
<file path=[Content_Types].xml><?xml version="1.0" encoding="utf-8"?>
<Types xmlns="http://schemas.openxmlformats.org/package/2006/content-types">
  <Default Extension="wmf" ContentType="image/x-wmf"/>
  <Default Extension="png" ContentType="image/png"/>
  <Default Extension="jpg" ContentType="image/jpeg"/>
  <Default Extension="jpeg" ContentType="image/jpeg"/>
  <Default Extension="xml" ContentType="application/xml"/>
  <Default Extension="rels" ContentType="application/vnd.openxmlformats-package.relationships+xml"/>
  <Default Extension="bin" ContentType="application/vnd.openxmlformats-officedocument.oleObject"/>
  <Override PartName="/docProps/core.xml" ContentType="application/vnd.openxmlformats-package.core-properties+xml"/>
  <Override PartName="/docProps/app.xml" ContentType="application/vnd.openxmlformats-officedocument.extended-properties+xml"/>
  <Override PartName="/word/footer56.xml" ContentType="application/vnd.openxmlformats-officedocument.wordprocessingml.footer+xml"/>
  <Override PartName="/word/footer53.xml" ContentType="application/vnd.openxmlformats-officedocument.wordprocessingml.footer+xml"/>
  <Override PartName="/word/footer52.xml" ContentType="application/vnd.openxmlformats-officedocument.wordprocessingml.footer+xml"/>
  <Override PartName="/word/footer49.xml" ContentType="application/vnd.openxmlformats-officedocument.wordprocessingml.footer+xml"/>
  <Override PartName="/word/footer47.xml" ContentType="application/vnd.openxmlformats-officedocument.wordprocessingml.footer+xml"/>
  <Override PartName="/word/footer50.xml" ContentType="application/vnd.openxmlformats-officedocument.wordprocessingml.footer+xml"/>
  <Override PartName="/word/footer43.xml" ContentType="application/vnd.openxmlformats-officedocument.wordprocessingml.footer+xml"/>
  <Override PartName="/word/footer55.xml" ContentType="application/vnd.openxmlformats-officedocument.wordprocessingml.footer+xml"/>
  <Override PartName="/word/footer42.xml" ContentType="application/vnd.openxmlformats-officedocument.wordprocessingml.footer+xml"/>
  <Override PartName="/word/footer41.xml" ContentType="application/vnd.openxmlformats-officedocument.wordprocessingml.footer+xml"/>
  <Override PartName="/word/footer40.xml" ContentType="application/vnd.openxmlformats-officedocument.wordprocessingml.footer+xml"/>
  <Override PartName="/word/footer38.xml" ContentType="application/vnd.openxmlformats-officedocument.wordprocessingml.footer+xml"/>
  <Override PartName="/word/footer54.xml" ContentType="application/vnd.openxmlformats-officedocument.wordprocessingml.footer+xml"/>
  <Override PartName="/word/footer37.xml" ContentType="application/vnd.openxmlformats-officedocument.wordprocessingml.footer+xml"/>
  <Override PartName="/word/footer36.xml" ContentType="application/vnd.openxmlformats-officedocument.wordprocessingml.footer+xml"/>
  <Override PartName="/word/footer34.xml" ContentType="application/vnd.openxmlformats-officedocument.wordprocessingml.footer+xml"/>
  <Override PartName="/word/footer33.xml" ContentType="application/vnd.openxmlformats-officedocument.wordprocessingml.footer+xml"/>
  <Override PartName="/word/footer31.xml" ContentType="application/vnd.openxmlformats-officedocument.wordprocessingml.footer+xml"/>
  <Override PartName="/word/footer29.xml" ContentType="application/vnd.openxmlformats-officedocument.wordprocessingml.footer+xml"/>
  <Override PartName="/word/footer28.xml" ContentType="application/vnd.openxmlformats-officedocument.wordprocessingml.footer+xml"/>
  <Override PartName="/word/footer26.xml" ContentType="application/vnd.openxmlformats-officedocument.wordprocessingml.footer+xml"/>
  <Override PartName="/word/footer24.xml" ContentType="application/vnd.openxmlformats-officedocument.wordprocessingml.footer+xml"/>
  <Override PartName="/word/footer20.xml" ContentType="application/vnd.openxmlformats-officedocument.wordprocessingml.footer+xml"/>
  <Override PartName="/word/footer18.xml" ContentType="application/vnd.openxmlformats-officedocument.wordprocessingml.footer+xml"/>
  <Override PartName="/word/footer44.xml" ContentType="application/vnd.openxmlformats-officedocument.wordprocessingml.footer+xml"/>
  <Override PartName="/word/footer51.xml" ContentType="application/vnd.openxmlformats-officedocument.wordprocessingml.footer+xml"/>
  <Override PartName="/word/footer17.xml" ContentType="application/vnd.openxmlformats-officedocument.wordprocessingml.footer+xml"/>
  <Override PartName="/word/footer48.xml" ContentType="application/vnd.openxmlformats-officedocument.wordprocessingml.footer+xml"/>
  <Override PartName="/word/footer16.xml" ContentType="application/vnd.openxmlformats-officedocument.wordprocessingml.footer+xml"/>
  <Override PartName="/word/footer15.xml" ContentType="application/vnd.openxmlformats-officedocument.wordprocessingml.footer+xml"/>
  <Override PartName="/word/footer12.xml" ContentType="application/vnd.openxmlformats-officedocument.wordprocessingml.footer+xml"/>
  <Override PartName="/word/footer19.xml" ContentType="application/vnd.openxmlformats-officedocument.wordprocessingml.footer+xml"/>
  <Override PartName="/word/footer13.xml" ContentType="application/vnd.openxmlformats-officedocument.wordprocessingml.footer+xml"/>
  <Override PartName="/word/footer39.xml" ContentType="application/vnd.openxmlformats-officedocument.wordprocessingml.footer+xml"/>
  <Override PartName="/word/footer10.xml" ContentType="application/vnd.openxmlformats-officedocument.wordprocessingml.footer+xml"/>
  <Override PartName="/word/footer8.xml" ContentType="application/vnd.openxmlformats-officedocument.wordprocessingml.footer+xml"/>
  <Override PartName="/word/footer46.xml" ContentType="application/vnd.openxmlformats-officedocument.wordprocessingml.footer+xml"/>
  <Override PartName="/word/footer7.xml" ContentType="application/vnd.openxmlformats-officedocument.wordprocessingml.footer+xml"/>
  <Override PartName="/word/footer5.xml" ContentType="application/vnd.openxmlformats-officedocument.wordprocessingml.footer+xml"/>
  <Override PartName="/word/footer3.xml" ContentType="application/vnd.openxmlformats-officedocument.wordprocessingml.footer+xml"/>
  <Override PartName="/word/footer14.xml" ContentType="application/vnd.openxmlformats-officedocument.wordprocessingml.footer+xml"/>
  <Override PartName="/word/footer11.xml" ContentType="application/vnd.openxmlformats-officedocument.wordprocessingml.footer+xml"/>
  <Override PartName="/word/footer23.xml" ContentType="application/vnd.openxmlformats-officedocument.wordprocessingml.footer+xml"/>
  <Override PartName="/word/footer22.xml" ContentType="application/vnd.openxmlformats-officedocument.wordprocessingml.footer+xml"/>
  <Override PartName="/word/footer2.xml" ContentType="application/vnd.openxmlformats-officedocument.wordprocessingml.footer+xml"/>
  <Override PartName="/word/footer1.xml" ContentType="application/vnd.openxmlformats-officedocument.wordprocessingml.footer+xml"/>
  <Override PartName="/word/footer21.xml" ContentType="application/vnd.openxmlformats-officedocument.wordprocessingml.footer+xml"/>
  <Override PartName="/word/footer27.xml" ContentType="application/vnd.openxmlformats-officedocument.wordprocessingml.footer+xml"/>
  <Override PartName="/word/numbering.xml" ContentType="application/vnd.openxmlformats-officedocument.wordprocessingml.numbering+xml"/>
  <Override PartName="/word/footer30.xml" ContentType="application/vnd.openxmlformats-officedocument.wordprocessingml.footer+xml"/>
  <Override PartName="/word/footer6.xml" ContentType="application/vnd.openxmlformats-officedocument.wordprocessingml.footer+xml"/>
  <Override PartName="/word/footer9.xml" ContentType="application/vnd.openxmlformats-officedocument.wordprocessingml.footer+xml"/>
  <Override PartName="/word/footer4.xml" ContentType="application/vnd.openxmlformats-officedocument.wordprocessingml.footer+xml"/>
  <Override PartName="/word/endnotes.xml" ContentType="application/vnd.openxmlformats-officedocument.wordprocessingml.endnote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footer35.xml" ContentType="application/vnd.openxmlformats-officedocument.wordprocessingml.footer+xml"/>
  <Override PartName="/word/footer25.xml" ContentType="application/vnd.openxmlformats-officedocument.wordprocessingml.footer+xml"/>
  <Override PartName="/word/footer32.xml" ContentType="application/vnd.openxmlformats-officedocument.wordprocessingml.footer+xml"/>
  <Override PartName="/word/styles.xml" ContentType="application/vnd.openxmlformats-officedocument.wordprocessingml.styles+xml"/>
  <Override PartName="/word/footer45.xml" ContentType="application/vnd.openxmlformats-officedocument.wordprocessingml.footer+xml"/>
  <Override PartName="/word/settings.xml" ContentType="application/vnd.openxmlformats-officedocument.wordprocessingml.settings+xml"/>
  <Override PartName="/word/document.xml" ContentType="application/vnd.openxmlformats-officedocument.wordprocessingml.document.main+xml"/>
</Types>
</file>

<file path=_rels/.rels><?xml version="1.0" encoding="UTF-8" standalone="yes"?> <Relationships xmlns="http://schemas.openxmlformats.org/package/2006/relationships"> <Relationship Id="rId1" Type="http://schemas.openxmlformats.org/officeDocument/2006/relationships/officeDocument" Target="word/document.xml"/> <Relationship Id="rId2" Type="http://schemas.openxmlformats.org/package/2006/relationships/metadata/core-properties" Target="docProps/core.xml"/> <Relationship Id="rId3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a="http://schemas.openxmlformats.org/drawingml/2006/main" xmlns:wne="http://schemas.microsoft.com/office/word/2006/wordml" xmlns:wps="http://schemas.microsoft.com/office/word/2010/wordprocessingShape" mc:Ignorable="w14 w15 wp14">
  <w:body>
    <w:p>
      <w:pPr>
        <w:pStyle w:val="1713"/>
      </w:pPr>
      <w:r/>
      <w:r/>
    </w:p>
    <w:tbl>
      <w:tblPr>
        <w:tblW w:w="0" w:type="auto"/>
        <w:tblInd w:w="534" w:type="dxa"/>
        <w:tblLayout w:type="fixed"/>
        <w:tblCellMar>
          <w:left w:w="108" w:type="dxa"/>
          <w:top w:w="0" w:type="dxa"/>
          <w:right w:w="108" w:type="dxa"/>
          <w:bottom w:w="0" w:type="dxa"/>
        </w:tblCellMar>
        <w:tblLook w:val="04A0" w:firstRow="1" w:lastRow="0" w:firstColumn="1" w:lastColumn="0" w:noHBand="0" w:noVBand="1"/>
      </w:tblPr>
      <w:tblGrid>
        <w:gridCol w:w="4961"/>
        <w:gridCol w:w="4961"/>
      </w:tblGrid>
      <w:tr>
        <w:tblPrEx/>
        <w:trPr/>
        <w:tc>
          <w:tcPr>
            <w:tcBorders>
              <w:top w:val="none" w:color="000000" w:sz="0" w:space="0"/>
              <w:left w:val="none" w:color="000000" w:sz="0" w:space="0"/>
              <w:bottom w:val="none" w:color="000000" w:sz="0" w:space="0"/>
              <w:right w:val="none" w:color="000000" w:sz="0" w:space="0"/>
            </w:tcBorders>
            <w:tcW w:w="4961" w:type="dxa"/>
            <w:vAlign w:val="center"/>
            <w:textDirection w:val="lrTb"/>
            <w:noWrap w:val="false"/>
          </w:tcPr>
          <w:p>
            <w:r/>
            <w:r/>
          </w:p>
        </w:tc>
        <w:tc>
          <w:tcPr>
            <w:tcBorders>
              <w:top w:val="none" w:color="000000" w:sz="0" w:space="0"/>
              <w:left w:val="none" w:color="000000" w:sz="0" w:space="0"/>
              <w:bottom w:val="none" w:color="000000" w:sz="0" w:space="0"/>
              <w:right w:val="none" w:color="000000" w:sz="0" w:space="0"/>
            </w:tcBorders>
            <w:tcW w:w="4961" w:type="dxa"/>
            <w:vAlign w:val="center"/>
            <w:textDirection w:val="lrTb"/>
            <w:noWrap w:val="false"/>
          </w:tcPr>
          <w:p>
            <w:r/>
            <w:r/>
          </w:p>
        </w:tc>
      </w:tr>
    </w:tbl>
    <w:p>
      <w:pPr>
        <w:pStyle w:val="1713"/>
        <w:ind w:firstLine="0"/>
      </w:pPr>
      <w:r/>
      <w:r/>
    </w:p>
    <w:p>
      <w:pPr>
        <w:pStyle w:val="1713"/>
        <w:ind w:firstLine="0"/>
      </w:pPr>
      <w:r/>
      <w:r/>
    </w:p>
    <w:p>
      <w:pPr>
        <w:pStyle w:val="1713"/>
        <w:ind w:firstLine="0"/>
      </w:pPr>
      <w:r/>
      <w:r/>
    </w:p>
    <w:p>
      <w:pPr>
        <w:ind w:firstLine="0"/>
      </w:pPr>
      <w:r/>
      <w:r/>
    </w:p>
    <w:p>
      <w:pPr>
        <w:pStyle w:val="1713"/>
        <w:ind w:firstLine="0"/>
      </w:pPr>
      <w:r/>
      <w:r/>
    </w:p>
    <w:p>
      <w:pPr>
        <w:pStyle w:val="1713"/>
        <w:ind w:firstLine="0"/>
      </w:pPr>
      <w:r/>
      <w:r/>
    </w:p>
    <w:p>
      <w:pPr>
        <w:pStyle w:val="1713"/>
        <w:ind w:firstLine="0"/>
        <w:jc w:val="center"/>
        <w:spacing w:after="120"/>
      </w:pPr>
      <w:r>
        <w:rPr>
          <w:b/>
          <w:sz w:val="28"/>
          <w:szCs w:val="28"/>
        </w:rPr>
        <w:t xml:space="preserve">ОБОСНОВЫВАЮЩИЕ МАТЕРИАЛЫ</w:t>
      </w:r>
      <w:r/>
    </w:p>
    <w:p>
      <w:pPr>
        <w:pStyle w:val="1713"/>
        <w:ind w:firstLine="0"/>
        <w:jc w:val="center"/>
        <w:spacing w:after="120"/>
      </w:pPr>
      <w:r>
        <w:rPr>
          <w:b/>
          <w:sz w:val="28"/>
          <w:szCs w:val="28"/>
        </w:rPr>
        <w:t xml:space="preserve">К СХЕМЕ ТЕПЛОСНАБЖЕНИЯ</w:t>
      </w:r>
      <w:r/>
    </w:p>
    <w:p>
      <w:pPr>
        <w:pStyle w:val="1713"/>
        <w:ind w:firstLine="0"/>
        <w:jc w:val="center"/>
        <w:spacing w:after="120"/>
      </w:pPr>
      <w:r>
        <w:rPr>
          <w:b/>
          <w:sz w:val="28"/>
          <w:szCs w:val="28"/>
        </w:rPr>
        <w:t xml:space="preserve">ВЕЛИКОУСТЮГСКОГО МУНИЦИПАЛЬНОГО ОКРУГА ВОЛОГОДСКОЙ ОБЛАСТИ</w:t>
      </w:r>
      <w:r/>
    </w:p>
    <w:p>
      <w:pPr>
        <w:pStyle w:val="1713"/>
        <w:ind w:firstLine="0"/>
        <w:jc w:val="center"/>
        <w:spacing w:after="120"/>
      </w:pPr>
      <w:r>
        <w:rPr>
          <w:b/>
          <w:sz w:val="28"/>
          <w:szCs w:val="28"/>
        </w:rPr>
        <w:t xml:space="preserve">ДО 2045 ГОДА</w:t>
      </w:r>
      <w:r/>
    </w:p>
    <w:p>
      <w:pPr>
        <w:pStyle w:val="1713"/>
        <w:ind w:firstLine="0"/>
        <w:jc w:val="center"/>
        <w:spacing w:after="120"/>
      </w:pPr>
      <w:r>
        <w:rPr>
          <w:b/>
          <w:sz w:val="28"/>
          <w:szCs w:val="28"/>
        </w:rPr>
        <w:t xml:space="preserve">(разработка 2026 год)</w:t>
      </w:r>
      <w:r/>
    </w:p>
    <w:p>
      <w:pPr>
        <w:pStyle w:val="1713"/>
        <w:ind w:firstLine="0"/>
        <w:jc w:val="center"/>
      </w:pPr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2640330" cy="4447223"/>
                <wp:effectExtent l="0" t="0" r="0" b="0"/>
                <wp:docPr id="1" name="_x0000_i1026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"/>
                        <pic:cNvPicPr/>
                        <pic:nvPr/>
                      </pic:nvPicPr>
                      <pic:blipFill>
                        <a:blip r:embed="rId65"/>
                        <a:srcRect l="-22" t="-13" r="-22" b="-13"/>
                        <a:stretch/>
                      </pic:blipFill>
                      <pic:spPr bwMode="auto">
                        <a:xfrm>
                          <a:off x="0" y="0"/>
                          <a:ext cx="2640330" cy="4447223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0" o:spid="_x0000_s0" type="#_x0000_t75" style="width:207.90pt;height:350.18pt;mso-wrap-distance-left:0.00pt;mso-wrap-distance-top:0.00pt;mso-wrap-distance-right:0.00pt;mso-wrap-distance-bottom:0.00pt;" stroked="f">
                <v:path textboxrect="0,0,0,0"/>
                <v:imagedata r:id="rId65" o:title=""/>
              </v:shape>
            </w:pict>
          </mc:Fallback>
        </mc:AlternateContent>
      </w:r>
      <w:r/>
    </w:p>
    <w:p>
      <w:pPr>
        <w:pStyle w:val="1713"/>
        <w:ind w:firstLine="0"/>
        <w:jc w:val="center"/>
      </w:pPr>
      <w:r/>
      <w:r/>
    </w:p>
    <w:p>
      <w:pPr>
        <w:pStyle w:val="2360"/>
        <w:jc w:val="center"/>
        <w:spacing w:before="120" w:after="120" w:line="240" w:lineRule="auto"/>
      </w:pPr>
      <w:r>
        <w:rPr>
          <w:rFonts w:ascii="Times New Roman" w:hAnsi="Times New Roman" w:cs="Times New Roman"/>
          <w:b w:val="0"/>
          <w:color w:val="000000"/>
          <w:sz w:val="24"/>
          <w:szCs w:val="24"/>
        </w:rPr>
        <w:t xml:space="preserve">ОГЛАВЛЕНИЕ</w:t>
      </w:r>
      <w:r/>
    </w:p>
    <w:p>
      <w:pPr>
        <w:pStyle w:val="2362"/>
        <w:tabs>
          <w:tab w:val="right" w:pos="9487" w:leader="dot"/>
        </w:tabs>
        <w:rPr>
          <w:rFonts w:ascii="Times New Roman" w:hAnsi="Times New Roman" w:eastAsia="Times New Roman" w:cs="Times New Roman"/>
          <w:b w:val="0"/>
          <w:bCs w:val="0"/>
          <w:i w:val="0"/>
          <w:iCs w:val="0"/>
          <w:lang w:val="ru-RU" w:eastAsia="ru-RU"/>
        </w:rPr>
      </w:pPr>
      <w:r>
        <w:rPr>
          <w:rFonts w:ascii="Times New Roman" w:hAnsi="Times New Roman" w:cs="Times New Roman"/>
          <w:i w:val="0"/>
          <w:iCs w:val="0"/>
        </w:rPr>
        <w:fldChar w:fldCharType="begin"/>
      </w:r>
      <w:r>
        <w:rPr>
          <w:rFonts w:ascii="Times New Roman" w:hAnsi="Times New Roman" w:cs="Times New Roman"/>
          <w:i w:val="0"/>
          <w:iCs w:val="0"/>
        </w:rPr>
        <w:instrText xml:space="preserve"> TOC \o "1-3" \h \z \u </w:instrText>
      </w:r>
      <w:r>
        <w:rPr>
          <w:rFonts w:ascii="Times New Roman" w:hAnsi="Times New Roman" w:cs="Times New Roman"/>
          <w:i w:val="0"/>
          <w:iCs w:val="0"/>
        </w:rPr>
        <w:fldChar w:fldCharType="separate"/>
      </w:r>
      <w:r>
        <w:rPr>
          <w:rStyle w:val="1922"/>
          <w:rFonts w:ascii="Times New Roman" w:hAnsi="Times New Roman" w:cs="Times New Roman"/>
          <w:i/>
          <w:iCs/>
          <w:u w:val="none"/>
        </w:rPr>
        <w:fldChar w:fldCharType="begin"/>
      </w:r>
      <w:r>
        <w:rPr>
          <w:rStyle w:val="1922"/>
          <w:rFonts w:ascii="Times New Roman" w:hAnsi="Times New Roman" w:cs="Times New Roman"/>
          <w:i/>
          <w:iCs/>
          <w:u w:val="none"/>
        </w:rPr>
        <w:instrText xml:space="preserve"> </w:instrText>
      </w:r>
      <w:r>
        <w:rPr>
          <w:rFonts w:ascii="Times New Roman" w:hAnsi="Times New Roman" w:cs="Times New Roman"/>
          <w:i w:val="0"/>
          <w:iCs w:val="0"/>
        </w:rPr>
        <w:instrText xml:space="preserve">HYPERLINK \l "_Toc164676945"</w:instrText>
      </w:r>
      <w:r>
        <w:rPr>
          <w:rStyle w:val="1922"/>
          <w:rFonts w:ascii="Times New Roman" w:hAnsi="Times New Roman" w:cs="Times New Roman"/>
          <w:i/>
          <w:iCs/>
          <w:u w:val="none"/>
        </w:rPr>
        <w:instrText xml:space="preserve"> </w:instrText>
      </w:r>
      <w:r>
        <w:rPr>
          <w:rStyle w:val="1922"/>
          <w:rFonts w:ascii="Times New Roman" w:hAnsi="Times New Roman" w:cs="Times New Roman"/>
          <w:i/>
          <w:iCs/>
          <w:u w:val="none"/>
        </w:rPr>
        <w:fldChar w:fldCharType="separate"/>
      </w:r>
      <w:r>
        <w:rPr>
          <w:rStyle w:val="1922"/>
          <w:rFonts w:ascii="Times New Roman" w:hAnsi="Times New Roman" w:cs="Times New Roman"/>
          <w:i/>
          <w:iCs/>
          <w:u w:val="none"/>
        </w:rPr>
        <w:t xml:space="preserve">АННОТАЦИЯ</w:t>
      </w:r>
      <w:r>
        <w:rPr>
          <w:rFonts w:ascii="Times New Roman" w:hAnsi="Times New Roman" w:cs="Times New Roman"/>
          <w:i w:val="0"/>
          <w:iCs w:val="0"/>
        </w:rPr>
        <w:tab/>
      </w:r>
      <w:r>
        <w:rPr>
          <w:rFonts w:ascii="Times New Roman" w:hAnsi="Times New Roman" w:cs="Times New Roman"/>
          <w:i w:val="0"/>
          <w:iCs w:val="0"/>
        </w:rPr>
        <w:fldChar w:fldCharType="begin"/>
      </w:r>
      <w:r>
        <w:rPr>
          <w:rFonts w:ascii="Times New Roman" w:hAnsi="Times New Roman" w:cs="Times New Roman"/>
          <w:i w:val="0"/>
          <w:iCs w:val="0"/>
        </w:rPr>
        <w:instrText xml:space="preserve"> </w:instrText>
      </w:r>
      <w:r>
        <w:rPr>
          <w:rFonts w:ascii="Times New Roman" w:hAnsi="Times New Roman" w:cs="Times New Roman"/>
          <w:i w:val="0"/>
          <w:iCs w:val="0"/>
        </w:rPr>
        <w:instrText xml:space="preserve">PAGEREF </w:instrText>
      </w:r>
      <w:r>
        <w:rPr>
          <w:rFonts w:ascii="Times New Roman" w:hAnsi="Times New Roman" w:cs="Times New Roman"/>
          <w:i w:val="0"/>
          <w:iCs w:val="0"/>
        </w:rPr>
        <w:instrText xml:space="preserve">_Toc1</w:instrText>
      </w:r>
      <w:r>
        <w:rPr>
          <w:rFonts w:ascii="Times New Roman" w:hAnsi="Times New Roman" w:cs="Times New Roman"/>
          <w:i w:val="0"/>
          <w:iCs w:val="0"/>
        </w:rPr>
        <w:instrText xml:space="preserve">64676945 \h</w:instrText>
      </w:r>
      <w:r>
        <w:rPr>
          <w:rFonts w:ascii="Times New Roman" w:hAnsi="Times New Roman" w:cs="Times New Roman"/>
          <w:i w:val="0"/>
          <w:iCs w:val="0"/>
        </w:rPr>
        <w:instrText xml:space="preserve"> </w:instrText>
      </w:r>
      <w:r>
        <w:rPr>
          <w:rFonts w:ascii="Times New Roman" w:hAnsi="Times New Roman" w:cs="Times New Roman"/>
          <w:i w:val="0"/>
          <w:iCs w:val="0"/>
        </w:rPr>
        <w:fldChar w:fldCharType="separate"/>
      </w:r>
      <w:r>
        <w:rPr>
          <w:rFonts w:ascii="Times New Roman" w:hAnsi="Times New Roman" w:cs="Times New Roman"/>
          <w:i w:val="0"/>
          <w:iCs w:val="0"/>
        </w:rPr>
        <w:t xml:space="preserve">14</w:t>
      </w:r>
      <w:r>
        <w:rPr>
          <w:rFonts w:ascii="Times New Roman" w:hAnsi="Times New Roman" w:cs="Times New Roman"/>
          <w:i w:val="0"/>
          <w:iCs w:val="0"/>
        </w:rPr>
        <w:fldChar w:fldCharType="end"/>
      </w:r>
      <w:r>
        <w:rPr>
          <w:rStyle w:val="1922"/>
          <w:rFonts w:ascii="Times New Roman" w:hAnsi="Times New Roman" w:cs="Times New Roman"/>
          <w:i/>
          <w:iCs/>
        </w:rPr>
        <w:fldChar w:fldCharType="end"/>
      </w:r>
      <w:r>
        <w:rPr>
          <w:rFonts w:ascii="Times New Roman" w:hAnsi="Times New Roman" w:eastAsia="Times New Roman" w:cs="Times New Roman"/>
          <w:b w:val="0"/>
          <w:bCs w:val="0"/>
          <w:i w:val="0"/>
          <w:iCs w:val="0"/>
          <w:lang w:val="ru-RU" w:eastAsia="ru-RU"/>
        </w:rPr>
      </w:r>
      <w:r>
        <w:rPr>
          <w:rFonts w:ascii="Times New Roman" w:hAnsi="Times New Roman" w:eastAsia="Times New Roman" w:cs="Times New Roman"/>
          <w:b w:val="0"/>
          <w:bCs w:val="0"/>
          <w:i w:val="0"/>
          <w:iCs w:val="0"/>
          <w:lang w:val="ru-RU" w:eastAsia="ru-RU"/>
        </w:rPr>
      </w:r>
    </w:p>
    <w:p>
      <w:pPr>
        <w:pStyle w:val="2362"/>
        <w:tabs>
          <w:tab w:val="right" w:pos="9487" w:leader="dot"/>
        </w:tabs>
        <w:rPr>
          <w:rFonts w:ascii="Times New Roman" w:hAnsi="Times New Roman" w:eastAsia="Times New Roman" w:cs="Times New Roman"/>
          <w:b w:val="0"/>
          <w:bCs w:val="0"/>
          <w:i w:val="0"/>
          <w:iCs w:val="0"/>
          <w:lang w:val="ru-RU" w:eastAsia="ru-RU"/>
        </w:rPr>
      </w:pPr>
      <w:r>
        <w:rPr>
          <w:rStyle w:val="1922"/>
          <w:rFonts w:ascii="Times New Roman" w:hAnsi="Times New Roman" w:cs="Times New Roman"/>
          <w:i/>
          <w:iCs/>
        </w:rPr>
        <w:fldChar w:fldCharType="begin"/>
      </w:r>
      <w:r>
        <w:rPr>
          <w:rStyle w:val="1922"/>
          <w:rFonts w:ascii="Times New Roman" w:hAnsi="Times New Roman" w:cs="Times New Roman"/>
          <w:i/>
          <w:iCs/>
        </w:rPr>
        <w:instrText xml:space="preserve"> </w:instrText>
      </w:r>
      <w:r>
        <w:rPr>
          <w:rFonts w:ascii="Times New Roman" w:hAnsi="Times New Roman" w:cs="Times New Roman"/>
          <w:i w:val="0"/>
          <w:iCs w:val="0"/>
        </w:rPr>
        <w:instrText xml:space="preserve">HYPERLINK \l "_Toc164676946"</w:instrText>
      </w:r>
      <w:r>
        <w:rPr>
          <w:rStyle w:val="1922"/>
          <w:rFonts w:ascii="Times New Roman" w:hAnsi="Times New Roman" w:cs="Times New Roman"/>
          <w:i/>
          <w:iCs/>
        </w:rPr>
        <w:instrText xml:space="preserve"> </w:instrText>
      </w:r>
      <w:r>
        <w:rPr>
          <w:rStyle w:val="1922"/>
          <w:rFonts w:ascii="Times New Roman" w:hAnsi="Times New Roman" w:cs="Times New Roman"/>
          <w:i/>
          <w:iCs/>
        </w:rPr>
        <w:fldChar w:fldCharType="separate"/>
      </w:r>
      <w:r>
        <w:rPr>
          <w:rStyle w:val="1922"/>
          <w:rFonts w:ascii="Times New Roman" w:hAnsi="Times New Roman" w:cs="Times New Roman"/>
          <w:i/>
          <w:iCs/>
        </w:rPr>
        <w:t xml:space="preserve">ВВЕДЕНИЕ</w:t>
      </w:r>
      <w:r>
        <w:rPr>
          <w:rFonts w:ascii="Times New Roman" w:hAnsi="Times New Roman" w:cs="Times New Roman"/>
          <w:i w:val="0"/>
          <w:iCs w:val="0"/>
        </w:rPr>
        <w:tab/>
      </w:r>
      <w:r>
        <w:rPr>
          <w:rFonts w:ascii="Times New Roman" w:hAnsi="Times New Roman" w:cs="Times New Roman"/>
          <w:i w:val="0"/>
          <w:iCs w:val="0"/>
        </w:rPr>
        <w:fldChar w:fldCharType="begin"/>
      </w:r>
      <w:r>
        <w:rPr>
          <w:rFonts w:ascii="Times New Roman" w:hAnsi="Times New Roman" w:cs="Times New Roman"/>
          <w:i w:val="0"/>
          <w:iCs w:val="0"/>
        </w:rPr>
        <w:instrText xml:space="preserve"> </w:instrText>
      </w:r>
      <w:r>
        <w:rPr>
          <w:rFonts w:ascii="Times New Roman" w:hAnsi="Times New Roman" w:cs="Times New Roman"/>
          <w:i w:val="0"/>
          <w:iCs w:val="0"/>
        </w:rPr>
        <w:instrText xml:space="preserve">PAGEREF </w:instrText>
      </w:r>
      <w:r>
        <w:rPr>
          <w:rFonts w:ascii="Times New Roman" w:hAnsi="Times New Roman" w:cs="Times New Roman"/>
          <w:i w:val="0"/>
          <w:iCs w:val="0"/>
        </w:rPr>
        <w:instrText xml:space="preserve">_Toc164676946 \h</w:instrText>
      </w:r>
      <w:r>
        <w:rPr>
          <w:rFonts w:ascii="Times New Roman" w:hAnsi="Times New Roman" w:cs="Times New Roman"/>
          <w:i w:val="0"/>
          <w:iCs w:val="0"/>
        </w:rPr>
        <w:instrText xml:space="preserve"> </w:instrText>
      </w:r>
      <w:r>
        <w:rPr>
          <w:rFonts w:ascii="Times New Roman" w:hAnsi="Times New Roman" w:cs="Times New Roman"/>
          <w:i w:val="0"/>
          <w:iCs w:val="0"/>
        </w:rPr>
        <w:fldChar w:fldCharType="separate"/>
      </w:r>
      <w:r>
        <w:rPr>
          <w:rFonts w:ascii="Times New Roman" w:hAnsi="Times New Roman" w:cs="Times New Roman"/>
          <w:i w:val="0"/>
          <w:iCs w:val="0"/>
        </w:rPr>
        <w:t xml:space="preserve">15</w:t>
      </w:r>
      <w:r>
        <w:rPr>
          <w:rFonts w:ascii="Times New Roman" w:hAnsi="Times New Roman" w:cs="Times New Roman"/>
          <w:i w:val="0"/>
          <w:iCs w:val="0"/>
        </w:rPr>
        <w:fldChar w:fldCharType="end"/>
      </w:r>
      <w:r>
        <w:rPr>
          <w:rStyle w:val="1922"/>
          <w:rFonts w:ascii="Times New Roman" w:hAnsi="Times New Roman" w:cs="Times New Roman"/>
          <w:i/>
          <w:iCs/>
        </w:rPr>
        <w:fldChar w:fldCharType="end"/>
      </w:r>
      <w:r>
        <w:rPr>
          <w:rFonts w:ascii="Times New Roman" w:hAnsi="Times New Roman" w:eastAsia="Times New Roman" w:cs="Times New Roman"/>
          <w:b w:val="0"/>
          <w:bCs w:val="0"/>
          <w:i w:val="0"/>
          <w:iCs w:val="0"/>
          <w:lang w:val="ru-RU" w:eastAsia="ru-RU"/>
        </w:rPr>
      </w:r>
      <w:r>
        <w:rPr>
          <w:rFonts w:ascii="Times New Roman" w:hAnsi="Times New Roman" w:eastAsia="Times New Roman" w:cs="Times New Roman"/>
          <w:b w:val="0"/>
          <w:bCs w:val="0"/>
          <w:i w:val="0"/>
          <w:iCs w:val="0"/>
          <w:lang w:val="ru-RU" w:eastAsia="ru-RU"/>
        </w:rPr>
      </w:r>
    </w:p>
    <w:p>
      <w:pPr>
        <w:pStyle w:val="2362"/>
        <w:tabs>
          <w:tab w:val="right" w:pos="9487" w:leader="dot"/>
        </w:tabs>
        <w:rPr>
          <w:rFonts w:ascii="Times New Roman" w:hAnsi="Times New Roman" w:eastAsia="Times New Roman" w:cs="Times New Roman"/>
          <w:b w:val="0"/>
          <w:bCs w:val="0"/>
          <w:i w:val="0"/>
          <w:iCs w:val="0"/>
          <w:lang w:val="ru-RU" w:eastAsia="ru-RU"/>
        </w:rPr>
      </w:pPr>
      <w:r>
        <w:rPr>
          <w:rStyle w:val="1922"/>
          <w:rFonts w:ascii="Times New Roman" w:hAnsi="Times New Roman" w:cs="Times New Roman"/>
          <w:i/>
          <w:iCs/>
        </w:rPr>
        <w:fldChar w:fldCharType="begin"/>
      </w:r>
      <w:r>
        <w:rPr>
          <w:rStyle w:val="1922"/>
          <w:rFonts w:ascii="Times New Roman" w:hAnsi="Times New Roman" w:cs="Times New Roman"/>
          <w:i/>
          <w:iCs/>
        </w:rPr>
        <w:instrText xml:space="preserve"> </w:instrText>
      </w:r>
      <w:r>
        <w:rPr>
          <w:rFonts w:ascii="Times New Roman" w:hAnsi="Times New Roman" w:cs="Times New Roman"/>
          <w:i w:val="0"/>
          <w:iCs w:val="0"/>
        </w:rPr>
        <w:instrText xml:space="preserve">HYPERLINK \l "_Toc164676947"</w:instrText>
      </w:r>
      <w:r>
        <w:rPr>
          <w:rStyle w:val="1922"/>
          <w:rFonts w:ascii="Times New Roman" w:hAnsi="Times New Roman" w:cs="Times New Roman"/>
          <w:i/>
          <w:iCs/>
        </w:rPr>
        <w:instrText xml:space="preserve"> </w:instrText>
      </w:r>
      <w:r>
        <w:rPr>
          <w:rStyle w:val="1922"/>
          <w:rFonts w:ascii="Times New Roman" w:hAnsi="Times New Roman" w:cs="Times New Roman"/>
          <w:i/>
          <w:iCs/>
        </w:rPr>
        <w:fldChar w:fldCharType="separate"/>
      </w:r>
      <w:r>
        <w:rPr>
          <w:rStyle w:val="1922"/>
          <w:rFonts w:ascii="Times New Roman" w:hAnsi="Times New Roman" w:cs="Times New Roman"/>
          <w:i/>
          <w:iCs/>
        </w:rPr>
        <w:t xml:space="preserve">КРАТКАЯ ХАРАКТЕРИСТИКА ВЕЛИКОУСТЮГСКОГО МУНИЦ</w:t>
      </w:r>
      <w:r>
        <w:rPr>
          <w:rStyle w:val="1922"/>
          <w:rFonts w:ascii="Times New Roman" w:hAnsi="Times New Roman" w:cs="Times New Roman"/>
          <w:i/>
          <w:iCs/>
        </w:rPr>
        <w:t xml:space="preserve">ИПАЛЬНОГО ОКРУГА</w:t>
      </w:r>
      <w:r>
        <w:rPr>
          <w:rFonts w:ascii="Times New Roman" w:hAnsi="Times New Roman" w:cs="Times New Roman"/>
          <w:i w:val="0"/>
          <w:iCs w:val="0"/>
        </w:rPr>
        <w:tab/>
      </w:r>
      <w:r>
        <w:rPr>
          <w:rFonts w:ascii="Times New Roman" w:hAnsi="Times New Roman" w:cs="Times New Roman"/>
          <w:i w:val="0"/>
          <w:iCs w:val="0"/>
        </w:rPr>
        <w:fldChar w:fldCharType="begin"/>
      </w:r>
      <w:r>
        <w:rPr>
          <w:rFonts w:ascii="Times New Roman" w:hAnsi="Times New Roman" w:cs="Times New Roman"/>
          <w:i w:val="0"/>
          <w:iCs w:val="0"/>
        </w:rPr>
        <w:instrText xml:space="preserve"> </w:instrText>
      </w:r>
      <w:r>
        <w:rPr>
          <w:rFonts w:ascii="Times New Roman" w:hAnsi="Times New Roman" w:cs="Times New Roman"/>
          <w:i w:val="0"/>
          <w:iCs w:val="0"/>
        </w:rPr>
        <w:instrText xml:space="preserve">PAGEREF </w:instrText>
      </w:r>
      <w:r>
        <w:rPr>
          <w:rFonts w:ascii="Times New Roman" w:hAnsi="Times New Roman" w:cs="Times New Roman"/>
          <w:i w:val="0"/>
          <w:iCs w:val="0"/>
        </w:rPr>
        <w:instrText xml:space="preserve">_Toc164676947 \h</w:instrText>
      </w:r>
      <w:r>
        <w:rPr>
          <w:rFonts w:ascii="Times New Roman" w:hAnsi="Times New Roman" w:cs="Times New Roman"/>
          <w:i w:val="0"/>
          <w:iCs w:val="0"/>
        </w:rPr>
        <w:instrText xml:space="preserve"> </w:instrText>
      </w:r>
      <w:r>
        <w:rPr>
          <w:rFonts w:ascii="Times New Roman" w:hAnsi="Times New Roman" w:cs="Times New Roman"/>
          <w:i w:val="0"/>
          <w:iCs w:val="0"/>
        </w:rPr>
        <w:fldChar w:fldCharType="separate"/>
      </w:r>
      <w:r>
        <w:rPr>
          <w:rFonts w:ascii="Times New Roman" w:hAnsi="Times New Roman" w:cs="Times New Roman"/>
          <w:i w:val="0"/>
          <w:iCs w:val="0"/>
        </w:rPr>
        <w:t xml:space="preserve">17</w:t>
      </w:r>
      <w:r>
        <w:rPr>
          <w:rFonts w:ascii="Times New Roman" w:hAnsi="Times New Roman" w:cs="Times New Roman"/>
          <w:i w:val="0"/>
          <w:iCs w:val="0"/>
        </w:rPr>
        <w:fldChar w:fldCharType="end"/>
      </w:r>
      <w:r>
        <w:rPr>
          <w:rStyle w:val="1922"/>
          <w:rFonts w:ascii="Times New Roman" w:hAnsi="Times New Roman" w:cs="Times New Roman"/>
          <w:i/>
          <w:iCs/>
        </w:rPr>
        <w:fldChar w:fldCharType="end"/>
      </w:r>
      <w:r>
        <w:rPr>
          <w:rFonts w:ascii="Times New Roman" w:hAnsi="Times New Roman" w:eastAsia="Times New Roman" w:cs="Times New Roman"/>
          <w:b w:val="0"/>
          <w:bCs w:val="0"/>
          <w:i w:val="0"/>
          <w:iCs w:val="0"/>
          <w:lang w:val="ru-RU" w:eastAsia="ru-RU"/>
        </w:rPr>
      </w:r>
      <w:r>
        <w:rPr>
          <w:rFonts w:ascii="Times New Roman" w:hAnsi="Times New Roman" w:eastAsia="Times New Roman" w:cs="Times New Roman"/>
          <w:b w:val="0"/>
          <w:bCs w:val="0"/>
          <w:i w:val="0"/>
          <w:iCs w:val="0"/>
          <w:lang w:val="ru-RU" w:eastAsia="ru-RU"/>
        </w:rPr>
      </w:r>
    </w:p>
    <w:p>
      <w:pPr>
        <w:pStyle w:val="2362"/>
        <w:tabs>
          <w:tab w:val="right" w:pos="9487" w:leader="dot"/>
        </w:tabs>
        <w:rPr>
          <w:rFonts w:ascii="Times New Roman" w:hAnsi="Times New Roman" w:eastAsia="Times New Roman" w:cs="Times New Roman"/>
          <w:b w:val="0"/>
          <w:bCs w:val="0"/>
          <w:i w:val="0"/>
          <w:iCs w:val="0"/>
          <w:lang w:val="ru-RU" w:eastAsia="ru-RU"/>
        </w:rPr>
      </w:pPr>
      <w:r>
        <w:rPr>
          <w:rStyle w:val="1922"/>
          <w:rFonts w:ascii="Times New Roman" w:hAnsi="Times New Roman" w:cs="Times New Roman"/>
          <w:i/>
          <w:iCs/>
        </w:rPr>
        <w:fldChar w:fldCharType="begin"/>
      </w:r>
      <w:r>
        <w:rPr>
          <w:rStyle w:val="1922"/>
          <w:rFonts w:ascii="Times New Roman" w:hAnsi="Times New Roman" w:cs="Times New Roman"/>
          <w:i/>
          <w:iCs/>
        </w:rPr>
        <w:instrText xml:space="preserve"> </w:instrText>
      </w:r>
      <w:r>
        <w:rPr>
          <w:rFonts w:ascii="Times New Roman" w:hAnsi="Times New Roman" w:cs="Times New Roman"/>
          <w:i w:val="0"/>
          <w:iCs w:val="0"/>
        </w:rPr>
        <w:instrText xml:space="preserve">HYPERLINK \l "_Toc164676948"</w:instrText>
      </w:r>
      <w:r>
        <w:rPr>
          <w:rStyle w:val="1922"/>
          <w:rFonts w:ascii="Times New Roman" w:hAnsi="Times New Roman" w:cs="Times New Roman"/>
          <w:i/>
          <w:iCs/>
        </w:rPr>
        <w:instrText xml:space="preserve"> </w:instrText>
      </w:r>
      <w:r>
        <w:rPr>
          <w:rStyle w:val="1922"/>
          <w:rFonts w:ascii="Times New Roman" w:hAnsi="Times New Roman" w:cs="Times New Roman"/>
          <w:i/>
          <w:iCs/>
        </w:rPr>
        <w:fldChar w:fldCharType="separate"/>
      </w:r>
      <w:r>
        <w:rPr>
          <w:rStyle w:val="1922"/>
          <w:rFonts w:ascii="Times New Roman" w:hAnsi="Times New Roman" w:cs="Times New Roman"/>
          <w:i/>
          <w:iCs/>
        </w:rPr>
        <w:t xml:space="preserve">ГЛАВА 1. "СУЩЕСТВУЮЩЕЕ ПОЛОЖЕНИЕ В СФЕРЕ ПРОИЗВОДСТВА, ПЕРЕДАЧИ И ПОТРЕБЛЕНИЯ ТЕПЛОВОЙ ЭНЕРГИИ ДЛЯ ЦЕЛЕЙ ТЕПЛ</w:t>
      </w:r>
      <w:r>
        <w:rPr>
          <w:rStyle w:val="1922"/>
          <w:rFonts w:ascii="Times New Roman" w:hAnsi="Times New Roman" w:cs="Times New Roman"/>
          <w:i/>
          <w:iCs/>
        </w:rPr>
        <w:t xml:space="preserve">ОСНАБЖЕНИЯ"</w:t>
      </w:r>
      <w:r>
        <w:rPr>
          <w:rFonts w:ascii="Times New Roman" w:hAnsi="Times New Roman" w:cs="Times New Roman"/>
          <w:i w:val="0"/>
          <w:iCs w:val="0"/>
        </w:rPr>
        <w:tab/>
      </w:r>
      <w:r>
        <w:rPr>
          <w:rFonts w:ascii="Times New Roman" w:hAnsi="Times New Roman" w:cs="Times New Roman"/>
          <w:i w:val="0"/>
          <w:iCs w:val="0"/>
        </w:rPr>
        <w:fldChar w:fldCharType="begin"/>
      </w:r>
      <w:r>
        <w:rPr>
          <w:rFonts w:ascii="Times New Roman" w:hAnsi="Times New Roman" w:cs="Times New Roman"/>
          <w:i w:val="0"/>
          <w:iCs w:val="0"/>
        </w:rPr>
        <w:instrText xml:space="preserve"> </w:instrText>
      </w:r>
      <w:r>
        <w:rPr>
          <w:rFonts w:ascii="Times New Roman" w:hAnsi="Times New Roman" w:cs="Times New Roman"/>
          <w:i w:val="0"/>
          <w:iCs w:val="0"/>
        </w:rPr>
        <w:instrText xml:space="preserve">PAGEREF </w:instrText>
      </w:r>
      <w:r>
        <w:rPr>
          <w:rFonts w:ascii="Times New Roman" w:hAnsi="Times New Roman" w:cs="Times New Roman"/>
          <w:i w:val="0"/>
          <w:iCs w:val="0"/>
        </w:rPr>
        <w:instrText xml:space="preserve">_Toc164676948 \h</w:instrText>
      </w:r>
      <w:r>
        <w:rPr>
          <w:rFonts w:ascii="Times New Roman" w:hAnsi="Times New Roman" w:cs="Times New Roman"/>
          <w:i w:val="0"/>
          <w:iCs w:val="0"/>
        </w:rPr>
        <w:instrText xml:space="preserve"> </w:instrText>
      </w:r>
      <w:r>
        <w:rPr>
          <w:rFonts w:ascii="Times New Roman" w:hAnsi="Times New Roman" w:cs="Times New Roman"/>
          <w:i w:val="0"/>
          <w:iCs w:val="0"/>
        </w:rPr>
        <w:fldChar w:fldCharType="separate"/>
      </w:r>
      <w:r>
        <w:rPr>
          <w:rFonts w:ascii="Times New Roman" w:hAnsi="Times New Roman" w:cs="Times New Roman"/>
          <w:i w:val="0"/>
          <w:iCs w:val="0"/>
        </w:rPr>
        <w:t xml:space="preserve">18</w:t>
      </w:r>
      <w:r>
        <w:rPr>
          <w:rFonts w:ascii="Times New Roman" w:hAnsi="Times New Roman" w:cs="Times New Roman"/>
          <w:i w:val="0"/>
          <w:iCs w:val="0"/>
        </w:rPr>
        <w:fldChar w:fldCharType="end"/>
      </w:r>
      <w:r>
        <w:rPr>
          <w:rStyle w:val="1922"/>
          <w:rFonts w:ascii="Times New Roman" w:hAnsi="Times New Roman" w:cs="Times New Roman"/>
          <w:i/>
          <w:iCs/>
        </w:rPr>
        <w:fldChar w:fldCharType="end"/>
      </w:r>
      <w:r>
        <w:rPr>
          <w:rFonts w:ascii="Times New Roman" w:hAnsi="Times New Roman" w:eastAsia="Times New Roman" w:cs="Times New Roman"/>
          <w:b w:val="0"/>
          <w:bCs w:val="0"/>
          <w:i w:val="0"/>
          <w:iCs w:val="0"/>
          <w:lang w:val="ru-RU" w:eastAsia="ru-RU"/>
        </w:rPr>
      </w:r>
      <w:r>
        <w:rPr>
          <w:rFonts w:ascii="Times New Roman" w:hAnsi="Times New Roman" w:eastAsia="Times New Roman" w:cs="Times New Roman"/>
          <w:b w:val="0"/>
          <w:bCs w:val="0"/>
          <w:i w:val="0"/>
          <w:iCs w:val="0"/>
          <w:lang w:val="ru-RU" w:eastAsia="ru-RU"/>
        </w:rPr>
      </w:r>
    </w:p>
    <w:p>
      <w:pPr>
        <w:pStyle w:val="2361"/>
        <w:tabs>
          <w:tab w:val="right" w:pos="9487" w:leader="dot"/>
        </w:tabs>
        <w:rPr>
          <w:rFonts w:ascii="Times New Roman" w:hAnsi="Times New Roman" w:eastAsia="Times New Roman" w:cs="Times New Roman"/>
          <w:b w:val="0"/>
          <w:bCs w:val="0"/>
          <w:sz w:val="24"/>
          <w:szCs w:val="24"/>
          <w:lang w:eastAsia="ru-RU"/>
        </w:rPr>
      </w:pPr>
      <w:r>
        <w:rPr>
          <w:rStyle w:val="1922"/>
          <w:rFonts w:ascii="Times New Roman" w:hAnsi="Times New Roman" w:cs="Times New Roman"/>
          <w:sz w:val="24"/>
          <w:szCs w:val="24"/>
        </w:rPr>
        <w:fldChar w:fldCharType="begin"/>
      </w:r>
      <w:r>
        <w:rPr>
          <w:rStyle w:val="1922"/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instrText xml:space="preserve">HYPERLINK \l "_Toc164676949"</w:instrText>
      </w:r>
      <w:r>
        <w:rPr>
          <w:rStyle w:val="1922"/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Style w:val="1922"/>
          <w:rFonts w:ascii="Times New Roman" w:hAnsi="Times New Roman" w:cs="Times New Roman"/>
          <w:sz w:val="24"/>
          <w:szCs w:val="24"/>
        </w:rPr>
        <w:fldChar w:fldCharType="separate"/>
      </w:r>
      <w:r>
        <w:rPr>
          <w:rStyle w:val="1922"/>
          <w:rFonts w:ascii="Times New Roman" w:hAnsi="Times New Roman" w:cs="Times New Roman"/>
          <w:sz w:val="24"/>
          <w:szCs w:val="24"/>
        </w:rPr>
        <w:t xml:space="preserve">Часть 1 "Функциональная структура теплоснабжения"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fldChar w:fldCharType="begin"/>
      </w:r>
      <w:r>
        <w:rPr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instrText xml:space="preserve">PAGEREF </w:instrText>
      </w:r>
      <w:r>
        <w:rPr>
          <w:rFonts w:ascii="Times New Roman" w:hAnsi="Times New Roman" w:cs="Times New Roman"/>
          <w:sz w:val="24"/>
          <w:szCs w:val="24"/>
        </w:rPr>
        <w:instrText xml:space="preserve">_Toc164</w:instrText>
      </w:r>
      <w:r>
        <w:rPr>
          <w:rFonts w:ascii="Times New Roman" w:hAnsi="Times New Roman" w:cs="Times New Roman"/>
          <w:sz w:val="24"/>
          <w:szCs w:val="24"/>
        </w:rPr>
        <w:instrText xml:space="preserve">676949 \h</w:instrText>
      </w:r>
      <w:r>
        <w:rPr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fldChar w:fldCharType="separate"/>
      </w:r>
      <w:r>
        <w:rPr>
          <w:rFonts w:ascii="Times New Roman" w:hAnsi="Times New Roman" w:cs="Times New Roman"/>
          <w:sz w:val="24"/>
          <w:szCs w:val="24"/>
        </w:rPr>
        <w:t xml:space="preserve">18</w:t>
      </w:r>
      <w:r>
        <w:rPr>
          <w:rFonts w:ascii="Times New Roman" w:hAnsi="Times New Roman" w:cs="Times New Roman"/>
          <w:sz w:val="24"/>
          <w:szCs w:val="24"/>
        </w:rPr>
        <w:fldChar w:fldCharType="end"/>
      </w:r>
      <w:r>
        <w:rPr>
          <w:rStyle w:val="1922"/>
          <w:rFonts w:ascii="Times New Roman" w:hAnsi="Times New Roman" w:cs="Times New Roman"/>
          <w:sz w:val="24"/>
          <w:szCs w:val="24"/>
        </w:rPr>
        <w:fldChar w:fldCharType="end"/>
      </w:r>
      <w:r>
        <w:rPr>
          <w:rFonts w:ascii="Times New Roman" w:hAnsi="Times New Roman" w:eastAsia="Times New Roman" w:cs="Times New Roman"/>
          <w:b w:val="0"/>
          <w:bCs w:val="0"/>
          <w:sz w:val="24"/>
          <w:szCs w:val="24"/>
          <w:lang w:eastAsia="ru-RU"/>
        </w:rPr>
      </w:r>
      <w:r>
        <w:rPr>
          <w:rFonts w:ascii="Times New Roman" w:hAnsi="Times New Roman" w:eastAsia="Times New Roman" w:cs="Times New Roman"/>
          <w:b w:val="0"/>
          <w:bCs w:val="0"/>
          <w:sz w:val="24"/>
          <w:szCs w:val="24"/>
          <w:lang w:eastAsia="ru-RU"/>
        </w:rPr>
      </w:r>
    </w:p>
    <w:p>
      <w:pPr>
        <w:pStyle w:val="2363"/>
        <w:tabs>
          <w:tab w:val="right" w:pos="9487" w:leader="dot"/>
        </w:tabs>
        <w:rPr>
          <w:rFonts w:ascii="Times New Roman" w:hAnsi="Times New Roman" w:eastAsia="Times New Roman" w:cs="Times New Roman"/>
          <w:sz w:val="24"/>
          <w:szCs w:val="24"/>
          <w:lang w:eastAsia="ru-RU"/>
        </w:rPr>
      </w:pPr>
      <w:r>
        <w:rPr>
          <w:rStyle w:val="1922"/>
          <w:rFonts w:ascii="Times New Roman" w:hAnsi="Times New Roman" w:cs="Times New Roman"/>
          <w:sz w:val="24"/>
          <w:szCs w:val="24"/>
        </w:rPr>
        <w:fldChar w:fldCharType="begin"/>
      </w:r>
      <w:r>
        <w:rPr>
          <w:rStyle w:val="1922"/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instrText xml:space="preserve">HYPERLINK \l "_Toc164676950"</w:instrText>
      </w:r>
      <w:r>
        <w:rPr>
          <w:rStyle w:val="1922"/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Style w:val="1922"/>
          <w:rFonts w:ascii="Times New Roman" w:hAnsi="Times New Roman" w:cs="Times New Roman"/>
          <w:sz w:val="24"/>
          <w:szCs w:val="24"/>
        </w:rPr>
        <w:fldChar w:fldCharType="separate"/>
      </w:r>
      <w:r>
        <w:rPr>
          <w:rStyle w:val="1922"/>
          <w:rFonts w:ascii="Times New Roman" w:hAnsi="Times New Roman" w:cs="Times New Roman"/>
          <w:sz w:val="24"/>
          <w:szCs w:val="24"/>
        </w:rPr>
        <w:t xml:space="preserve">а) в зонах действия производственных котельных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fldChar w:fldCharType="begin"/>
      </w:r>
      <w:r>
        <w:rPr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instrText xml:space="preserve">PAGEREF </w:instrText>
      </w:r>
      <w:r>
        <w:rPr>
          <w:rFonts w:ascii="Times New Roman" w:hAnsi="Times New Roman" w:cs="Times New Roman"/>
          <w:sz w:val="24"/>
          <w:szCs w:val="24"/>
        </w:rPr>
        <w:instrText xml:space="preserve">_Toc164676950 \h</w:instrText>
      </w:r>
      <w:r>
        <w:rPr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fldChar w:fldCharType="separate"/>
      </w:r>
      <w:r>
        <w:rPr>
          <w:rFonts w:ascii="Times New Roman" w:hAnsi="Times New Roman" w:cs="Times New Roman"/>
          <w:sz w:val="24"/>
          <w:szCs w:val="24"/>
        </w:rPr>
        <w:t xml:space="preserve">21</w:t>
      </w:r>
      <w:r>
        <w:rPr>
          <w:rFonts w:ascii="Times New Roman" w:hAnsi="Times New Roman" w:cs="Times New Roman"/>
          <w:sz w:val="24"/>
          <w:szCs w:val="24"/>
        </w:rPr>
        <w:fldChar w:fldCharType="end"/>
      </w:r>
      <w:r>
        <w:rPr>
          <w:rStyle w:val="1922"/>
          <w:rFonts w:ascii="Times New Roman" w:hAnsi="Times New Roman" w:cs="Times New Roman"/>
          <w:sz w:val="24"/>
          <w:szCs w:val="24"/>
        </w:rPr>
        <w:fldChar w:fldCharType="end"/>
      </w:r>
      <w:r>
        <w:rPr>
          <w:rFonts w:ascii="Times New Roman" w:hAnsi="Times New Roman" w:eastAsia="Times New Roman" w:cs="Times New Roman"/>
          <w:sz w:val="24"/>
          <w:szCs w:val="24"/>
          <w:lang w:eastAsia="ru-RU"/>
        </w:rPr>
      </w:r>
      <w:r>
        <w:rPr>
          <w:rFonts w:ascii="Times New Roman" w:hAnsi="Times New Roman" w:eastAsia="Times New Roman" w:cs="Times New Roman"/>
          <w:sz w:val="24"/>
          <w:szCs w:val="24"/>
          <w:lang w:eastAsia="ru-RU"/>
        </w:rPr>
      </w:r>
    </w:p>
    <w:p>
      <w:pPr>
        <w:pStyle w:val="2363"/>
        <w:tabs>
          <w:tab w:val="right" w:pos="9487" w:leader="dot"/>
        </w:tabs>
        <w:rPr>
          <w:rFonts w:ascii="Times New Roman" w:hAnsi="Times New Roman" w:eastAsia="Times New Roman" w:cs="Times New Roman"/>
          <w:sz w:val="24"/>
          <w:szCs w:val="24"/>
          <w:lang w:eastAsia="ru-RU"/>
        </w:rPr>
      </w:pPr>
      <w:r>
        <w:rPr>
          <w:rStyle w:val="1922"/>
          <w:rFonts w:ascii="Times New Roman" w:hAnsi="Times New Roman" w:cs="Times New Roman"/>
          <w:sz w:val="24"/>
          <w:szCs w:val="24"/>
        </w:rPr>
        <w:fldChar w:fldCharType="begin"/>
      </w:r>
      <w:r>
        <w:rPr>
          <w:rStyle w:val="1922"/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instrText xml:space="preserve">HYPERLINK \l "_Toc164676951"</w:instrText>
      </w:r>
      <w:r>
        <w:rPr>
          <w:rStyle w:val="1922"/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Style w:val="1922"/>
          <w:rFonts w:ascii="Times New Roman" w:hAnsi="Times New Roman" w:cs="Times New Roman"/>
          <w:sz w:val="24"/>
          <w:szCs w:val="24"/>
        </w:rPr>
        <w:fldChar w:fldCharType="separate"/>
      </w:r>
      <w:r>
        <w:rPr>
          <w:rStyle w:val="1922"/>
          <w:rFonts w:ascii="Times New Roman" w:hAnsi="Times New Roman" w:cs="Times New Roman"/>
          <w:sz w:val="24"/>
          <w:szCs w:val="24"/>
        </w:rPr>
        <w:t xml:space="preserve">б) в зонах действия индивидуального теплоснабжения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fldChar w:fldCharType="begin"/>
      </w:r>
      <w:r>
        <w:rPr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instrText xml:space="preserve">PAGEREF </w:instrText>
      </w:r>
      <w:r>
        <w:rPr>
          <w:rFonts w:ascii="Times New Roman" w:hAnsi="Times New Roman" w:cs="Times New Roman"/>
          <w:sz w:val="24"/>
          <w:szCs w:val="24"/>
        </w:rPr>
        <w:instrText xml:space="preserve">_Toc164676951 \h</w:instrText>
      </w:r>
      <w:r>
        <w:rPr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fldChar w:fldCharType="separate"/>
      </w:r>
      <w:r>
        <w:rPr>
          <w:rFonts w:ascii="Times New Roman" w:hAnsi="Times New Roman" w:cs="Times New Roman"/>
          <w:sz w:val="24"/>
          <w:szCs w:val="24"/>
        </w:rPr>
        <w:t xml:space="preserve">21</w:t>
      </w:r>
      <w:r>
        <w:rPr>
          <w:rFonts w:ascii="Times New Roman" w:hAnsi="Times New Roman" w:cs="Times New Roman"/>
          <w:sz w:val="24"/>
          <w:szCs w:val="24"/>
        </w:rPr>
        <w:fldChar w:fldCharType="end"/>
      </w:r>
      <w:r>
        <w:rPr>
          <w:rStyle w:val="1922"/>
          <w:rFonts w:ascii="Times New Roman" w:hAnsi="Times New Roman" w:cs="Times New Roman"/>
          <w:sz w:val="24"/>
          <w:szCs w:val="24"/>
        </w:rPr>
        <w:fldChar w:fldCharType="end"/>
      </w:r>
      <w:r>
        <w:rPr>
          <w:rFonts w:ascii="Times New Roman" w:hAnsi="Times New Roman" w:eastAsia="Times New Roman" w:cs="Times New Roman"/>
          <w:sz w:val="24"/>
          <w:szCs w:val="24"/>
          <w:lang w:eastAsia="ru-RU"/>
        </w:rPr>
      </w:r>
      <w:r>
        <w:rPr>
          <w:rFonts w:ascii="Times New Roman" w:hAnsi="Times New Roman" w:eastAsia="Times New Roman" w:cs="Times New Roman"/>
          <w:sz w:val="24"/>
          <w:szCs w:val="24"/>
          <w:lang w:eastAsia="ru-RU"/>
        </w:rPr>
      </w:r>
    </w:p>
    <w:p>
      <w:pPr>
        <w:pStyle w:val="2361"/>
        <w:tabs>
          <w:tab w:val="right" w:pos="9487" w:leader="dot"/>
        </w:tabs>
        <w:rPr>
          <w:rFonts w:ascii="Times New Roman" w:hAnsi="Times New Roman" w:eastAsia="Times New Roman" w:cs="Times New Roman"/>
          <w:b w:val="0"/>
          <w:bCs w:val="0"/>
          <w:sz w:val="24"/>
          <w:szCs w:val="24"/>
          <w:lang w:eastAsia="ru-RU"/>
        </w:rPr>
      </w:pPr>
      <w:r>
        <w:rPr>
          <w:rStyle w:val="1922"/>
          <w:rFonts w:ascii="Times New Roman" w:hAnsi="Times New Roman" w:cs="Times New Roman"/>
          <w:sz w:val="24"/>
          <w:szCs w:val="24"/>
        </w:rPr>
        <w:fldChar w:fldCharType="begin"/>
      </w:r>
      <w:r>
        <w:rPr>
          <w:rStyle w:val="1922"/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instrText xml:space="preserve">HYPER</w:instrText>
      </w:r>
      <w:r>
        <w:rPr>
          <w:rFonts w:ascii="Times New Roman" w:hAnsi="Times New Roman" w:cs="Times New Roman"/>
          <w:sz w:val="24"/>
          <w:szCs w:val="24"/>
        </w:rPr>
        <w:instrText xml:space="preserve">LINK \l "_Toc164676952"</w:instrText>
      </w:r>
      <w:r>
        <w:rPr>
          <w:rStyle w:val="1922"/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Style w:val="1922"/>
          <w:rFonts w:ascii="Times New Roman" w:hAnsi="Times New Roman" w:cs="Times New Roman"/>
          <w:sz w:val="24"/>
          <w:szCs w:val="24"/>
        </w:rPr>
        <w:fldChar w:fldCharType="separate"/>
      </w:r>
      <w:r>
        <w:rPr>
          <w:rStyle w:val="1922"/>
          <w:rFonts w:ascii="Times New Roman" w:hAnsi="Times New Roman" w:cs="Times New Roman"/>
          <w:sz w:val="24"/>
          <w:szCs w:val="24"/>
        </w:rPr>
        <w:t xml:space="preserve">Час</w:t>
      </w:r>
      <w:r>
        <w:rPr>
          <w:rStyle w:val="1922"/>
          <w:rFonts w:ascii="Times New Roman" w:hAnsi="Times New Roman" w:cs="Times New Roman"/>
          <w:sz w:val="24"/>
          <w:szCs w:val="24"/>
        </w:rPr>
        <w:t xml:space="preserve">ть 2 “Источники тепловой энергии”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fldChar w:fldCharType="begin"/>
      </w:r>
      <w:r>
        <w:rPr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instrText xml:space="preserve">PAGEREF </w:instrText>
      </w:r>
      <w:r>
        <w:rPr>
          <w:rFonts w:ascii="Times New Roman" w:hAnsi="Times New Roman" w:cs="Times New Roman"/>
          <w:sz w:val="24"/>
          <w:szCs w:val="24"/>
        </w:rPr>
        <w:instrText xml:space="preserve">_Toc164676952 \h</w:instrText>
      </w:r>
      <w:r>
        <w:rPr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fldChar w:fldCharType="separate"/>
      </w:r>
      <w:r>
        <w:rPr>
          <w:rFonts w:ascii="Times New Roman" w:hAnsi="Times New Roman" w:cs="Times New Roman"/>
          <w:sz w:val="24"/>
          <w:szCs w:val="24"/>
        </w:rPr>
        <w:t xml:space="preserve">21</w:t>
      </w:r>
      <w:r>
        <w:rPr>
          <w:rFonts w:ascii="Times New Roman" w:hAnsi="Times New Roman" w:cs="Times New Roman"/>
          <w:sz w:val="24"/>
          <w:szCs w:val="24"/>
        </w:rPr>
        <w:fldChar w:fldCharType="end"/>
      </w:r>
      <w:r>
        <w:rPr>
          <w:rStyle w:val="1922"/>
          <w:rFonts w:ascii="Times New Roman" w:hAnsi="Times New Roman" w:cs="Times New Roman"/>
          <w:sz w:val="24"/>
          <w:szCs w:val="24"/>
        </w:rPr>
        <w:fldChar w:fldCharType="end"/>
      </w:r>
      <w:r>
        <w:rPr>
          <w:rFonts w:ascii="Times New Roman" w:hAnsi="Times New Roman" w:eastAsia="Times New Roman" w:cs="Times New Roman"/>
          <w:b w:val="0"/>
          <w:bCs w:val="0"/>
          <w:sz w:val="24"/>
          <w:szCs w:val="24"/>
          <w:lang w:eastAsia="ru-RU"/>
        </w:rPr>
      </w:r>
      <w:r>
        <w:rPr>
          <w:rFonts w:ascii="Times New Roman" w:hAnsi="Times New Roman" w:eastAsia="Times New Roman" w:cs="Times New Roman"/>
          <w:b w:val="0"/>
          <w:bCs w:val="0"/>
          <w:sz w:val="24"/>
          <w:szCs w:val="24"/>
          <w:lang w:eastAsia="ru-RU"/>
        </w:rPr>
      </w:r>
    </w:p>
    <w:p>
      <w:pPr>
        <w:pStyle w:val="2363"/>
        <w:tabs>
          <w:tab w:val="right" w:pos="9487" w:leader="dot"/>
        </w:tabs>
        <w:rPr>
          <w:rFonts w:ascii="Times New Roman" w:hAnsi="Times New Roman" w:eastAsia="Times New Roman" w:cs="Times New Roman"/>
          <w:sz w:val="24"/>
          <w:szCs w:val="24"/>
          <w:lang w:eastAsia="ru-RU"/>
        </w:rPr>
      </w:pPr>
      <w:r>
        <w:rPr>
          <w:rStyle w:val="1922"/>
          <w:rFonts w:ascii="Times New Roman" w:hAnsi="Times New Roman" w:cs="Times New Roman"/>
          <w:sz w:val="24"/>
          <w:szCs w:val="24"/>
        </w:rPr>
        <w:fldChar w:fldCharType="begin"/>
      </w:r>
      <w:r>
        <w:rPr>
          <w:rStyle w:val="1922"/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instrText xml:space="preserve">HYPERLINK \l "_Toc164676953"</w:instrText>
      </w:r>
      <w:r>
        <w:rPr>
          <w:rStyle w:val="1922"/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Style w:val="1922"/>
          <w:rFonts w:ascii="Times New Roman" w:hAnsi="Times New Roman" w:cs="Times New Roman"/>
          <w:sz w:val="24"/>
          <w:szCs w:val="24"/>
        </w:rPr>
        <w:fldChar w:fldCharType="separate"/>
      </w:r>
      <w:r>
        <w:rPr>
          <w:rStyle w:val="1922"/>
          <w:rFonts w:ascii="Times New Roman" w:hAnsi="Times New Roman" w:cs="Times New Roman"/>
          <w:sz w:val="24"/>
          <w:szCs w:val="24"/>
        </w:rPr>
        <w:t xml:space="preserve">а) структура и технические </w:t>
      </w:r>
      <w:r>
        <w:rPr>
          <w:rStyle w:val="1922"/>
          <w:rFonts w:ascii="Times New Roman" w:hAnsi="Times New Roman" w:cs="Times New Roman"/>
          <w:sz w:val="24"/>
          <w:szCs w:val="24"/>
        </w:rPr>
        <w:t xml:space="preserve">характеристики</w:t>
      </w:r>
      <w:r>
        <w:rPr>
          <w:rStyle w:val="1922"/>
          <w:rFonts w:ascii="Times New Roman" w:hAnsi="Times New Roman" w:cs="Times New Roman"/>
          <w:sz w:val="24"/>
          <w:szCs w:val="24"/>
        </w:rPr>
        <w:t xml:space="preserve"> основного оборудования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fldChar w:fldCharType="begin"/>
      </w:r>
      <w:r>
        <w:rPr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instrText xml:space="preserve">PAGEREF </w:instrText>
      </w:r>
      <w:r>
        <w:rPr>
          <w:rFonts w:ascii="Times New Roman" w:hAnsi="Times New Roman" w:cs="Times New Roman"/>
          <w:sz w:val="24"/>
          <w:szCs w:val="24"/>
        </w:rPr>
        <w:instrText xml:space="preserve">_Toc164676953 \h</w:instrText>
      </w:r>
      <w:r>
        <w:rPr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fldChar w:fldCharType="separate"/>
      </w:r>
      <w:r>
        <w:rPr>
          <w:rFonts w:ascii="Times New Roman" w:hAnsi="Times New Roman" w:cs="Times New Roman"/>
          <w:sz w:val="24"/>
          <w:szCs w:val="24"/>
        </w:rPr>
        <w:t xml:space="preserve">21</w:t>
      </w:r>
      <w:r>
        <w:rPr>
          <w:rFonts w:ascii="Times New Roman" w:hAnsi="Times New Roman" w:cs="Times New Roman"/>
          <w:sz w:val="24"/>
          <w:szCs w:val="24"/>
        </w:rPr>
        <w:fldChar w:fldCharType="end"/>
      </w:r>
      <w:r>
        <w:rPr>
          <w:rStyle w:val="1922"/>
          <w:rFonts w:ascii="Times New Roman" w:hAnsi="Times New Roman" w:cs="Times New Roman"/>
          <w:sz w:val="24"/>
          <w:szCs w:val="24"/>
        </w:rPr>
        <w:fldChar w:fldCharType="end"/>
      </w:r>
      <w:r>
        <w:rPr>
          <w:rFonts w:ascii="Times New Roman" w:hAnsi="Times New Roman" w:eastAsia="Times New Roman" w:cs="Times New Roman"/>
          <w:sz w:val="24"/>
          <w:szCs w:val="24"/>
          <w:lang w:eastAsia="ru-RU"/>
        </w:rPr>
      </w:r>
      <w:r>
        <w:rPr>
          <w:rFonts w:ascii="Times New Roman" w:hAnsi="Times New Roman" w:eastAsia="Times New Roman" w:cs="Times New Roman"/>
          <w:sz w:val="24"/>
          <w:szCs w:val="24"/>
          <w:lang w:eastAsia="ru-RU"/>
        </w:rPr>
      </w:r>
    </w:p>
    <w:p>
      <w:pPr>
        <w:pStyle w:val="2363"/>
        <w:tabs>
          <w:tab w:val="right" w:pos="9487" w:leader="dot"/>
        </w:tabs>
        <w:rPr>
          <w:rFonts w:ascii="Times New Roman" w:hAnsi="Times New Roman" w:eastAsia="Times New Roman" w:cs="Times New Roman"/>
          <w:sz w:val="24"/>
          <w:szCs w:val="24"/>
          <w:lang w:eastAsia="ru-RU"/>
        </w:rPr>
      </w:pPr>
      <w:r>
        <w:rPr>
          <w:rStyle w:val="1922"/>
          <w:rFonts w:ascii="Times New Roman" w:hAnsi="Times New Roman" w:cs="Times New Roman"/>
          <w:sz w:val="24"/>
          <w:szCs w:val="24"/>
        </w:rPr>
        <w:fldChar w:fldCharType="begin"/>
      </w:r>
      <w:r>
        <w:rPr>
          <w:rStyle w:val="1922"/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instrText xml:space="preserve">HYPERLINK \l "_Toc1646769</w:instrText>
      </w:r>
      <w:r>
        <w:rPr>
          <w:rFonts w:ascii="Times New Roman" w:hAnsi="Times New Roman" w:cs="Times New Roman"/>
          <w:sz w:val="24"/>
          <w:szCs w:val="24"/>
        </w:rPr>
        <w:instrText xml:space="preserve">54"</w:instrText>
      </w:r>
      <w:r>
        <w:rPr>
          <w:rStyle w:val="1922"/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Style w:val="1922"/>
          <w:rFonts w:ascii="Times New Roman" w:hAnsi="Times New Roman" w:cs="Times New Roman"/>
          <w:sz w:val="24"/>
          <w:szCs w:val="24"/>
        </w:rPr>
        <w:fldChar w:fldCharType="separate"/>
      </w:r>
      <w:r>
        <w:rPr>
          <w:rStyle w:val="1922"/>
          <w:rFonts w:ascii="Times New Roman" w:hAnsi="Times New Roman" w:cs="Times New Roman"/>
          <w:sz w:val="24"/>
          <w:szCs w:val="24"/>
        </w:rPr>
        <w:t xml:space="preserve">б) параметры установленной тепловой мощности источника тепловой энергии, в том числе теплофикационного оборудования и теплофикацион</w:t>
      </w:r>
      <w:r>
        <w:rPr>
          <w:rStyle w:val="1922"/>
          <w:rFonts w:ascii="Times New Roman" w:hAnsi="Times New Roman" w:cs="Times New Roman"/>
          <w:sz w:val="24"/>
          <w:szCs w:val="24"/>
        </w:rPr>
        <w:t xml:space="preserve">ной установки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fldChar w:fldCharType="begin"/>
      </w:r>
      <w:r>
        <w:rPr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instrText xml:space="preserve">PAGEREF </w:instrText>
      </w:r>
      <w:r>
        <w:rPr>
          <w:rFonts w:ascii="Times New Roman" w:hAnsi="Times New Roman" w:cs="Times New Roman"/>
          <w:sz w:val="24"/>
          <w:szCs w:val="24"/>
        </w:rPr>
        <w:instrText xml:space="preserve">_Toc164676954 \h</w:instrText>
      </w:r>
      <w:r>
        <w:rPr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fldChar w:fldCharType="separate"/>
      </w:r>
      <w:r>
        <w:rPr>
          <w:rFonts w:ascii="Times New Roman" w:hAnsi="Times New Roman" w:cs="Times New Roman"/>
          <w:sz w:val="24"/>
          <w:szCs w:val="24"/>
        </w:rPr>
        <w:t xml:space="preserve">26</w:t>
      </w:r>
      <w:r>
        <w:rPr>
          <w:rFonts w:ascii="Times New Roman" w:hAnsi="Times New Roman" w:cs="Times New Roman"/>
          <w:sz w:val="24"/>
          <w:szCs w:val="24"/>
        </w:rPr>
        <w:fldChar w:fldCharType="end"/>
      </w:r>
      <w:r>
        <w:rPr>
          <w:rStyle w:val="1922"/>
          <w:rFonts w:ascii="Times New Roman" w:hAnsi="Times New Roman" w:cs="Times New Roman"/>
          <w:sz w:val="24"/>
          <w:szCs w:val="24"/>
        </w:rPr>
        <w:fldChar w:fldCharType="end"/>
      </w:r>
      <w:r>
        <w:rPr>
          <w:rFonts w:ascii="Times New Roman" w:hAnsi="Times New Roman" w:eastAsia="Times New Roman" w:cs="Times New Roman"/>
          <w:sz w:val="24"/>
          <w:szCs w:val="24"/>
          <w:lang w:eastAsia="ru-RU"/>
        </w:rPr>
      </w:r>
      <w:r>
        <w:rPr>
          <w:rFonts w:ascii="Times New Roman" w:hAnsi="Times New Roman" w:eastAsia="Times New Roman" w:cs="Times New Roman"/>
          <w:sz w:val="24"/>
          <w:szCs w:val="24"/>
          <w:lang w:eastAsia="ru-RU"/>
        </w:rPr>
      </w:r>
    </w:p>
    <w:p>
      <w:pPr>
        <w:pStyle w:val="2363"/>
        <w:tabs>
          <w:tab w:val="right" w:pos="9487" w:leader="dot"/>
        </w:tabs>
        <w:rPr>
          <w:rFonts w:ascii="Times New Roman" w:hAnsi="Times New Roman" w:eastAsia="Times New Roman" w:cs="Times New Roman"/>
          <w:sz w:val="24"/>
          <w:szCs w:val="24"/>
          <w:lang w:eastAsia="ru-RU"/>
        </w:rPr>
      </w:pPr>
      <w:r>
        <w:rPr>
          <w:rStyle w:val="1922"/>
          <w:rFonts w:ascii="Times New Roman" w:hAnsi="Times New Roman" w:cs="Times New Roman"/>
          <w:sz w:val="24"/>
          <w:szCs w:val="24"/>
        </w:rPr>
        <w:fldChar w:fldCharType="begin"/>
      </w:r>
      <w:r>
        <w:rPr>
          <w:rStyle w:val="1922"/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instrText xml:space="preserve">HYPERLI</w:instrText>
      </w:r>
      <w:r>
        <w:rPr>
          <w:rFonts w:ascii="Times New Roman" w:hAnsi="Times New Roman" w:cs="Times New Roman"/>
          <w:sz w:val="24"/>
          <w:szCs w:val="24"/>
        </w:rPr>
        <w:instrText xml:space="preserve">NK \l "_Toc164676955"</w:instrText>
      </w:r>
      <w:r>
        <w:rPr>
          <w:rStyle w:val="1922"/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Style w:val="1922"/>
          <w:rFonts w:ascii="Times New Roman" w:hAnsi="Times New Roman" w:cs="Times New Roman"/>
          <w:sz w:val="24"/>
          <w:szCs w:val="24"/>
        </w:rPr>
        <w:fldChar w:fldCharType="separate"/>
      </w:r>
      <w:r>
        <w:rPr>
          <w:rStyle w:val="1922"/>
          <w:rFonts w:ascii="Times New Roman" w:hAnsi="Times New Roman" w:cs="Times New Roman"/>
          <w:sz w:val="24"/>
          <w:szCs w:val="24"/>
        </w:rPr>
        <w:t xml:space="preserve">в) ограничения тепловой мощности и пар</w:t>
      </w:r>
      <w:r>
        <w:rPr>
          <w:rStyle w:val="1922"/>
          <w:rFonts w:ascii="Times New Roman" w:hAnsi="Times New Roman" w:cs="Times New Roman"/>
          <w:sz w:val="24"/>
          <w:szCs w:val="24"/>
        </w:rPr>
        <w:t xml:space="preserve">аметров располагаемой тепловой мощност</w:t>
      </w:r>
      <w:r>
        <w:rPr>
          <w:rStyle w:val="1922"/>
          <w:rFonts w:ascii="Times New Roman" w:hAnsi="Times New Roman" w:cs="Times New Roman"/>
          <w:sz w:val="24"/>
          <w:szCs w:val="24"/>
        </w:rPr>
        <w:t xml:space="preserve">и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fldChar w:fldCharType="begin"/>
      </w:r>
      <w:r>
        <w:rPr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instrText xml:space="preserve">PAGEREF </w:instrText>
      </w:r>
      <w:r>
        <w:rPr>
          <w:rFonts w:ascii="Times New Roman" w:hAnsi="Times New Roman" w:cs="Times New Roman"/>
          <w:sz w:val="24"/>
          <w:szCs w:val="24"/>
        </w:rPr>
        <w:instrText xml:space="preserve">_Toc164676955 \h</w:instrText>
      </w:r>
      <w:r>
        <w:rPr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fldChar w:fldCharType="separate"/>
      </w:r>
      <w:r>
        <w:rPr>
          <w:rFonts w:ascii="Times New Roman" w:hAnsi="Times New Roman" w:cs="Times New Roman"/>
          <w:sz w:val="24"/>
          <w:szCs w:val="24"/>
        </w:rPr>
        <w:t xml:space="preserve">27</w:t>
      </w:r>
      <w:r>
        <w:rPr>
          <w:rFonts w:ascii="Times New Roman" w:hAnsi="Times New Roman" w:cs="Times New Roman"/>
          <w:sz w:val="24"/>
          <w:szCs w:val="24"/>
        </w:rPr>
        <w:fldChar w:fldCharType="end"/>
      </w:r>
      <w:r>
        <w:rPr>
          <w:rStyle w:val="1922"/>
          <w:rFonts w:ascii="Times New Roman" w:hAnsi="Times New Roman" w:cs="Times New Roman"/>
          <w:sz w:val="24"/>
          <w:szCs w:val="24"/>
        </w:rPr>
        <w:fldChar w:fldCharType="end"/>
      </w:r>
      <w:r>
        <w:rPr>
          <w:rFonts w:ascii="Times New Roman" w:hAnsi="Times New Roman" w:eastAsia="Times New Roman" w:cs="Times New Roman"/>
          <w:sz w:val="24"/>
          <w:szCs w:val="24"/>
          <w:lang w:eastAsia="ru-RU"/>
        </w:rPr>
      </w:r>
      <w:r>
        <w:rPr>
          <w:rFonts w:ascii="Times New Roman" w:hAnsi="Times New Roman" w:eastAsia="Times New Roman" w:cs="Times New Roman"/>
          <w:sz w:val="24"/>
          <w:szCs w:val="24"/>
          <w:lang w:eastAsia="ru-RU"/>
        </w:rPr>
      </w:r>
    </w:p>
    <w:p>
      <w:pPr>
        <w:pStyle w:val="2363"/>
        <w:tabs>
          <w:tab w:val="right" w:pos="9487" w:leader="dot"/>
        </w:tabs>
        <w:rPr>
          <w:rFonts w:ascii="Times New Roman" w:hAnsi="Times New Roman" w:eastAsia="Times New Roman" w:cs="Times New Roman"/>
          <w:sz w:val="24"/>
          <w:szCs w:val="24"/>
          <w:lang w:eastAsia="ru-RU"/>
        </w:rPr>
      </w:pPr>
      <w:r>
        <w:rPr>
          <w:rStyle w:val="1922"/>
          <w:rFonts w:ascii="Times New Roman" w:hAnsi="Times New Roman" w:cs="Times New Roman"/>
          <w:sz w:val="24"/>
          <w:szCs w:val="24"/>
        </w:rPr>
        <w:fldChar w:fldCharType="begin"/>
      </w:r>
      <w:r>
        <w:rPr>
          <w:rStyle w:val="1922"/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instrText xml:space="preserve">HYPERLINK \l "_Toc164676956"</w:instrText>
      </w:r>
      <w:r>
        <w:rPr>
          <w:rStyle w:val="1922"/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Style w:val="1922"/>
          <w:rFonts w:ascii="Times New Roman" w:hAnsi="Times New Roman" w:cs="Times New Roman"/>
          <w:sz w:val="24"/>
          <w:szCs w:val="24"/>
        </w:rPr>
        <w:fldChar w:fldCharType="separate"/>
      </w:r>
      <w:r>
        <w:rPr>
          <w:rStyle w:val="1922"/>
          <w:rFonts w:ascii="Times New Roman" w:hAnsi="Times New Roman" w:cs="Times New Roman"/>
          <w:sz w:val="24"/>
          <w:szCs w:val="24"/>
        </w:rPr>
        <w:t xml:space="preserve">г) объем потребления тепловой энергии (мощности) на собственные и хозяйственные нужды теплоснабжающей организации в отношении источников тепловой эне</w:t>
      </w:r>
      <w:r>
        <w:rPr>
          <w:rStyle w:val="1922"/>
          <w:rFonts w:ascii="Times New Roman" w:hAnsi="Times New Roman" w:cs="Times New Roman"/>
          <w:sz w:val="24"/>
          <w:szCs w:val="24"/>
        </w:rPr>
        <w:t xml:space="preserve">ргии и парам</w:t>
      </w:r>
      <w:r>
        <w:rPr>
          <w:rStyle w:val="1922"/>
          <w:rFonts w:ascii="Times New Roman" w:hAnsi="Times New Roman" w:cs="Times New Roman"/>
          <w:sz w:val="24"/>
          <w:szCs w:val="24"/>
        </w:rPr>
        <w:t xml:space="preserve">етры тепловой мощности нетто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fldChar w:fldCharType="begin"/>
      </w:r>
      <w:r>
        <w:rPr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instrText xml:space="preserve">PAGEREF </w:instrText>
      </w:r>
      <w:r>
        <w:rPr>
          <w:rFonts w:ascii="Times New Roman" w:hAnsi="Times New Roman" w:cs="Times New Roman"/>
          <w:sz w:val="24"/>
          <w:szCs w:val="24"/>
        </w:rPr>
        <w:instrText xml:space="preserve">_Toc164676956 \h</w:instrText>
      </w:r>
      <w:r>
        <w:rPr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fldChar w:fldCharType="separate"/>
      </w:r>
      <w:r>
        <w:rPr>
          <w:rFonts w:ascii="Times New Roman" w:hAnsi="Times New Roman" w:cs="Times New Roman"/>
          <w:sz w:val="24"/>
          <w:szCs w:val="24"/>
        </w:rPr>
        <w:t xml:space="preserve">28</w:t>
      </w:r>
      <w:r>
        <w:rPr>
          <w:rFonts w:ascii="Times New Roman" w:hAnsi="Times New Roman" w:cs="Times New Roman"/>
          <w:sz w:val="24"/>
          <w:szCs w:val="24"/>
        </w:rPr>
        <w:fldChar w:fldCharType="end"/>
      </w:r>
      <w:r>
        <w:rPr>
          <w:rStyle w:val="1922"/>
          <w:rFonts w:ascii="Times New Roman" w:hAnsi="Times New Roman" w:cs="Times New Roman"/>
          <w:sz w:val="24"/>
          <w:szCs w:val="24"/>
        </w:rPr>
        <w:fldChar w:fldCharType="end"/>
      </w:r>
      <w:r>
        <w:rPr>
          <w:rFonts w:ascii="Times New Roman" w:hAnsi="Times New Roman" w:eastAsia="Times New Roman" w:cs="Times New Roman"/>
          <w:sz w:val="24"/>
          <w:szCs w:val="24"/>
          <w:lang w:eastAsia="ru-RU"/>
        </w:rPr>
      </w:r>
      <w:r>
        <w:rPr>
          <w:rFonts w:ascii="Times New Roman" w:hAnsi="Times New Roman" w:eastAsia="Times New Roman" w:cs="Times New Roman"/>
          <w:sz w:val="24"/>
          <w:szCs w:val="24"/>
          <w:lang w:eastAsia="ru-RU"/>
        </w:rPr>
      </w:r>
    </w:p>
    <w:p>
      <w:pPr>
        <w:pStyle w:val="2363"/>
        <w:tabs>
          <w:tab w:val="right" w:pos="9487" w:leader="dot"/>
        </w:tabs>
        <w:rPr>
          <w:rFonts w:ascii="Times New Roman" w:hAnsi="Times New Roman" w:eastAsia="Times New Roman" w:cs="Times New Roman"/>
          <w:sz w:val="24"/>
          <w:szCs w:val="24"/>
          <w:lang w:eastAsia="ru-RU"/>
        </w:rPr>
      </w:pPr>
      <w:r>
        <w:rPr>
          <w:rStyle w:val="1922"/>
          <w:rFonts w:ascii="Times New Roman" w:hAnsi="Times New Roman" w:cs="Times New Roman"/>
          <w:sz w:val="24"/>
          <w:szCs w:val="24"/>
        </w:rPr>
        <w:fldChar w:fldCharType="begin"/>
      </w:r>
      <w:r>
        <w:rPr>
          <w:rStyle w:val="1922"/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instrText xml:space="preserve">HYPERLINK \l "_Toc164676957"</w:instrText>
      </w:r>
      <w:r>
        <w:rPr>
          <w:rStyle w:val="1922"/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Style w:val="1922"/>
          <w:rFonts w:ascii="Times New Roman" w:hAnsi="Times New Roman" w:cs="Times New Roman"/>
          <w:sz w:val="24"/>
          <w:szCs w:val="24"/>
        </w:rPr>
        <w:fldChar w:fldCharType="separate"/>
      </w:r>
      <w:r>
        <w:rPr>
          <w:rStyle w:val="1922"/>
          <w:rFonts w:ascii="Times New Roman" w:hAnsi="Times New Roman" w:cs="Times New Roman"/>
          <w:sz w:val="24"/>
          <w:szCs w:val="24"/>
        </w:rPr>
        <w:t xml:space="preserve">д) сроки ввода в эксплуатацию основного оборудования, год последнего освидетельствования при допу</w:t>
      </w:r>
      <w:r>
        <w:rPr>
          <w:rStyle w:val="1922"/>
          <w:rFonts w:ascii="Times New Roman" w:hAnsi="Times New Roman" w:cs="Times New Roman"/>
          <w:sz w:val="24"/>
          <w:szCs w:val="24"/>
        </w:rPr>
        <w:t xml:space="preserve">ске к эксплуатации после ремонта, год продления рес</w:t>
      </w:r>
      <w:r>
        <w:rPr>
          <w:rStyle w:val="1922"/>
          <w:rFonts w:ascii="Times New Roman" w:hAnsi="Times New Roman" w:cs="Times New Roman"/>
          <w:sz w:val="24"/>
          <w:szCs w:val="24"/>
        </w:rPr>
        <w:t xml:space="preserve">урса и мероприятия по продлению ресурса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fldChar w:fldCharType="begin"/>
      </w:r>
      <w:r>
        <w:rPr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instrText xml:space="preserve">PAGEREF </w:instrText>
      </w:r>
      <w:r>
        <w:rPr>
          <w:rFonts w:ascii="Times New Roman" w:hAnsi="Times New Roman" w:cs="Times New Roman"/>
          <w:sz w:val="24"/>
          <w:szCs w:val="24"/>
        </w:rPr>
        <w:instrText xml:space="preserve">_Toc164676957 \h</w:instrText>
      </w:r>
      <w:r>
        <w:rPr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fldChar w:fldCharType="separate"/>
      </w:r>
      <w:r>
        <w:rPr>
          <w:rFonts w:ascii="Times New Roman" w:hAnsi="Times New Roman" w:cs="Times New Roman"/>
          <w:sz w:val="24"/>
          <w:szCs w:val="24"/>
        </w:rPr>
        <w:t xml:space="preserve">29</w:t>
      </w:r>
      <w:r>
        <w:rPr>
          <w:rFonts w:ascii="Times New Roman" w:hAnsi="Times New Roman" w:cs="Times New Roman"/>
          <w:sz w:val="24"/>
          <w:szCs w:val="24"/>
        </w:rPr>
        <w:fldChar w:fldCharType="end"/>
      </w:r>
      <w:r>
        <w:rPr>
          <w:rStyle w:val="1922"/>
          <w:rFonts w:ascii="Times New Roman" w:hAnsi="Times New Roman" w:cs="Times New Roman"/>
          <w:sz w:val="24"/>
          <w:szCs w:val="24"/>
        </w:rPr>
        <w:fldChar w:fldCharType="end"/>
      </w:r>
      <w:r>
        <w:rPr>
          <w:rFonts w:ascii="Times New Roman" w:hAnsi="Times New Roman" w:eastAsia="Times New Roman" w:cs="Times New Roman"/>
          <w:sz w:val="24"/>
          <w:szCs w:val="24"/>
          <w:lang w:eastAsia="ru-RU"/>
        </w:rPr>
      </w:r>
      <w:r>
        <w:rPr>
          <w:rFonts w:ascii="Times New Roman" w:hAnsi="Times New Roman" w:eastAsia="Times New Roman" w:cs="Times New Roman"/>
          <w:sz w:val="24"/>
          <w:szCs w:val="24"/>
          <w:lang w:eastAsia="ru-RU"/>
        </w:rPr>
      </w:r>
    </w:p>
    <w:p>
      <w:pPr>
        <w:pStyle w:val="2363"/>
        <w:tabs>
          <w:tab w:val="right" w:pos="9487" w:leader="dot"/>
        </w:tabs>
        <w:rPr>
          <w:rFonts w:ascii="Times New Roman" w:hAnsi="Times New Roman" w:eastAsia="Times New Roman" w:cs="Times New Roman"/>
          <w:sz w:val="24"/>
          <w:szCs w:val="24"/>
          <w:lang w:eastAsia="ru-RU"/>
        </w:rPr>
      </w:pPr>
      <w:r>
        <w:rPr>
          <w:rStyle w:val="1922"/>
          <w:rFonts w:ascii="Times New Roman" w:hAnsi="Times New Roman" w:cs="Times New Roman"/>
          <w:sz w:val="24"/>
          <w:szCs w:val="24"/>
        </w:rPr>
        <w:fldChar w:fldCharType="begin"/>
      </w:r>
      <w:r>
        <w:rPr>
          <w:rStyle w:val="1922"/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instrText xml:space="preserve">HYPERLINK \l "_Toc164676958"</w:instrText>
      </w:r>
      <w:r>
        <w:rPr>
          <w:rStyle w:val="1922"/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Style w:val="1922"/>
          <w:rFonts w:ascii="Times New Roman" w:hAnsi="Times New Roman" w:cs="Times New Roman"/>
          <w:sz w:val="24"/>
          <w:szCs w:val="24"/>
        </w:rPr>
        <w:fldChar w:fldCharType="separate"/>
      </w:r>
      <w:r>
        <w:rPr>
          <w:rStyle w:val="1922"/>
          <w:rFonts w:ascii="Times New Roman" w:hAnsi="Times New Roman" w:cs="Times New Roman"/>
          <w:sz w:val="24"/>
          <w:szCs w:val="24"/>
        </w:rPr>
        <w:t xml:space="preserve">е) схемы выдачи тепловой мощности, структура теплофикационных установок (для источников тепловой энергии, функционирующих в режиме </w:t>
      </w:r>
      <w:r>
        <w:rPr>
          <w:rStyle w:val="1922"/>
          <w:rFonts w:ascii="Times New Roman" w:hAnsi="Times New Roman" w:cs="Times New Roman"/>
          <w:sz w:val="24"/>
          <w:szCs w:val="24"/>
        </w:rPr>
        <w:t xml:space="preserve">комбинированной</w:t>
      </w:r>
      <w:r>
        <w:rPr>
          <w:rStyle w:val="1922"/>
          <w:rFonts w:ascii="Times New Roman" w:hAnsi="Times New Roman" w:cs="Times New Roman"/>
          <w:sz w:val="24"/>
          <w:szCs w:val="24"/>
        </w:rPr>
        <w:t xml:space="preserve"> вы</w:t>
      </w:r>
      <w:r>
        <w:rPr>
          <w:rStyle w:val="1922"/>
          <w:rFonts w:ascii="Times New Roman" w:hAnsi="Times New Roman" w:cs="Times New Roman"/>
          <w:sz w:val="24"/>
          <w:szCs w:val="24"/>
        </w:rPr>
        <w:t xml:space="preserve">работки электрической и тепловой энергии)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fldChar w:fldCharType="begin"/>
      </w:r>
      <w:r>
        <w:rPr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instrText xml:space="preserve">PAGEREF </w:instrText>
      </w:r>
      <w:r>
        <w:rPr>
          <w:rFonts w:ascii="Times New Roman" w:hAnsi="Times New Roman" w:cs="Times New Roman"/>
          <w:sz w:val="24"/>
          <w:szCs w:val="24"/>
        </w:rPr>
        <w:instrText xml:space="preserve">_Toc164676958 \h</w:instrText>
      </w:r>
      <w:r>
        <w:rPr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fldChar w:fldCharType="separate"/>
      </w:r>
      <w:r>
        <w:rPr>
          <w:rFonts w:ascii="Times New Roman" w:hAnsi="Times New Roman" w:cs="Times New Roman"/>
          <w:sz w:val="24"/>
          <w:szCs w:val="24"/>
        </w:rPr>
        <w:t xml:space="preserve">30</w:t>
      </w:r>
      <w:r>
        <w:rPr>
          <w:rFonts w:ascii="Times New Roman" w:hAnsi="Times New Roman" w:cs="Times New Roman"/>
          <w:sz w:val="24"/>
          <w:szCs w:val="24"/>
        </w:rPr>
        <w:fldChar w:fldCharType="end"/>
      </w:r>
      <w:r>
        <w:rPr>
          <w:rStyle w:val="1922"/>
          <w:rFonts w:ascii="Times New Roman" w:hAnsi="Times New Roman" w:cs="Times New Roman"/>
          <w:sz w:val="24"/>
          <w:szCs w:val="24"/>
        </w:rPr>
        <w:fldChar w:fldCharType="end"/>
      </w:r>
      <w:r>
        <w:rPr>
          <w:rFonts w:ascii="Times New Roman" w:hAnsi="Times New Roman" w:eastAsia="Times New Roman" w:cs="Times New Roman"/>
          <w:sz w:val="24"/>
          <w:szCs w:val="24"/>
          <w:lang w:eastAsia="ru-RU"/>
        </w:rPr>
      </w:r>
      <w:r>
        <w:rPr>
          <w:rFonts w:ascii="Times New Roman" w:hAnsi="Times New Roman" w:eastAsia="Times New Roman" w:cs="Times New Roman"/>
          <w:sz w:val="24"/>
          <w:szCs w:val="24"/>
          <w:lang w:eastAsia="ru-RU"/>
        </w:rPr>
      </w:r>
    </w:p>
    <w:p>
      <w:pPr>
        <w:pStyle w:val="2363"/>
        <w:tabs>
          <w:tab w:val="right" w:pos="9487" w:leader="dot"/>
        </w:tabs>
        <w:rPr>
          <w:rFonts w:ascii="Times New Roman" w:hAnsi="Times New Roman" w:eastAsia="Times New Roman" w:cs="Times New Roman"/>
          <w:sz w:val="24"/>
          <w:szCs w:val="24"/>
          <w:lang w:eastAsia="ru-RU"/>
        </w:rPr>
      </w:pPr>
      <w:r>
        <w:rPr>
          <w:rStyle w:val="1922"/>
          <w:rFonts w:ascii="Times New Roman" w:hAnsi="Times New Roman" w:cs="Times New Roman"/>
          <w:sz w:val="24"/>
          <w:szCs w:val="24"/>
        </w:rPr>
        <w:fldChar w:fldCharType="begin"/>
      </w:r>
      <w:r>
        <w:rPr>
          <w:rStyle w:val="1922"/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instrText xml:space="preserve">HYPERLINK \l "_Toc164676959"</w:instrText>
      </w:r>
      <w:r>
        <w:rPr>
          <w:rStyle w:val="1922"/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Style w:val="1922"/>
          <w:rFonts w:ascii="Times New Roman" w:hAnsi="Times New Roman" w:cs="Times New Roman"/>
          <w:sz w:val="24"/>
          <w:szCs w:val="24"/>
        </w:rPr>
        <w:fldChar w:fldCharType="separate"/>
      </w:r>
      <w:r>
        <w:rPr>
          <w:rStyle w:val="1922"/>
          <w:rFonts w:ascii="Times New Roman" w:hAnsi="Times New Roman" w:cs="Times New Roman"/>
          <w:sz w:val="24"/>
          <w:szCs w:val="24"/>
        </w:rPr>
        <w:t xml:space="preserve">ж) способы регулирования отпуска тепловой энергии от источников тепловой энергии с обоснованием выбора графика изменения температур и расхода тепло</w:t>
      </w:r>
      <w:r>
        <w:rPr>
          <w:rStyle w:val="1922"/>
          <w:rFonts w:ascii="Times New Roman" w:hAnsi="Times New Roman" w:cs="Times New Roman"/>
          <w:sz w:val="24"/>
          <w:szCs w:val="24"/>
        </w:rPr>
        <w:t xml:space="preserve">носителя в зависимости от температуры наружн</w:t>
      </w:r>
      <w:r>
        <w:rPr>
          <w:rStyle w:val="1922"/>
          <w:rFonts w:ascii="Times New Roman" w:hAnsi="Times New Roman" w:cs="Times New Roman"/>
          <w:sz w:val="24"/>
          <w:szCs w:val="24"/>
        </w:rPr>
        <w:t xml:space="preserve">ого воздуха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fldChar w:fldCharType="begin"/>
      </w:r>
      <w:r>
        <w:rPr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instrText xml:space="preserve">PAGEREF </w:instrText>
      </w:r>
      <w:r>
        <w:rPr>
          <w:rFonts w:ascii="Times New Roman" w:hAnsi="Times New Roman" w:cs="Times New Roman"/>
          <w:sz w:val="24"/>
          <w:szCs w:val="24"/>
        </w:rPr>
        <w:instrText xml:space="preserve">_Toc164676959 \h</w:instrText>
      </w:r>
      <w:r>
        <w:rPr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fldChar w:fldCharType="separate"/>
      </w:r>
      <w:r>
        <w:rPr>
          <w:rFonts w:ascii="Times New Roman" w:hAnsi="Times New Roman" w:cs="Times New Roman"/>
          <w:sz w:val="24"/>
          <w:szCs w:val="24"/>
        </w:rPr>
        <w:t xml:space="preserve">30</w:t>
      </w:r>
      <w:r>
        <w:rPr>
          <w:rFonts w:ascii="Times New Roman" w:hAnsi="Times New Roman" w:cs="Times New Roman"/>
          <w:sz w:val="24"/>
          <w:szCs w:val="24"/>
        </w:rPr>
        <w:fldChar w:fldCharType="end"/>
      </w:r>
      <w:r>
        <w:rPr>
          <w:rStyle w:val="1922"/>
          <w:rFonts w:ascii="Times New Roman" w:hAnsi="Times New Roman" w:cs="Times New Roman"/>
          <w:sz w:val="24"/>
          <w:szCs w:val="24"/>
        </w:rPr>
        <w:fldChar w:fldCharType="end"/>
      </w:r>
      <w:r>
        <w:rPr>
          <w:rFonts w:ascii="Times New Roman" w:hAnsi="Times New Roman" w:eastAsia="Times New Roman" w:cs="Times New Roman"/>
          <w:sz w:val="24"/>
          <w:szCs w:val="24"/>
          <w:lang w:eastAsia="ru-RU"/>
        </w:rPr>
      </w:r>
      <w:r>
        <w:rPr>
          <w:rFonts w:ascii="Times New Roman" w:hAnsi="Times New Roman" w:eastAsia="Times New Roman" w:cs="Times New Roman"/>
          <w:sz w:val="24"/>
          <w:szCs w:val="24"/>
          <w:lang w:eastAsia="ru-RU"/>
        </w:rPr>
      </w:r>
    </w:p>
    <w:p>
      <w:pPr>
        <w:pStyle w:val="2363"/>
        <w:tabs>
          <w:tab w:val="right" w:pos="9487" w:leader="dot"/>
        </w:tabs>
        <w:rPr>
          <w:rFonts w:ascii="Times New Roman" w:hAnsi="Times New Roman" w:eastAsia="Times New Roman" w:cs="Times New Roman"/>
          <w:sz w:val="24"/>
          <w:szCs w:val="24"/>
          <w:lang w:eastAsia="ru-RU"/>
        </w:rPr>
      </w:pPr>
      <w:r>
        <w:rPr>
          <w:rStyle w:val="1922"/>
          <w:rFonts w:ascii="Times New Roman" w:hAnsi="Times New Roman" w:cs="Times New Roman"/>
          <w:sz w:val="24"/>
          <w:szCs w:val="24"/>
        </w:rPr>
        <w:fldChar w:fldCharType="begin"/>
      </w:r>
      <w:r>
        <w:rPr>
          <w:rStyle w:val="1922"/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instrText xml:space="preserve">HYPERLINK \l "_Toc164676960"</w:instrText>
      </w:r>
      <w:r>
        <w:rPr>
          <w:rStyle w:val="1922"/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Style w:val="1922"/>
          <w:rFonts w:ascii="Times New Roman" w:hAnsi="Times New Roman" w:cs="Times New Roman"/>
          <w:sz w:val="24"/>
          <w:szCs w:val="24"/>
        </w:rPr>
        <w:fldChar w:fldCharType="separate"/>
      </w:r>
      <w:r>
        <w:rPr>
          <w:rStyle w:val="1922"/>
          <w:rFonts w:ascii="Times New Roman" w:hAnsi="Times New Roman" w:cs="Times New Roman"/>
          <w:sz w:val="24"/>
          <w:szCs w:val="24"/>
        </w:rPr>
        <w:t xml:space="preserve">з) среднегодовая загрузка оборудования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fldChar w:fldCharType="begin"/>
      </w:r>
      <w:r>
        <w:rPr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instrText xml:space="preserve">PAGEREF </w:instrText>
      </w:r>
      <w:r>
        <w:rPr>
          <w:rFonts w:ascii="Times New Roman" w:hAnsi="Times New Roman" w:cs="Times New Roman"/>
          <w:sz w:val="24"/>
          <w:szCs w:val="24"/>
        </w:rPr>
        <w:instrText xml:space="preserve">_Toc164676960 \h</w:instrText>
      </w:r>
      <w:r>
        <w:rPr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fldChar w:fldCharType="separate"/>
      </w:r>
      <w:r>
        <w:rPr>
          <w:rFonts w:ascii="Times New Roman" w:hAnsi="Times New Roman" w:cs="Times New Roman"/>
          <w:sz w:val="24"/>
          <w:szCs w:val="24"/>
        </w:rPr>
        <w:t xml:space="preserve">44</w:t>
      </w:r>
      <w:r>
        <w:rPr>
          <w:rFonts w:ascii="Times New Roman" w:hAnsi="Times New Roman" w:cs="Times New Roman"/>
          <w:sz w:val="24"/>
          <w:szCs w:val="24"/>
        </w:rPr>
        <w:fldChar w:fldCharType="end"/>
      </w:r>
      <w:r>
        <w:rPr>
          <w:rStyle w:val="1922"/>
          <w:rFonts w:ascii="Times New Roman" w:hAnsi="Times New Roman" w:cs="Times New Roman"/>
          <w:sz w:val="24"/>
          <w:szCs w:val="24"/>
        </w:rPr>
        <w:fldChar w:fldCharType="end"/>
      </w:r>
      <w:r>
        <w:rPr>
          <w:rFonts w:ascii="Times New Roman" w:hAnsi="Times New Roman" w:eastAsia="Times New Roman" w:cs="Times New Roman"/>
          <w:sz w:val="24"/>
          <w:szCs w:val="24"/>
          <w:lang w:eastAsia="ru-RU"/>
        </w:rPr>
      </w:r>
      <w:r>
        <w:rPr>
          <w:rFonts w:ascii="Times New Roman" w:hAnsi="Times New Roman" w:eastAsia="Times New Roman" w:cs="Times New Roman"/>
          <w:sz w:val="24"/>
          <w:szCs w:val="24"/>
          <w:lang w:eastAsia="ru-RU"/>
        </w:rPr>
      </w:r>
    </w:p>
    <w:p>
      <w:pPr>
        <w:pStyle w:val="2363"/>
        <w:tabs>
          <w:tab w:val="right" w:pos="9487" w:leader="dot"/>
        </w:tabs>
        <w:rPr>
          <w:rFonts w:ascii="Times New Roman" w:hAnsi="Times New Roman" w:eastAsia="Times New Roman" w:cs="Times New Roman"/>
          <w:sz w:val="24"/>
          <w:szCs w:val="24"/>
          <w:lang w:eastAsia="ru-RU"/>
        </w:rPr>
      </w:pPr>
      <w:r>
        <w:rPr>
          <w:rStyle w:val="1922"/>
          <w:rFonts w:ascii="Times New Roman" w:hAnsi="Times New Roman" w:cs="Times New Roman"/>
          <w:sz w:val="24"/>
          <w:szCs w:val="24"/>
        </w:rPr>
        <w:fldChar w:fldCharType="begin"/>
      </w:r>
      <w:r>
        <w:rPr>
          <w:rStyle w:val="1922"/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instrText xml:space="preserve">HYPERLINK \l "_Toc164676961"</w:instrText>
      </w:r>
      <w:r>
        <w:rPr>
          <w:rStyle w:val="1922"/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Style w:val="1922"/>
          <w:rFonts w:ascii="Times New Roman" w:hAnsi="Times New Roman" w:cs="Times New Roman"/>
          <w:sz w:val="24"/>
          <w:szCs w:val="24"/>
        </w:rPr>
        <w:fldChar w:fldCharType="separate"/>
      </w:r>
      <w:r>
        <w:rPr>
          <w:rStyle w:val="1922"/>
          <w:rFonts w:ascii="Times New Roman" w:hAnsi="Times New Roman" w:cs="Times New Roman"/>
          <w:sz w:val="24"/>
          <w:szCs w:val="24"/>
        </w:rPr>
        <w:t xml:space="preserve">и) способы учета тепла, отп</w:t>
      </w:r>
      <w:r>
        <w:rPr>
          <w:rStyle w:val="1922"/>
          <w:rFonts w:ascii="Times New Roman" w:hAnsi="Times New Roman" w:cs="Times New Roman"/>
          <w:sz w:val="24"/>
          <w:szCs w:val="24"/>
        </w:rPr>
        <w:t xml:space="preserve">ущенного в тепловые сети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fldChar w:fldCharType="begin"/>
      </w:r>
      <w:r>
        <w:rPr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instrText xml:space="preserve">PAGEREF </w:instrText>
      </w:r>
      <w:r>
        <w:rPr>
          <w:rFonts w:ascii="Times New Roman" w:hAnsi="Times New Roman" w:cs="Times New Roman"/>
          <w:sz w:val="24"/>
          <w:szCs w:val="24"/>
        </w:rPr>
        <w:instrText xml:space="preserve">_Toc164676961 \h</w:instrText>
      </w:r>
      <w:r>
        <w:rPr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fldChar w:fldCharType="separate"/>
      </w:r>
      <w:r>
        <w:rPr>
          <w:rFonts w:ascii="Times New Roman" w:hAnsi="Times New Roman" w:cs="Times New Roman"/>
          <w:sz w:val="24"/>
          <w:szCs w:val="24"/>
        </w:rPr>
        <w:t xml:space="preserve">44</w:t>
      </w:r>
      <w:r>
        <w:rPr>
          <w:rFonts w:ascii="Times New Roman" w:hAnsi="Times New Roman" w:cs="Times New Roman"/>
          <w:sz w:val="24"/>
          <w:szCs w:val="24"/>
        </w:rPr>
        <w:fldChar w:fldCharType="end"/>
      </w:r>
      <w:r>
        <w:rPr>
          <w:rStyle w:val="1922"/>
          <w:rFonts w:ascii="Times New Roman" w:hAnsi="Times New Roman" w:cs="Times New Roman"/>
          <w:sz w:val="24"/>
          <w:szCs w:val="24"/>
        </w:rPr>
        <w:fldChar w:fldCharType="end"/>
      </w:r>
      <w:r>
        <w:rPr>
          <w:rFonts w:ascii="Times New Roman" w:hAnsi="Times New Roman" w:eastAsia="Times New Roman" w:cs="Times New Roman"/>
          <w:sz w:val="24"/>
          <w:szCs w:val="24"/>
          <w:lang w:eastAsia="ru-RU"/>
        </w:rPr>
      </w:r>
      <w:r>
        <w:rPr>
          <w:rFonts w:ascii="Times New Roman" w:hAnsi="Times New Roman" w:eastAsia="Times New Roman" w:cs="Times New Roman"/>
          <w:sz w:val="24"/>
          <w:szCs w:val="24"/>
          <w:lang w:eastAsia="ru-RU"/>
        </w:rPr>
      </w:r>
    </w:p>
    <w:p>
      <w:pPr>
        <w:pStyle w:val="2363"/>
        <w:tabs>
          <w:tab w:val="right" w:pos="9487" w:leader="dot"/>
        </w:tabs>
        <w:rPr>
          <w:rFonts w:ascii="Times New Roman" w:hAnsi="Times New Roman" w:eastAsia="Times New Roman" w:cs="Times New Roman"/>
          <w:sz w:val="24"/>
          <w:szCs w:val="24"/>
          <w:lang w:eastAsia="ru-RU"/>
        </w:rPr>
      </w:pPr>
      <w:r>
        <w:rPr>
          <w:rStyle w:val="1922"/>
          <w:rFonts w:ascii="Times New Roman" w:hAnsi="Times New Roman" w:cs="Times New Roman"/>
          <w:sz w:val="24"/>
          <w:szCs w:val="24"/>
        </w:rPr>
        <w:fldChar w:fldCharType="begin"/>
      </w:r>
      <w:r>
        <w:rPr>
          <w:rStyle w:val="1922"/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instrText xml:space="preserve">HYPERLINK \l "_Toc164676962"</w:instrText>
      </w:r>
      <w:r>
        <w:rPr>
          <w:rStyle w:val="1922"/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Style w:val="1922"/>
          <w:rFonts w:ascii="Times New Roman" w:hAnsi="Times New Roman" w:cs="Times New Roman"/>
          <w:sz w:val="24"/>
          <w:szCs w:val="24"/>
        </w:rPr>
        <w:fldChar w:fldCharType="separate"/>
      </w:r>
      <w:r>
        <w:rPr>
          <w:rStyle w:val="1922"/>
          <w:rFonts w:ascii="Times New Roman" w:hAnsi="Times New Roman" w:cs="Times New Roman"/>
          <w:sz w:val="24"/>
          <w:szCs w:val="24"/>
        </w:rPr>
        <w:t xml:space="preserve">к) статистика отказов и восстановлений оборудования источников тепловой энергии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fldChar w:fldCharType="begin"/>
      </w:r>
      <w:r>
        <w:rPr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instrText xml:space="preserve">PAGEREF </w:instrText>
      </w:r>
      <w:r>
        <w:rPr>
          <w:rFonts w:ascii="Times New Roman" w:hAnsi="Times New Roman" w:cs="Times New Roman"/>
          <w:sz w:val="24"/>
          <w:szCs w:val="24"/>
        </w:rPr>
        <w:instrText xml:space="preserve">_Toc164676962 \h</w:instrText>
      </w:r>
      <w:r>
        <w:rPr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fldChar w:fldCharType="separate"/>
      </w:r>
      <w:r>
        <w:rPr>
          <w:rFonts w:ascii="Times New Roman" w:hAnsi="Times New Roman" w:cs="Times New Roman"/>
          <w:sz w:val="24"/>
          <w:szCs w:val="24"/>
        </w:rPr>
        <w:t xml:space="preserve">44</w:t>
      </w:r>
      <w:r>
        <w:rPr>
          <w:rFonts w:ascii="Times New Roman" w:hAnsi="Times New Roman" w:cs="Times New Roman"/>
          <w:sz w:val="24"/>
          <w:szCs w:val="24"/>
        </w:rPr>
        <w:fldChar w:fldCharType="end"/>
      </w:r>
      <w:r>
        <w:rPr>
          <w:rStyle w:val="1922"/>
          <w:rFonts w:ascii="Times New Roman" w:hAnsi="Times New Roman" w:cs="Times New Roman"/>
          <w:sz w:val="24"/>
          <w:szCs w:val="24"/>
        </w:rPr>
        <w:fldChar w:fldCharType="end"/>
      </w:r>
      <w:r>
        <w:rPr>
          <w:rFonts w:ascii="Times New Roman" w:hAnsi="Times New Roman" w:eastAsia="Times New Roman" w:cs="Times New Roman"/>
          <w:sz w:val="24"/>
          <w:szCs w:val="24"/>
          <w:lang w:eastAsia="ru-RU"/>
        </w:rPr>
      </w:r>
      <w:r>
        <w:rPr>
          <w:rFonts w:ascii="Times New Roman" w:hAnsi="Times New Roman" w:eastAsia="Times New Roman" w:cs="Times New Roman"/>
          <w:sz w:val="24"/>
          <w:szCs w:val="24"/>
          <w:lang w:eastAsia="ru-RU"/>
        </w:rPr>
      </w:r>
    </w:p>
    <w:p>
      <w:pPr>
        <w:pStyle w:val="2363"/>
        <w:tabs>
          <w:tab w:val="right" w:pos="9487" w:leader="dot"/>
        </w:tabs>
        <w:rPr>
          <w:rFonts w:ascii="Times New Roman" w:hAnsi="Times New Roman" w:eastAsia="Times New Roman" w:cs="Times New Roman"/>
          <w:sz w:val="24"/>
          <w:szCs w:val="24"/>
          <w:lang w:eastAsia="ru-RU"/>
        </w:rPr>
      </w:pPr>
      <w:r>
        <w:rPr>
          <w:rStyle w:val="1922"/>
          <w:rFonts w:ascii="Times New Roman" w:hAnsi="Times New Roman" w:cs="Times New Roman"/>
          <w:sz w:val="24"/>
          <w:szCs w:val="24"/>
        </w:rPr>
        <w:fldChar w:fldCharType="begin"/>
      </w:r>
      <w:r>
        <w:rPr>
          <w:rStyle w:val="1922"/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instrText xml:space="preserve">HYPERLINK \l "_Toc164676963"</w:instrText>
      </w:r>
      <w:r>
        <w:rPr>
          <w:rStyle w:val="1922"/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Style w:val="1922"/>
          <w:rFonts w:ascii="Times New Roman" w:hAnsi="Times New Roman" w:cs="Times New Roman"/>
          <w:sz w:val="24"/>
          <w:szCs w:val="24"/>
        </w:rPr>
        <w:fldChar w:fldCharType="separate"/>
      </w:r>
      <w:r>
        <w:rPr>
          <w:rStyle w:val="1922"/>
          <w:rFonts w:ascii="Times New Roman" w:hAnsi="Times New Roman" w:cs="Times New Roman"/>
          <w:sz w:val="24"/>
          <w:szCs w:val="24"/>
        </w:rPr>
        <w:t xml:space="preserve">л) предписания на</w:t>
      </w:r>
      <w:r>
        <w:rPr>
          <w:rStyle w:val="1922"/>
          <w:rFonts w:ascii="Times New Roman" w:hAnsi="Times New Roman" w:cs="Times New Roman"/>
          <w:sz w:val="24"/>
          <w:szCs w:val="24"/>
        </w:rPr>
        <w:t xml:space="preserve">дзорных органов п</w:t>
      </w:r>
      <w:r>
        <w:rPr>
          <w:rStyle w:val="1922"/>
          <w:rFonts w:ascii="Times New Roman" w:hAnsi="Times New Roman" w:cs="Times New Roman"/>
          <w:sz w:val="24"/>
          <w:szCs w:val="24"/>
        </w:rPr>
        <w:t xml:space="preserve">о запрещению </w:t>
      </w:r>
      <w:r>
        <w:rPr>
          <w:rStyle w:val="1922"/>
          <w:rFonts w:ascii="Times New Roman" w:hAnsi="Times New Roman" w:cs="Times New Roman"/>
          <w:sz w:val="24"/>
          <w:szCs w:val="24"/>
        </w:rPr>
        <w:t xml:space="preserve">дальнейшей эксплуатации источников тепловой энергии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fldChar w:fldCharType="begin"/>
      </w:r>
      <w:r>
        <w:rPr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instrText xml:space="preserve">PAGEREF </w:instrText>
      </w:r>
      <w:r>
        <w:rPr>
          <w:rFonts w:ascii="Times New Roman" w:hAnsi="Times New Roman" w:cs="Times New Roman"/>
          <w:sz w:val="24"/>
          <w:szCs w:val="24"/>
        </w:rPr>
        <w:instrText xml:space="preserve">_Toc164676963 \h</w:instrText>
      </w:r>
      <w:r>
        <w:rPr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fldChar w:fldCharType="separate"/>
      </w:r>
      <w:r>
        <w:rPr>
          <w:rFonts w:ascii="Times New Roman" w:hAnsi="Times New Roman" w:cs="Times New Roman"/>
          <w:sz w:val="24"/>
          <w:szCs w:val="24"/>
        </w:rPr>
        <w:t xml:space="preserve">44</w:t>
      </w:r>
      <w:r>
        <w:rPr>
          <w:rFonts w:ascii="Times New Roman" w:hAnsi="Times New Roman" w:cs="Times New Roman"/>
          <w:sz w:val="24"/>
          <w:szCs w:val="24"/>
        </w:rPr>
        <w:fldChar w:fldCharType="end"/>
      </w:r>
      <w:r>
        <w:rPr>
          <w:rStyle w:val="1922"/>
          <w:rFonts w:ascii="Times New Roman" w:hAnsi="Times New Roman" w:cs="Times New Roman"/>
          <w:sz w:val="24"/>
          <w:szCs w:val="24"/>
        </w:rPr>
        <w:fldChar w:fldCharType="end"/>
      </w:r>
      <w:r>
        <w:rPr>
          <w:rFonts w:ascii="Times New Roman" w:hAnsi="Times New Roman" w:eastAsia="Times New Roman" w:cs="Times New Roman"/>
          <w:sz w:val="24"/>
          <w:szCs w:val="24"/>
          <w:lang w:eastAsia="ru-RU"/>
        </w:rPr>
      </w:r>
      <w:r>
        <w:rPr>
          <w:rFonts w:ascii="Times New Roman" w:hAnsi="Times New Roman" w:eastAsia="Times New Roman" w:cs="Times New Roman"/>
          <w:sz w:val="24"/>
          <w:szCs w:val="24"/>
          <w:lang w:eastAsia="ru-RU"/>
        </w:rPr>
      </w:r>
    </w:p>
    <w:p>
      <w:pPr>
        <w:pStyle w:val="2363"/>
        <w:tabs>
          <w:tab w:val="right" w:pos="9487" w:leader="dot"/>
        </w:tabs>
        <w:rPr>
          <w:rFonts w:ascii="Times New Roman" w:hAnsi="Times New Roman" w:eastAsia="Times New Roman" w:cs="Times New Roman"/>
          <w:sz w:val="24"/>
          <w:szCs w:val="24"/>
          <w:lang w:eastAsia="ru-RU"/>
        </w:rPr>
      </w:pPr>
      <w:r>
        <w:rPr>
          <w:rStyle w:val="1922"/>
          <w:rFonts w:ascii="Times New Roman" w:hAnsi="Times New Roman" w:cs="Times New Roman"/>
          <w:sz w:val="24"/>
          <w:szCs w:val="24"/>
        </w:rPr>
        <w:fldChar w:fldCharType="begin"/>
      </w:r>
      <w:r>
        <w:rPr>
          <w:rStyle w:val="1922"/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instrText xml:space="preserve">HYPERLINK \l "_Toc164676964"</w:instrText>
      </w:r>
      <w:r>
        <w:rPr>
          <w:rStyle w:val="1922"/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Style w:val="1922"/>
          <w:rFonts w:ascii="Times New Roman" w:hAnsi="Times New Roman" w:cs="Times New Roman"/>
          <w:sz w:val="24"/>
          <w:szCs w:val="24"/>
        </w:rPr>
        <w:fldChar w:fldCharType="separate"/>
      </w:r>
      <w:r>
        <w:rPr>
          <w:rStyle w:val="1922"/>
          <w:rFonts w:ascii="Times New Roman" w:hAnsi="Times New Roman" w:cs="Times New Roman"/>
          <w:sz w:val="24"/>
          <w:szCs w:val="24"/>
        </w:rPr>
        <w:t xml:space="preserve">м) перечень источников тепловой энергии и (или) оборудования (турбоагрегато</w:t>
      </w:r>
      <w:r>
        <w:rPr>
          <w:rStyle w:val="1922"/>
          <w:rFonts w:ascii="Times New Roman" w:hAnsi="Times New Roman" w:cs="Times New Roman"/>
          <w:sz w:val="24"/>
          <w:szCs w:val="24"/>
        </w:rPr>
        <w:t xml:space="preserve">в), входящего в их состав, котор</w:t>
      </w:r>
      <w:r>
        <w:rPr>
          <w:rStyle w:val="1922"/>
          <w:rFonts w:ascii="Times New Roman" w:hAnsi="Times New Roman" w:cs="Times New Roman"/>
          <w:sz w:val="24"/>
          <w:szCs w:val="24"/>
        </w:rPr>
        <w:t xml:space="preserve">ые отнесены к объектам, электрич</w:t>
      </w:r>
      <w:r>
        <w:rPr>
          <w:rStyle w:val="1922"/>
          <w:rFonts w:ascii="Times New Roman" w:hAnsi="Times New Roman" w:cs="Times New Roman"/>
          <w:sz w:val="24"/>
          <w:szCs w:val="24"/>
        </w:rPr>
        <w:t xml:space="preserve">еская мощность которых поставляется в вынужденном режиме в целях обеспечения надежного теплоснабжения потребителей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fldChar w:fldCharType="begin"/>
      </w:r>
      <w:r>
        <w:rPr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instrText xml:space="preserve">PAGEREF </w:instrText>
      </w:r>
      <w:r>
        <w:rPr>
          <w:rFonts w:ascii="Times New Roman" w:hAnsi="Times New Roman" w:cs="Times New Roman"/>
          <w:sz w:val="24"/>
          <w:szCs w:val="24"/>
        </w:rPr>
        <w:instrText xml:space="preserve">_Toc164676964 \h</w:instrText>
      </w:r>
      <w:r>
        <w:rPr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fldChar w:fldCharType="separate"/>
      </w:r>
      <w:r>
        <w:rPr>
          <w:rFonts w:ascii="Times New Roman" w:hAnsi="Times New Roman" w:cs="Times New Roman"/>
          <w:sz w:val="24"/>
          <w:szCs w:val="24"/>
        </w:rPr>
        <w:t xml:space="preserve">44</w:t>
      </w:r>
      <w:r>
        <w:rPr>
          <w:rFonts w:ascii="Times New Roman" w:hAnsi="Times New Roman" w:cs="Times New Roman"/>
          <w:sz w:val="24"/>
          <w:szCs w:val="24"/>
        </w:rPr>
        <w:fldChar w:fldCharType="end"/>
      </w:r>
      <w:r>
        <w:rPr>
          <w:rStyle w:val="1922"/>
          <w:rFonts w:ascii="Times New Roman" w:hAnsi="Times New Roman" w:cs="Times New Roman"/>
          <w:sz w:val="24"/>
          <w:szCs w:val="24"/>
        </w:rPr>
        <w:fldChar w:fldCharType="end"/>
      </w:r>
      <w:r>
        <w:rPr>
          <w:rFonts w:ascii="Times New Roman" w:hAnsi="Times New Roman" w:eastAsia="Times New Roman" w:cs="Times New Roman"/>
          <w:sz w:val="24"/>
          <w:szCs w:val="24"/>
          <w:lang w:eastAsia="ru-RU"/>
        </w:rPr>
      </w:r>
      <w:r>
        <w:rPr>
          <w:rFonts w:ascii="Times New Roman" w:hAnsi="Times New Roman" w:eastAsia="Times New Roman" w:cs="Times New Roman"/>
          <w:sz w:val="24"/>
          <w:szCs w:val="24"/>
          <w:lang w:eastAsia="ru-RU"/>
        </w:rPr>
      </w:r>
    </w:p>
    <w:p>
      <w:pPr>
        <w:pStyle w:val="2361"/>
        <w:tabs>
          <w:tab w:val="right" w:pos="9487" w:leader="dot"/>
        </w:tabs>
        <w:rPr>
          <w:rFonts w:ascii="Times New Roman" w:hAnsi="Times New Roman" w:eastAsia="Times New Roman" w:cs="Times New Roman"/>
          <w:b w:val="0"/>
          <w:bCs w:val="0"/>
          <w:sz w:val="24"/>
          <w:szCs w:val="24"/>
          <w:lang w:eastAsia="ru-RU"/>
        </w:rPr>
      </w:pPr>
      <w:r>
        <w:rPr>
          <w:rStyle w:val="1922"/>
          <w:rFonts w:ascii="Times New Roman" w:hAnsi="Times New Roman" w:cs="Times New Roman"/>
          <w:sz w:val="24"/>
          <w:szCs w:val="24"/>
        </w:rPr>
        <w:fldChar w:fldCharType="begin"/>
      </w:r>
      <w:r>
        <w:rPr>
          <w:rStyle w:val="1922"/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instrText xml:space="preserve">HYPERLINK \l "_Toc164676965"</w:instrText>
      </w:r>
      <w:r>
        <w:rPr>
          <w:rStyle w:val="1922"/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Style w:val="1922"/>
          <w:rFonts w:ascii="Times New Roman" w:hAnsi="Times New Roman" w:cs="Times New Roman"/>
          <w:sz w:val="24"/>
          <w:szCs w:val="24"/>
        </w:rPr>
        <w:fldChar w:fldCharType="separate"/>
      </w:r>
      <w:r>
        <w:rPr>
          <w:rStyle w:val="1922"/>
          <w:rFonts w:ascii="Times New Roman" w:hAnsi="Times New Roman" w:cs="Times New Roman"/>
          <w:sz w:val="24"/>
          <w:szCs w:val="24"/>
        </w:rPr>
        <w:t xml:space="preserve">Часть 3 "Тепловые сети, сооружения на них"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fldChar w:fldCharType="begin"/>
      </w:r>
      <w:r>
        <w:rPr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instrText xml:space="preserve">PAGEREF </w:instrText>
      </w:r>
      <w:r>
        <w:rPr>
          <w:rFonts w:ascii="Times New Roman" w:hAnsi="Times New Roman" w:cs="Times New Roman"/>
          <w:sz w:val="24"/>
          <w:szCs w:val="24"/>
        </w:rPr>
        <w:instrText xml:space="preserve">_Toc164676965 \h</w:instrText>
      </w:r>
      <w:r>
        <w:rPr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fldChar w:fldCharType="separate"/>
      </w:r>
      <w:r>
        <w:rPr>
          <w:rFonts w:ascii="Times New Roman" w:hAnsi="Times New Roman" w:cs="Times New Roman"/>
          <w:sz w:val="24"/>
          <w:szCs w:val="24"/>
        </w:rPr>
        <w:t xml:space="preserve">45</w:t>
      </w:r>
      <w:r>
        <w:rPr>
          <w:rFonts w:ascii="Times New Roman" w:hAnsi="Times New Roman" w:cs="Times New Roman"/>
          <w:sz w:val="24"/>
          <w:szCs w:val="24"/>
        </w:rPr>
        <w:fldChar w:fldCharType="end"/>
      </w:r>
      <w:r>
        <w:rPr>
          <w:rStyle w:val="1922"/>
          <w:rFonts w:ascii="Times New Roman" w:hAnsi="Times New Roman" w:cs="Times New Roman"/>
          <w:sz w:val="24"/>
          <w:szCs w:val="24"/>
        </w:rPr>
        <w:fldChar w:fldCharType="end"/>
      </w:r>
      <w:r>
        <w:rPr>
          <w:rFonts w:ascii="Times New Roman" w:hAnsi="Times New Roman" w:eastAsia="Times New Roman" w:cs="Times New Roman"/>
          <w:b w:val="0"/>
          <w:bCs w:val="0"/>
          <w:sz w:val="24"/>
          <w:szCs w:val="24"/>
          <w:lang w:eastAsia="ru-RU"/>
        </w:rPr>
      </w:r>
      <w:r>
        <w:rPr>
          <w:rFonts w:ascii="Times New Roman" w:hAnsi="Times New Roman" w:eastAsia="Times New Roman" w:cs="Times New Roman"/>
          <w:b w:val="0"/>
          <w:bCs w:val="0"/>
          <w:sz w:val="24"/>
          <w:szCs w:val="24"/>
          <w:lang w:eastAsia="ru-RU"/>
        </w:rPr>
      </w:r>
    </w:p>
    <w:p>
      <w:pPr>
        <w:pStyle w:val="2363"/>
        <w:tabs>
          <w:tab w:val="right" w:pos="9487" w:leader="dot"/>
        </w:tabs>
        <w:rPr>
          <w:rFonts w:ascii="Times New Roman" w:hAnsi="Times New Roman" w:eastAsia="Times New Roman" w:cs="Times New Roman"/>
          <w:sz w:val="24"/>
          <w:szCs w:val="24"/>
          <w:lang w:eastAsia="ru-RU"/>
        </w:rPr>
      </w:pPr>
      <w:r>
        <w:rPr>
          <w:rStyle w:val="1922"/>
          <w:rFonts w:ascii="Times New Roman" w:hAnsi="Times New Roman" w:cs="Times New Roman"/>
          <w:sz w:val="24"/>
          <w:szCs w:val="24"/>
        </w:rPr>
        <w:fldChar w:fldCharType="begin"/>
      </w:r>
      <w:r>
        <w:rPr>
          <w:rStyle w:val="1922"/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instrText xml:space="preserve">HYPERLINK \l "_Toc164676966"</w:instrText>
      </w:r>
      <w:r>
        <w:rPr>
          <w:rStyle w:val="1922"/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Style w:val="1922"/>
          <w:rFonts w:ascii="Times New Roman" w:hAnsi="Times New Roman" w:cs="Times New Roman"/>
          <w:sz w:val="24"/>
          <w:szCs w:val="24"/>
        </w:rPr>
        <w:fldChar w:fldCharType="separate"/>
      </w:r>
      <w:r>
        <w:rPr>
          <w:rStyle w:val="1922"/>
          <w:rFonts w:ascii="Times New Roman" w:hAnsi="Times New Roman" w:cs="Times New Roman"/>
          <w:sz w:val="24"/>
          <w:szCs w:val="24"/>
        </w:rPr>
        <w:t xml:space="preserve">а) описание структуры тепловых сетей от каждого источника тепловой энергии, от магистральных выводов до центральных тепловых пунктов или до ввода в жилой квартал или промышленный объект с </w:t>
      </w:r>
      <w:r>
        <w:rPr>
          <w:rStyle w:val="1922"/>
          <w:rFonts w:ascii="Times New Roman" w:hAnsi="Times New Roman" w:cs="Times New Roman"/>
          <w:sz w:val="24"/>
          <w:szCs w:val="24"/>
        </w:rPr>
        <w:t xml:space="preserve">выделением сетей горячего водоснабжения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fldChar w:fldCharType="begin"/>
      </w:r>
      <w:r>
        <w:rPr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instrText xml:space="preserve">PAGEREF </w:instrText>
      </w:r>
      <w:r>
        <w:rPr>
          <w:rFonts w:ascii="Times New Roman" w:hAnsi="Times New Roman" w:cs="Times New Roman"/>
          <w:sz w:val="24"/>
          <w:szCs w:val="24"/>
        </w:rPr>
        <w:instrText xml:space="preserve">_Toc164676966 \h</w:instrText>
      </w:r>
      <w:r>
        <w:rPr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fldChar w:fldCharType="separate"/>
      </w:r>
      <w:r>
        <w:rPr>
          <w:rFonts w:ascii="Times New Roman" w:hAnsi="Times New Roman" w:cs="Times New Roman"/>
          <w:sz w:val="24"/>
          <w:szCs w:val="24"/>
        </w:rPr>
        <w:t xml:space="preserve">45</w:t>
      </w:r>
      <w:r>
        <w:rPr>
          <w:rFonts w:ascii="Times New Roman" w:hAnsi="Times New Roman" w:cs="Times New Roman"/>
          <w:sz w:val="24"/>
          <w:szCs w:val="24"/>
        </w:rPr>
        <w:fldChar w:fldCharType="end"/>
      </w:r>
      <w:r>
        <w:rPr>
          <w:rStyle w:val="1922"/>
          <w:rFonts w:ascii="Times New Roman" w:hAnsi="Times New Roman" w:cs="Times New Roman"/>
          <w:sz w:val="24"/>
          <w:szCs w:val="24"/>
        </w:rPr>
        <w:fldChar w:fldCharType="end"/>
      </w:r>
      <w:r>
        <w:rPr>
          <w:rFonts w:ascii="Times New Roman" w:hAnsi="Times New Roman" w:eastAsia="Times New Roman" w:cs="Times New Roman"/>
          <w:sz w:val="24"/>
          <w:szCs w:val="24"/>
          <w:lang w:eastAsia="ru-RU"/>
        </w:rPr>
      </w:r>
      <w:r>
        <w:rPr>
          <w:rFonts w:ascii="Times New Roman" w:hAnsi="Times New Roman" w:eastAsia="Times New Roman" w:cs="Times New Roman"/>
          <w:sz w:val="24"/>
          <w:szCs w:val="24"/>
          <w:lang w:eastAsia="ru-RU"/>
        </w:rPr>
      </w:r>
    </w:p>
    <w:p>
      <w:pPr>
        <w:pStyle w:val="2363"/>
        <w:tabs>
          <w:tab w:val="right" w:pos="9487" w:leader="dot"/>
        </w:tabs>
        <w:rPr>
          <w:rFonts w:ascii="Times New Roman" w:hAnsi="Times New Roman" w:eastAsia="Times New Roman" w:cs="Times New Roman"/>
          <w:sz w:val="24"/>
          <w:szCs w:val="24"/>
          <w:lang w:eastAsia="ru-RU"/>
        </w:rPr>
      </w:pPr>
      <w:r>
        <w:rPr>
          <w:rStyle w:val="1922"/>
          <w:rFonts w:ascii="Times New Roman" w:hAnsi="Times New Roman" w:cs="Times New Roman"/>
          <w:sz w:val="24"/>
          <w:szCs w:val="24"/>
        </w:rPr>
        <w:fldChar w:fldCharType="begin"/>
      </w:r>
      <w:r>
        <w:rPr>
          <w:rStyle w:val="1922"/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instrText xml:space="preserve">H</w:instrText>
      </w:r>
      <w:r>
        <w:rPr>
          <w:rFonts w:ascii="Times New Roman" w:hAnsi="Times New Roman" w:cs="Times New Roman"/>
          <w:sz w:val="24"/>
          <w:szCs w:val="24"/>
        </w:rPr>
        <w:instrText xml:space="preserve">YPERLINK \l "_Toc164676967"</w:instrText>
      </w:r>
      <w:r>
        <w:rPr>
          <w:rStyle w:val="1922"/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Style w:val="1922"/>
          <w:rFonts w:ascii="Times New Roman" w:hAnsi="Times New Roman" w:cs="Times New Roman"/>
          <w:sz w:val="24"/>
          <w:szCs w:val="24"/>
        </w:rPr>
        <w:fldChar w:fldCharType="separate"/>
      </w:r>
      <w:r>
        <w:rPr>
          <w:rStyle w:val="1922"/>
          <w:rFonts w:ascii="Times New Roman" w:hAnsi="Times New Roman" w:cs="Times New Roman"/>
          <w:sz w:val="24"/>
          <w:szCs w:val="24"/>
        </w:rPr>
        <w:t xml:space="preserve">б) карты (схемы) тепловых сетей в зонах действия источников тепловой энергии в электронной форме и (или) на бумажном носителе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fldChar w:fldCharType="begin"/>
      </w:r>
      <w:r>
        <w:rPr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instrText xml:space="preserve">PAGEREF </w:instrText>
      </w:r>
      <w:r>
        <w:rPr>
          <w:rFonts w:ascii="Times New Roman" w:hAnsi="Times New Roman" w:cs="Times New Roman"/>
          <w:sz w:val="24"/>
          <w:szCs w:val="24"/>
        </w:rPr>
        <w:instrText xml:space="preserve">_Toc164676967</w:instrText>
      </w:r>
      <w:r>
        <w:rPr>
          <w:rFonts w:ascii="Times New Roman" w:hAnsi="Times New Roman" w:cs="Times New Roman"/>
          <w:sz w:val="24"/>
          <w:szCs w:val="24"/>
        </w:rPr>
        <w:instrText xml:space="preserve"> \h</w:instrText>
      </w:r>
      <w:r>
        <w:rPr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fldChar w:fldCharType="separate"/>
      </w:r>
      <w:r>
        <w:rPr>
          <w:rFonts w:ascii="Times New Roman" w:hAnsi="Times New Roman" w:cs="Times New Roman"/>
          <w:sz w:val="24"/>
          <w:szCs w:val="24"/>
        </w:rPr>
        <w:t xml:space="preserve">49</w:t>
      </w:r>
      <w:r>
        <w:rPr>
          <w:rFonts w:ascii="Times New Roman" w:hAnsi="Times New Roman" w:cs="Times New Roman"/>
          <w:sz w:val="24"/>
          <w:szCs w:val="24"/>
        </w:rPr>
        <w:fldChar w:fldCharType="end"/>
      </w:r>
      <w:r>
        <w:rPr>
          <w:rStyle w:val="1922"/>
          <w:rFonts w:ascii="Times New Roman" w:hAnsi="Times New Roman" w:cs="Times New Roman"/>
          <w:sz w:val="24"/>
          <w:szCs w:val="24"/>
        </w:rPr>
        <w:fldChar w:fldCharType="end"/>
      </w:r>
      <w:r>
        <w:rPr>
          <w:rFonts w:ascii="Times New Roman" w:hAnsi="Times New Roman" w:eastAsia="Times New Roman" w:cs="Times New Roman"/>
          <w:sz w:val="24"/>
          <w:szCs w:val="24"/>
          <w:lang w:eastAsia="ru-RU"/>
        </w:rPr>
      </w:r>
      <w:r>
        <w:rPr>
          <w:rFonts w:ascii="Times New Roman" w:hAnsi="Times New Roman" w:eastAsia="Times New Roman" w:cs="Times New Roman"/>
          <w:sz w:val="24"/>
          <w:szCs w:val="24"/>
          <w:lang w:eastAsia="ru-RU"/>
        </w:rPr>
      </w:r>
    </w:p>
    <w:p>
      <w:pPr>
        <w:pStyle w:val="2363"/>
        <w:tabs>
          <w:tab w:val="right" w:pos="9487" w:leader="dot"/>
        </w:tabs>
        <w:rPr>
          <w:rFonts w:ascii="Times New Roman" w:hAnsi="Times New Roman" w:eastAsia="Times New Roman" w:cs="Times New Roman"/>
          <w:sz w:val="24"/>
          <w:szCs w:val="24"/>
          <w:lang w:eastAsia="ru-RU"/>
        </w:rPr>
      </w:pPr>
      <w:r>
        <w:rPr>
          <w:rStyle w:val="1922"/>
          <w:rFonts w:ascii="Times New Roman" w:hAnsi="Times New Roman" w:cs="Times New Roman"/>
          <w:sz w:val="24"/>
          <w:szCs w:val="24"/>
        </w:rPr>
        <w:fldChar w:fldCharType="begin"/>
      </w:r>
      <w:r>
        <w:rPr>
          <w:rStyle w:val="1922"/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instrText xml:space="preserve">HYPERLINK \l "_Toc164676968"</w:instrText>
      </w:r>
      <w:r>
        <w:rPr>
          <w:rStyle w:val="1922"/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Style w:val="1922"/>
          <w:rFonts w:ascii="Times New Roman" w:hAnsi="Times New Roman" w:cs="Times New Roman"/>
          <w:sz w:val="24"/>
          <w:szCs w:val="24"/>
        </w:rPr>
        <w:fldChar w:fldCharType="separate"/>
      </w:r>
      <w:r>
        <w:rPr>
          <w:rStyle w:val="1922"/>
          <w:rFonts w:ascii="Times New Roman" w:hAnsi="Times New Roman" w:cs="Times New Roman"/>
          <w:sz w:val="24"/>
          <w:szCs w:val="24"/>
        </w:rPr>
        <w:t xml:space="preserve">в) параметры тепловых сетей, включая год начала эксплуатации, тип изоляции, тип компенсирующих устройств, тип прокладки, краткую характеристику грунтов в м</w:t>
      </w:r>
      <w:r>
        <w:rPr>
          <w:rStyle w:val="1922"/>
          <w:rFonts w:ascii="Times New Roman" w:hAnsi="Times New Roman" w:cs="Times New Roman"/>
          <w:sz w:val="24"/>
          <w:szCs w:val="24"/>
        </w:rPr>
        <w:t xml:space="preserve">естах прокладки с выделением наименее надежных участков, </w:t>
      </w:r>
      <w:r>
        <w:rPr>
          <w:rStyle w:val="1922"/>
          <w:rFonts w:ascii="Times New Roman" w:hAnsi="Times New Roman" w:cs="Times New Roman"/>
          <w:sz w:val="24"/>
          <w:szCs w:val="24"/>
        </w:rPr>
        <w:t xml:space="preserve">определением их материальной характеристики и тепловой на</w:t>
      </w:r>
      <w:r>
        <w:rPr>
          <w:rStyle w:val="1922"/>
          <w:rFonts w:ascii="Times New Roman" w:hAnsi="Times New Roman" w:cs="Times New Roman"/>
          <w:sz w:val="24"/>
          <w:szCs w:val="24"/>
        </w:rPr>
        <w:t xml:space="preserve">грузки потребителей, подключенных к таким участкам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fldChar w:fldCharType="begin"/>
      </w:r>
      <w:r>
        <w:rPr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instrText xml:space="preserve">PAGEREF </w:instrText>
      </w:r>
      <w:r>
        <w:rPr>
          <w:rFonts w:ascii="Times New Roman" w:hAnsi="Times New Roman" w:cs="Times New Roman"/>
          <w:sz w:val="24"/>
          <w:szCs w:val="24"/>
        </w:rPr>
        <w:instrText xml:space="preserve">_Toc164676968 \h</w:instrText>
      </w:r>
      <w:r>
        <w:rPr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fldChar w:fldCharType="separate"/>
      </w:r>
      <w:r>
        <w:rPr>
          <w:rFonts w:ascii="Times New Roman" w:hAnsi="Times New Roman" w:cs="Times New Roman"/>
          <w:sz w:val="24"/>
          <w:szCs w:val="24"/>
        </w:rPr>
        <w:t xml:space="preserve">49</w:t>
      </w:r>
      <w:r>
        <w:rPr>
          <w:rFonts w:ascii="Times New Roman" w:hAnsi="Times New Roman" w:cs="Times New Roman"/>
          <w:sz w:val="24"/>
          <w:szCs w:val="24"/>
        </w:rPr>
        <w:fldChar w:fldCharType="end"/>
      </w:r>
      <w:r>
        <w:rPr>
          <w:rStyle w:val="1922"/>
          <w:rFonts w:ascii="Times New Roman" w:hAnsi="Times New Roman" w:cs="Times New Roman"/>
          <w:sz w:val="24"/>
          <w:szCs w:val="24"/>
        </w:rPr>
        <w:fldChar w:fldCharType="end"/>
      </w:r>
      <w:r>
        <w:rPr>
          <w:rFonts w:ascii="Times New Roman" w:hAnsi="Times New Roman" w:eastAsia="Times New Roman" w:cs="Times New Roman"/>
          <w:sz w:val="24"/>
          <w:szCs w:val="24"/>
          <w:lang w:eastAsia="ru-RU"/>
        </w:rPr>
      </w:r>
      <w:r>
        <w:rPr>
          <w:rFonts w:ascii="Times New Roman" w:hAnsi="Times New Roman" w:eastAsia="Times New Roman" w:cs="Times New Roman"/>
          <w:sz w:val="24"/>
          <w:szCs w:val="24"/>
          <w:lang w:eastAsia="ru-RU"/>
        </w:rPr>
      </w:r>
    </w:p>
    <w:p>
      <w:pPr>
        <w:pStyle w:val="2363"/>
        <w:tabs>
          <w:tab w:val="right" w:pos="9487" w:leader="dot"/>
        </w:tabs>
        <w:rPr>
          <w:rFonts w:ascii="Times New Roman" w:hAnsi="Times New Roman" w:eastAsia="Times New Roman" w:cs="Times New Roman"/>
          <w:sz w:val="24"/>
          <w:szCs w:val="24"/>
          <w:lang w:eastAsia="ru-RU"/>
        </w:rPr>
      </w:pPr>
      <w:r>
        <w:rPr>
          <w:rStyle w:val="1922"/>
          <w:rFonts w:ascii="Times New Roman" w:hAnsi="Times New Roman" w:cs="Times New Roman"/>
          <w:sz w:val="24"/>
          <w:szCs w:val="24"/>
        </w:rPr>
        <w:fldChar w:fldCharType="begin"/>
      </w:r>
      <w:r>
        <w:rPr>
          <w:rStyle w:val="1922"/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instrText xml:space="preserve">HYPERLINK \l "_Toc164676969"</w:instrText>
      </w:r>
      <w:r>
        <w:rPr>
          <w:rStyle w:val="1922"/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Style w:val="1922"/>
          <w:rFonts w:ascii="Times New Roman" w:hAnsi="Times New Roman" w:cs="Times New Roman"/>
          <w:sz w:val="24"/>
          <w:szCs w:val="24"/>
        </w:rPr>
        <w:fldChar w:fldCharType="separate"/>
      </w:r>
      <w:r>
        <w:rPr>
          <w:rStyle w:val="1922"/>
          <w:rFonts w:ascii="Times New Roman" w:hAnsi="Times New Roman" w:cs="Times New Roman"/>
          <w:sz w:val="24"/>
          <w:szCs w:val="24"/>
        </w:rPr>
        <w:t xml:space="preserve">г) описание типов и количества секционирующей и регулирующей арматуры на тепловых</w:t>
      </w:r>
      <w:r>
        <w:rPr>
          <w:rStyle w:val="1922"/>
          <w:rFonts w:ascii="Times New Roman" w:hAnsi="Times New Roman" w:cs="Times New Roman"/>
          <w:sz w:val="24"/>
          <w:szCs w:val="24"/>
        </w:rPr>
        <w:t xml:space="preserve"> сетях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fldChar w:fldCharType="begin"/>
      </w:r>
      <w:r>
        <w:rPr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instrText xml:space="preserve">PAGEREF </w:instrText>
      </w:r>
      <w:r>
        <w:rPr>
          <w:rFonts w:ascii="Times New Roman" w:hAnsi="Times New Roman" w:cs="Times New Roman"/>
          <w:sz w:val="24"/>
          <w:szCs w:val="24"/>
        </w:rPr>
        <w:instrText xml:space="preserve">_Toc164676969 \h</w:instrText>
      </w:r>
      <w:r>
        <w:rPr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fldChar w:fldCharType="separate"/>
      </w:r>
      <w:r>
        <w:rPr>
          <w:rFonts w:ascii="Times New Roman" w:hAnsi="Times New Roman" w:cs="Times New Roman"/>
          <w:sz w:val="24"/>
          <w:szCs w:val="24"/>
        </w:rPr>
        <w:t xml:space="preserve">49</w:t>
      </w:r>
      <w:r>
        <w:rPr>
          <w:rFonts w:ascii="Times New Roman" w:hAnsi="Times New Roman" w:cs="Times New Roman"/>
          <w:sz w:val="24"/>
          <w:szCs w:val="24"/>
        </w:rPr>
        <w:fldChar w:fldCharType="end"/>
      </w:r>
      <w:r>
        <w:rPr>
          <w:rStyle w:val="1922"/>
          <w:rFonts w:ascii="Times New Roman" w:hAnsi="Times New Roman" w:cs="Times New Roman"/>
          <w:sz w:val="24"/>
          <w:szCs w:val="24"/>
        </w:rPr>
        <w:fldChar w:fldCharType="end"/>
      </w:r>
      <w:r>
        <w:rPr>
          <w:rFonts w:ascii="Times New Roman" w:hAnsi="Times New Roman" w:eastAsia="Times New Roman" w:cs="Times New Roman"/>
          <w:sz w:val="24"/>
          <w:szCs w:val="24"/>
          <w:lang w:eastAsia="ru-RU"/>
        </w:rPr>
      </w:r>
      <w:r>
        <w:rPr>
          <w:rFonts w:ascii="Times New Roman" w:hAnsi="Times New Roman" w:eastAsia="Times New Roman" w:cs="Times New Roman"/>
          <w:sz w:val="24"/>
          <w:szCs w:val="24"/>
          <w:lang w:eastAsia="ru-RU"/>
        </w:rPr>
      </w:r>
    </w:p>
    <w:p>
      <w:pPr>
        <w:pStyle w:val="2363"/>
        <w:tabs>
          <w:tab w:val="right" w:pos="9487" w:leader="dot"/>
        </w:tabs>
        <w:rPr>
          <w:rFonts w:ascii="Times New Roman" w:hAnsi="Times New Roman" w:eastAsia="Times New Roman" w:cs="Times New Roman"/>
          <w:sz w:val="24"/>
          <w:szCs w:val="24"/>
          <w:lang w:eastAsia="ru-RU"/>
        </w:rPr>
      </w:pPr>
      <w:r>
        <w:rPr>
          <w:rStyle w:val="1922"/>
          <w:rFonts w:ascii="Times New Roman" w:hAnsi="Times New Roman" w:cs="Times New Roman"/>
          <w:sz w:val="24"/>
          <w:szCs w:val="24"/>
        </w:rPr>
        <w:fldChar w:fldCharType="begin"/>
      </w:r>
      <w:r>
        <w:rPr>
          <w:rStyle w:val="1922"/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instrText xml:space="preserve">HYPERLINK \l "_Toc164676970"</w:instrText>
      </w:r>
      <w:r>
        <w:rPr>
          <w:rStyle w:val="1922"/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Style w:val="1922"/>
          <w:rFonts w:ascii="Times New Roman" w:hAnsi="Times New Roman" w:cs="Times New Roman"/>
          <w:sz w:val="24"/>
          <w:szCs w:val="24"/>
        </w:rPr>
        <w:fldChar w:fldCharType="separate"/>
      </w:r>
      <w:r>
        <w:rPr>
          <w:rStyle w:val="1922"/>
          <w:rFonts w:ascii="Times New Roman" w:hAnsi="Times New Roman" w:cs="Times New Roman"/>
          <w:sz w:val="24"/>
          <w:szCs w:val="24"/>
        </w:rPr>
        <w:t xml:space="preserve">д) описание типов и строительных особенностей тепловых пунктов, тепловых камер и павильонов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fldChar w:fldCharType="begin"/>
      </w:r>
      <w:r>
        <w:rPr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instrText xml:space="preserve">PAGEREF </w:instrText>
      </w:r>
      <w:r>
        <w:rPr>
          <w:rFonts w:ascii="Times New Roman" w:hAnsi="Times New Roman" w:cs="Times New Roman"/>
          <w:sz w:val="24"/>
          <w:szCs w:val="24"/>
        </w:rPr>
        <w:instrText xml:space="preserve">_Toc164676970 \h</w:instrText>
      </w:r>
      <w:r>
        <w:rPr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fldChar w:fldCharType="separate"/>
      </w:r>
      <w:r>
        <w:rPr>
          <w:rFonts w:ascii="Times New Roman" w:hAnsi="Times New Roman" w:cs="Times New Roman"/>
          <w:sz w:val="24"/>
          <w:szCs w:val="24"/>
        </w:rPr>
        <w:t xml:space="preserve">49</w:t>
      </w:r>
      <w:r>
        <w:rPr>
          <w:rFonts w:ascii="Times New Roman" w:hAnsi="Times New Roman" w:cs="Times New Roman"/>
          <w:sz w:val="24"/>
          <w:szCs w:val="24"/>
        </w:rPr>
        <w:fldChar w:fldCharType="end"/>
      </w:r>
      <w:r>
        <w:rPr>
          <w:rStyle w:val="1922"/>
          <w:rFonts w:ascii="Times New Roman" w:hAnsi="Times New Roman" w:cs="Times New Roman"/>
          <w:sz w:val="24"/>
          <w:szCs w:val="24"/>
        </w:rPr>
        <w:fldChar w:fldCharType="end"/>
      </w:r>
      <w:r>
        <w:rPr>
          <w:rFonts w:ascii="Times New Roman" w:hAnsi="Times New Roman" w:eastAsia="Times New Roman" w:cs="Times New Roman"/>
          <w:sz w:val="24"/>
          <w:szCs w:val="24"/>
          <w:lang w:eastAsia="ru-RU"/>
        </w:rPr>
      </w:r>
      <w:r>
        <w:rPr>
          <w:rFonts w:ascii="Times New Roman" w:hAnsi="Times New Roman" w:eastAsia="Times New Roman" w:cs="Times New Roman"/>
          <w:sz w:val="24"/>
          <w:szCs w:val="24"/>
          <w:lang w:eastAsia="ru-RU"/>
        </w:rPr>
      </w:r>
    </w:p>
    <w:p>
      <w:pPr>
        <w:pStyle w:val="2363"/>
        <w:tabs>
          <w:tab w:val="right" w:pos="9487" w:leader="dot"/>
        </w:tabs>
        <w:rPr>
          <w:rFonts w:ascii="Times New Roman" w:hAnsi="Times New Roman" w:eastAsia="Times New Roman" w:cs="Times New Roman"/>
          <w:sz w:val="24"/>
          <w:szCs w:val="24"/>
          <w:lang w:eastAsia="ru-RU"/>
        </w:rPr>
      </w:pPr>
      <w:r>
        <w:rPr>
          <w:rStyle w:val="1922"/>
          <w:rFonts w:ascii="Times New Roman" w:hAnsi="Times New Roman" w:cs="Times New Roman"/>
          <w:sz w:val="24"/>
          <w:szCs w:val="24"/>
        </w:rPr>
        <w:fldChar w:fldCharType="begin"/>
      </w:r>
      <w:r>
        <w:rPr>
          <w:rStyle w:val="1922"/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instrText xml:space="preserve">HYPERLINK \l "_Toc164676971"</w:instrText>
      </w:r>
      <w:r>
        <w:rPr>
          <w:rStyle w:val="1922"/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Style w:val="1922"/>
          <w:rFonts w:ascii="Times New Roman" w:hAnsi="Times New Roman" w:cs="Times New Roman"/>
          <w:sz w:val="24"/>
          <w:szCs w:val="24"/>
        </w:rPr>
        <w:fldChar w:fldCharType="separate"/>
      </w:r>
      <w:r>
        <w:rPr>
          <w:rStyle w:val="1922"/>
          <w:rFonts w:ascii="Times New Roman" w:hAnsi="Times New Roman" w:cs="Times New Roman"/>
          <w:sz w:val="24"/>
          <w:szCs w:val="24"/>
        </w:rPr>
        <w:t xml:space="preserve">е) описание графиков ре</w:t>
      </w:r>
      <w:r>
        <w:rPr>
          <w:rStyle w:val="1922"/>
          <w:rFonts w:ascii="Times New Roman" w:hAnsi="Times New Roman" w:cs="Times New Roman"/>
          <w:sz w:val="24"/>
          <w:szCs w:val="24"/>
        </w:rPr>
        <w:t xml:space="preserve">гулирования отпуска теп</w:t>
      </w:r>
      <w:r>
        <w:rPr>
          <w:rStyle w:val="1922"/>
          <w:rFonts w:ascii="Times New Roman" w:hAnsi="Times New Roman" w:cs="Times New Roman"/>
          <w:sz w:val="24"/>
          <w:szCs w:val="24"/>
        </w:rPr>
        <w:t xml:space="preserve">ла в тепловые сети с анализом их обоснованности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fldChar w:fldCharType="begin"/>
      </w:r>
      <w:r>
        <w:rPr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instrText xml:space="preserve">PAGEREF </w:instrText>
      </w:r>
      <w:r>
        <w:rPr>
          <w:rFonts w:ascii="Times New Roman" w:hAnsi="Times New Roman" w:cs="Times New Roman"/>
          <w:sz w:val="24"/>
          <w:szCs w:val="24"/>
        </w:rPr>
        <w:instrText xml:space="preserve">_Toc164676971 \h</w:instrText>
      </w:r>
      <w:r>
        <w:rPr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fldChar w:fldCharType="separate"/>
      </w:r>
      <w:r>
        <w:rPr>
          <w:rFonts w:ascii="Times New Roman" w:hAnsi="Times New Roman" w:cs="Times New Roman"/>
          <w:sz w:val="24"/>
          <w:szCs w:val="24"/>
        </w:rPr>
        <w:t xml:space="preserve">50</w:t>
      </w:r>
      <w:r>
        <w:rPr>
          <w:rFonts w:ascii="Times New Roman" w:hAnsi="Times New Roman" w:cs="Times New Roman"/>
          <w:sz w:val="24"/>
          <w:szCs w:val="24"/>
        </w:rPr>
        <w:fldChar w:fldCharType="end"/>
      </w:r>
      <w:r>
        <w:rPr>
          <w:rStyle w:val="1922"/>
          <w:rFonts w:ascii="Times New Roman" w:hAnsi="Times New Roman" w:cs="Times New Roman"/>
          <w:sz w:val="24"/>
          <w:szCs w:val="24"/>
        </w:rPr>
        <w:fldChar w:fldCharType="end"/>
      </w:r>
      <w:r>
        <w:rPr>
          <w:rFonts w:ascii="Times New Roman" w:hAnsi="Times New Roman" w:eastAsia="Times New Roman" w:cs="Times New Roman"/>
          <w:sz w:val="24"/>
          <w:szCs w:val="24"/>
          <w:lang w:eastAsia="ru-RU"/>
        </w:rPr>
      </w:r>
      <w:r>
        <w:rPr>
          <w:rFonts w:ascii="Times New Roman" w:hAnsi="Times New Roman" w:eastAsia="Times New Roman" w:cs="Times New Roman"/>
          <w:sz w:val="24"/>
          <w:szCs w:val="24"/>
          <w:lang w:eastAsia="ru-RU"/>
        </w:rPr>
      </w:r>
    </w:p>
    <w:p>
      <w:pPr>
        <w:pStyle w:val="2363"/>
        <w:tabs>
          <w:tab w:val="right" w:pos="9487" w:leader="dot"/>
        </w:tabs>
        <w:rPr>
          <w:rFonts w:ascii="Times New Roman" w:hAnsi="Times New Roman" w:eastAsia="Times New Roman" w:cs="Times New Roman"/>
          <w:sz w:val="24"/>
          <w:szCs w:val="24"/>
          <w:lang w:eastAsia="ru-RU"/>
        </w:rPr>
      </w:pPr>
      <w:r>
        <w:rPr>
          <w:rStyle w:val="1922"/>
          <w:rFonts w:ascii="Times New Roman" w:hAnsi="Times New Roman" w:cs="Times New Roman"/>
          <w:sz w:val="24"/>
          <w:szCs w:val="24"/>
        </w:rPr>
        <w:fldChar w:fldCharType="begin"/>
      </w:r>
      <w:r>
        <w:rPr>
          <w:rStyle w:val="1922"/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instrText xml:space="preserve">HYPERLINK \l "_Toc164676972"</w:instrText>
      </w:r>
      <w:r>
        <w:rPr>
          <w:rStyle w:val="1922"/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Style w:val="1922"/>
          <w:rFonts w:ascii="Times New Roman" w:hAnsi="Times New Roman" w:cs="Times New Roman"/>
          <w:sz w:val="24"/>
          <w:szCs w:val="24"/>
        </w:rPr>
        <w:fldChar w:fldCharType="separate"/>
      </w:r>
      <w:r>
        <w:rPr>
          <w:rStyle w:val="1922"/>
          <w:rFonts w:ascii="Times New Roman" w:hAnsi="Times New Roman" w:cs="Times New Roman"/>
          <w:sz w:val="24"/>
          <w:szCs w:val="24"/>
        </w:rPr>
        <w:t xml:space="preserve">ж) фактические температурные режи</w:t>
      </w:r>
      <w:r>
        <w:rPr>
          <w:rStyle w:val="1922"/>
          <w:rFonts w:ascii="Times New Roman" w:hAnsi="Times New Roman" w:cs="Times New Roman"/>
          <w:sz w:val="24"/>
          <w:szCs w:val="24"/>
        </w:rPr>
        <w:t xml:space="preserve">мы отпуска тепла в тепловые сети и их соответствие утвержденным графикам регулировани</w:t>
      </w:r>
      <w:r>
        <w:rPr>
          <w:rStyle w:val="1922"/>
          <w:rFonts w:ascii="Times New Roman" w:hAnsi="Times New Roman" w:cs="Times New Roman"/>
          <w:sz w:val="24"/>
          <w:szCs w:val="24"/>
        </w:rPr>
        <w:t xml:space="preserve">я отпуска тепла в тепловые сети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fldChar w:fldCharType="begin"/>
      </w:r>
      <w:r>
        <w:rPr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instrText xml:space="preserve">PAGEREF </w:instrText>
      </w:r>
      <w:r>
        <w:rPr>
          <w:rFonts w:ascii="Times New Roman" w:hAnsi="Times New Roman" w:cs="Times New Roman"/>
          <w:sz w:val="24"/>
          <w:szCs w:val="24"/>
        </w:rPr>
        <w:instrText xml:space="preserve">_Toc164676972 \h</w:instrText>
      </w:r>
      <w:r>
        <w:rPr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fldChar w:fldCharType="separate"/>
      </w:r>
      <w:r>
        <w:rPr>
          <w:rFonts w:ascii="Times New Roman" w:hAnsi="Times New Roman" w:cs="Times New Roman"/>
          <w:sz w:val="24"/>
          <w:szCs w:val="24"/>
        </w:rPr>
        <w:t xml:space="preserve">51</w:t>
      </w:r>
      <w:r>
        <w:rPr>
          <w:rFonts w:ascii="Times New Roman" w:hAnsi="Times New Roman" w:cs="Times New Roman"/>
          <w:sz w:val="24"/>
          <w:szCs w:val="24"/>
        </w:rPr>
        <w:fldChar w:fldCharType="end"/>
      </w:r>
      <w:r>
        <w:rPr>
          <w:rStyle w:val="1922"/>
          <w:rFonts w:ascii="Times New Roman" w:hAnsi="Times New Roman" w:cs="Times New Roman"/>
          <w:sz w:val="24"/>
          <w:szCs w:val="24"/>
        </w:rPr>
        <w:fldChar w:fldCharType="end"/>
      </w:r>
      <w:r>
        <w:rPr>
          <w:rFonts w:ascii="Times New Roman" w:hAnsi="Times New Roman" w:eastAsia="Times New Roman" w:cs="Times New Roman"/>
          <w:sz w:val="24"/>
          <w:szCs w:val="24"/>
          <w:lang w:eastAsia="ru-RU"/>
        </w:rPr>
      </w:r>
      <w:r>
        <w:rPr>
          <w:rFonts w:ascii="Times New Roman" w:hAnsi="Times New Roman" w:eastAsia="Times New Roman" w:cs="Times New Roman"/>
          <w:sz w:val="24"/>
          <w:szCs w:val="24"/>
          <w:lang w:eastAsia="ru-RU"/>
        </w:rPr>
      </w:r>
    </w:p>
    <w:p>
      <w:pPr>
        <w:pStyle w:val="2363"/>
        <w:tabs>
          <w:tab w:val="right" w:pos="9487" w:leader="dot"/>
        </w:tabs>
        <w:rPr>
          <w:rFonts w:ascii="Times New Roman" w:hAnsi="Times New Roman" w:eastAsia="Times New Roman" w:cs="Times New Roman"/>
          <w:sz w:val="24"/>
          <w:szCs w:val="24"/>
          <w:lang w:eastAsia="ru-RU"/>
        </w:rPr>
      </w:pPr>
      <w:r>
        <w:rPr>
          <w:rStyle w:val="1922"/>
          <w:rFonts w:ascii="Times New Roman" w:hAnsi="Times New Roman" w:cs="Times New Roman"/>
          <w:sz w:val="24"/>
          <w:szCs w:val="24"/>
        </w:rPr>
        <w:fldChar w:fldCharType="begin"/>
      </w:r>
      <w:r>
        <w:rPr>
          <w:rStyle w:val="1922"/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instrText xml:space="preserve">HYPERLINK \l "_Toc164676973"</w:instrText>
      </w:r>
      <w:r>
        <w:rPr>
          <w:rStyle w:val="1922"/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Style w:val="1922"/>
          <w:rFonts w:ascii="Times New Roman" w:hAnsi="Times New Roman" w:cs="Times New Roman"/>
          <w:sz w:val="24"/>
          <w:szCs w:val="24"/>
        </w:rPr>
        <w:fldChar w:fldCharType="separate"/>
      </w:r>
      <w:r>
        <w:rPr>
          <w:rStyle w:val="1922"/>
          <w:rFonts w:ascii="Times New Roman" w:hAnsi="Times New Roman" w:cs="Times New Roman"/>
          <w:sz w:val="24"/>
          <w:szCs w:val="24"/>
        </w:rPr>
        <w:t xml:space="preserve">з) гидрав</w:t>
      </w:r>
      <w:r>
        <w:rPr>
          <w:rStyle w:val="1922"/>
          <w:rFonts w:ascii="Times New Roman" w:hAnsi="Times New Roman" w:cs="Times New Roman"/>
          <w:sz w:val="24"/>
          <w:szCs w:val="24"/>
        </w:rPr>
        <w:t xml:space="preserve">лические режимы и пьезометрические графики тепловых сетей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fldChar w:fldCharType="begin"/>
      </w:r>
      <w:r>
        <w:rPr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instrText xml:space="preserve">PAGEREF </w:instrText>
      </w:r>
      <w:r>
        <w:rPr>
          <w:rFonts w:ascii="Times New Roman" w:hAnsi="Times New Roman" w:cs="Times New Roman"/>
          <w:sz w:val="24"/>
          <w:szCs w:val="24"/>
        </w:rPr>
        <w:instrText xml:space="preserve">_Toc164676973 \h</w:instrText>
      </w:r>
      <w:r>
        <w:rPr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fldChar w:fldCharType="separate"/>
      </w:r>
      <w:r>
        <w:rPr>
          <w:rFonts w:ascii="Times New Roman" w:hAnsi="Times New Roman" w:cs="Times New Roman"/>
          <w:sz w:val="24"/>
          <w:szCs w:val="24"/>
        </w:rPr>
        <w:t xml:space="preserve">51</w:t>
      </w:r>
      <w:r>
        <w:rPr>
          <w:rFonts w:ascii="Times New Roman" w:hAnsi="Times New Roman" w:cs="Times New Roman"/>
          <w:sz w:val="24"/>
          <w:szCs w:val="24"/>
        </w:rPr>
        <w:fldChar w:fldCharType="end"/>
      </w:r>
      <w:r>
        <w:rPr>
          <w:rStyle w:val="1922"/>
          <w:rFonts w:ascii="Times New Roman" w:hAnsi="Times New Roman" w:cs="Times New Roman"/>
          <w:sz w:val="24"/>
          <w:szCs w:val="24"/>
        </w:rPr>
        <w:fldChar w:fldCharType="end"/>
      </w:r>
      <w:r>
        <w:rPr>
          <w:rFonts w:ascii="Times New Roman" w:hAnsi="Times New Roman" w:eastAsia="Times New Roman" w:cs="Times New Roman"/>
          <w:sz w:val="24"/>
          <w:szCs w:val="24"/>
          <w:lang w:eastAsia="ru-RU"/>
        </w:rPr>
      </w:r>
      <w:r>
        <w:rPr>
          <w:rFonts w:ascii="Times New Roman" w:hAnsi="Times New Roman" w:eastAsia="Times New Roman" w:cs="Times New Roman"/>
          <w:sz w:val="24"/>
          <w:szCs w:val="24"/>
          <w:lang w:eastAsia="ru-RU"/>
        </w:rPr>
      </w:r>
    </w:p>
    <w:p>
      <w:pPr>
        <w:pStyle w:val="2363"/>
        <w:tabs>
          <w:tab w:val="right" w:pos="9487" w:leader="dot"/>
        </w:tabs>
        <w:rPr>
          <w:rFonts w:ascii="Times New Roman" w:hAnsi="Times New Roman" w:eastAsia="Times New Roman" w:cs="Times New Roman"/>
          <w:sz w:val="24"/>
          <w:szCs w:val="24"/>
          <w:lang w:eastAsia="ru-RU"/>
        </w:rPr>
      </w:pPr>
      <w:r>
        <w:rPr>
          <w:rStyle w:val="1922"/>
          <w:rFonts w:ascii="Times New Roman" w:hAnsi="Times New Roman" w:cs="Times New Roman"/>
          <w:sz w:val="24"/>
          <w:szCs w:val="24"/>
        </w:rPr>
        <w:fldChar w:fldCharType="begin"/>
      </w:r>
      <w:r>
        <w:rPr>
          <w:rStyle w:val="1922"/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instrText xml:space="preserve">HYPERLINK \l "_Toc164676974"</w:instrText>
      </w:r>
      <w:r>
        <w:rPr>
          <w:rStyle w:val="1922"/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Style w:val="1922"/>
          <w:rFonts w:ascii="Times New Roman" w:hAnsi="Times New Roman" w:cs="Times New Roman"/>
          <w:sz w:val="24"/>
          <w:szCs w:val="24"/>
        </w:rPr>
        <w:fldChar w:fldCharType="separate"/>
      </w:r>
      <w:r>
        <w:rPr>
          <w:rStyle w:val="1922"/>
          <w:rFonts w:ascii="Times New Roman" w:hAnsi="Times New Roman" w:cs="Times New Roman"/>
          <w:sz w:val="24"/>
          <w:szCs w:val="24"/>
        </w:rPr>
        <w:t xml:space="preserve">и) статистика отказов т</w:t>
      </w:r>
      <w:r>
        <w:rPr>
          <w:rStyle w:val="1922"/>
          <w:rFonts w:ascii="Times New Roman" w:hAnsi="Times New Roman" w:cs="Times New Roman"/>
          <w:sz w:val="24"/>
          <w:szCs w:val="24"/>
        </w:rPr>
        <w:t xml:space="preserve">епловых сетей (аварийны</w:t>
      </w:r>
      <w:r>
        <w:rPr>
          <w:rStyle w:val="1922"/>
          <w:rFonts w:ascii="Times New Roman" w:hAnsi="Times New Roman" w:cs="Times New Roman"/>
          <w:sz w:val="24"/>
          <w:szCs w:val="24"/>
        </w:rPr>
        <w:t xml:space="preserve">х ситуаций) за последни</w:t>
      </w:r>
      <w:r>
        <w:rPr>
          <w:rStyle w:val="1922"/>
          <w:rFonts w:ascii="Times New Roman" w:hAnsi="Times New Roman" w:cs="Times New Roman"/>
          <w:sz w:val="24"/>
          <w:szCs w:val="24"/>
        </w:rPr>
        <w:t xml:space="preserve">е 5 лет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fldChar w:fldCharType="begin"/>
      </w:r>
      <w:r>
        <w:rPr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instrText xml:space="preserve">PAGEREF </w:instrText>
      </w:r>
      <w:r>
        <w:rPr>
          <w:rFonts w:ascii="Times New Roman" w:hAnsi="Times New Roman" w:cs="Times New Roman"/>
          <w:sz w:val="24"/>
          <w:szCs w:val="24"/>
        </w:rPr>
        <w:instrText xml:space="preserve">_Toc164676974 \h</w:instrText>
      </w:r>
      <w:r>
        <w:rPr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fldChar w:fldCharType="separate"/>
      </w:r>
      <w:r>
        <w:rPr>
          <w:rFonts w:ascii="Times New Roman" w:hAnsi="Times New Roman" w:cs="Times New Roman"/>
          <w:sz w:val="24"/>
          <w:szCs w:val="24"/>
        </w:rPr>
        <w:t xml:space="preserve">52</w:t>
      </w:r>
      <w:r>
        <w:rPr>
          <w:rFonts w:ascii="Times New Roman" w:hAnsi="Times New Roman" w:cs="Times New Roman"/>
          <w:sz w:val="24"/>
          <w:szCs w:val="24"/>
        </w:rPr>
        <w:fldChar w:fldCharType="end"/>
      </w:r>
      <w:r>
        <w:rPr>
          <w:rStyle w:val="1922"/>
          <w:rFonts w:ascii="Times New Roman" w:hAnsi="Times New Roman" w:cs="Times New Roman"/>
          <w:sz w:val="24"/>
          <w:szCs w:val="24"/>
        </w:rPr>
        <w:fldChar w:fldCharType="end"/>
      </w:r>
      <w:r>
        <w:rPr>
          <w:rFonts w:ascii="Times New Roman" w:hAnsi="Times New Roman" w:eastAsia="Times New Roman" w:cs="Times New Roman"/>
          <w:sz w:val="24"/>
          <w:szCs w:val="24"/>
          <w:lang w:eastAsia="ru-RU"/>
        </w:rPr>
      </w:r>
      <w:r>
        <w:rPr>
          <w:rFonts w:ascii="Times New Roman" w:hAnsi="Times New Roman" w:eastAsia="Times New Roman" w:cs="Times New Roman"/>
          <w:sz w:val="24"/>
          <w:szCs w:val="24"/>
          <w:lang w:eastAsia="ru-RU"/>
        </w:rPr>
      </w:r>
    </w:p>
    <w:p>
      <w:pPr>
        <w:pStyle w:val="2363"/>
        <w:tabs>
          <w:tab w:val="right" w:pos="9487" w:leader="dot"/>
        </w:tabs>
        <w:rPr>
          <w:rFonts w:ascii="Times New Roman" w:hAnsi="Times New Roman" w:eastAsia="Times New Roman" w:cs="Times New Roman"/>
          <w:sz w:val="24"/>
          <w:szCs w:val="24"/>
          <w:lang w:eastAsia="ru-RU"/>
        </w:rPr>
      </w:pPr>
      <w:r>
        <w:rPr>
          <w:rStyle w:val="1922"/>
          <w:rFonts w:ascii="Times New Roman" w:hAnsi="Times New Roman" w:cs="Times New Roman"/>
          <w:sz w:val="24"/>
          <w:szCs w:val="24"/>
        </w:rPr>
        <w:fldChar w:fldCharType="begin"/>
      </w:r>
      <w:r>
        <w:rPr>
          <w:rStyle w:val="1922"/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instrText xml:space="preserve">HYPERLINK \l "_Toc164676975"</w:instrText>
      </w:r>
      <w:r>
        <w:rPr>
          <w:rStyle w:val="1922"/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Style w:val="1922"/>
          <w:rFonts w:ascii="Times New Roman" w:hAnsi="Times New Roman" w:cs="Times New Roman"/>
          <w:sz w:val="24"/>
          <w:szCs w:val="24"/>
        </w:rPr>
        <w:fldChar w:fldCharType="separate"/>
      </w:r>
      <w:r>
        <w:rPr>
          <w:rStyle w:val="1922"/>
          <w:rFonts w:ascii="Times New Roman" w:hAnsi="Times New Roman" w:cs="Times New Roman"/>
          <w:sz w:val="24"/>
          <w:szCs w:val="24"/>
        </w:rPr>
        <w:t xml:space="preserve">к) статистика восстановлений (аварийно-восстановительных ремонтов) тепловых сетей и среднее время, затраченное на восстановление работо</w:t>
      </w:r>
      <w:r>
        <w:rPr>
          <w:rStyle w:val="1922"/>
          <w:rFonts w:ascii="Times New Roman" w:hAnsi="Times New Roman" w:cs="Times New Roman"/>
          <w:sz w:val="24"/>
          <w:szCs w:val="24"/>
        </w:rPr>
        <w:t xml:space="preserve">способности тепловых сетей, за последние 5 лет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fldChar w:fldCharType="begin"/>
      </w:r>
      <w:r>
        <w:rPr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instrText xml:space="preserve">PAGEREF </w:instrText>
      </w:r>
      <w:r>
        <w:rPr>
          <w:rFonts w:ascii="Times New Roman" w:hAnsi="Times New Roman" w:cs="Times New Roman"/>
          <w:sz w:val="24"/>
          <w:szCs w:val="24"/>
        </w:rPr>
        <w:instrText xml:space="preserve">_Toc164676975 \h</w:instrText>
      </w:r>
      <w:r>
        <w:rPr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fldChar w:fldCharType="separate"/>
      </w:r>
      <w:r>
        <w:rPr>
          <w:rFonts w:ascii="Times New Roman" w:hAnsi="Times New Roman" w:cs="Times New Roman"/>
          <w:sz w:val="24"/>
          <w:szCs w:val="24"/>
        </w:rPr>
        <w:t xml:space="preserve">52</w:t>
      </w:r>
      <w:r>
        <w:rPr>
          <w:rFonts w:ascii="Times New Roman" w:hAnsi="Times New Roman" w:cs="Times New Roman"/>
          <w:sz w:val="24"/>
          <w:szCs w:val="24"/>
        </w:rPr>
        <w:fldChar w:fldCharType="end"/>
      </w:r>
      <w:r>
        <w:rPr>
          <w:rStyle w:val="1922"/>
          <w:rFonts w:ascii="Times New Roman" w:hAnsi="Times New Roman" w:cs="Times New Roman"/>
          <w:sz w:val="24"/>
          <w:szCs w:val="24"/>
        </w:rPr>
        <w:fldChar w:fldCharType="end"/>
      </w:r>
      <w:r>
        <w:rPr>
          <w:rFonts w:ascii="Times New Roman" w:hAnsi="Times New Roman" w:eastAsia="Times New Roman" w:cs="Times New Roman"/>
          <w:sz w:val="24"/>
          <w:szCs w:val="24"/>
          <w:lang w:eastAsia="ru-RU"/>
        </w:rPr>
      </w:r>
      <w:r>
        <w:rPr>
          <w:rFonts w:ascii="Times New Roman" w:hAnsi="Times New Roman" w:eastAsia="Times New Roman" w:cs="Times New Roman"/>
          <w:sz w:val="24"/>
          <w:szCs w:val="24"/>
          <w:lang w:eastAsia="ru-RU"/>
        </w:rPr>
      </w:r>
    </w:p>
    <w:p>
      <w:pPr>
        <w:pStyle w:val="2363"/>
        <w:tabs>
          <w:tab w:val="right" w:pos="9487" w:leader="dot"/>
        </w:tabs>
        <w:rPr>
          <w:rFonts w:ascii="Times New Roman" w:hAnsi="Times New Roman" w:eastAsia="Times New Roman" w:cs="Times New Roman"/>
          <w:sz w:val="24"/>
          <w:szCs w:val="24"/>
          <w:lang w:eastAsia="ru-RU"/>
        </w:rPr>
      </w:pPr>
      <w:r>
        <w:rPr>
          <w:rStyle w:val="1922"/>
          <w:rFonts w:ascii="Times New Roman" w:hAnsi="Times New Roman" w:cs="Times New Roman"/>
          <w:sz w:val="24"/>
          <w:szCs w:val="24"/>
        </w:rPr>
        <w:fldChar w:fldCharType="begin"/>
      </w:r>
      <w:r>
        <w:rPr>
          <w:rStyle w:val="1922"/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instrText xml:space="preserve">HYPERLINK \l "_Toc164676976"</w:instrText>
      </w:r>
      <w:r>
        <w:rPr>
          <w:rStyle w:val="1922"/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Style w:val="1922"/>
          <w:rFonts w:ascii="Times New Roman" w:hAnsi="Times New Roman" w:cs="Times New Roman"/>
          <w:sz w:val="24"/>
          <w:szCs w:val="24"/>
        </w:rPr>
        <w:fldChar w:fldCharType="separate"/>
      </w:r>
      <w:r>
        <w:rPr>
          <w:rStyle w:val="1922"/>
          <w:rFonts w:ascii="Times New Roman" w:hAnsi="Times New Roman" w:cs="Times New Roman"/>
          <w:sz w:val="24"/>
          <w:szCs w:val="24"/>
        </w:rPr>
        <w:t xml:space="preserve">л) описание процедур диагностики состояния тепловых сетей и планирования капитальных (текущих) ремонтов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fldChar w:fldCharType="begin"/>
      </w:r>
      <w:r>
        <w:rPr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instrText xml:space="preserve">PAGEREF </w:instrText>
      </w:r>
      <w:r>
        <w:rPr>
          <w:rFonts w:ascii="Times New Roman" w:hAnsi="Times New Roman" w:cs="Times New Roman"/>
          <w:sz w:val="24"/>
          <w:szCs w:val="24"/>
        </w:rPr>
        <w:instrText xml:space="preserve">_Toc164676976 \h</w:instrText>
      </w:r>
      <w:r>
        <w:rPr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fldChar w:fldCharType="separate"/>
      </w:r>
      <w:r>
        <w:rPr>
          <w:rFonts w:ascii="Times New Roman" w:hAnsi="Times New Roman" w:cs="Times New Roman"/>
          <w:sz w:val="24"/>
          <w:szCs w:val="24"/>
        </w:rPr>
        <w:t xml:space="preserve">53</w:t>
      </w:r>
      <w:r>
        <w:rPr>
          <w:rFonts w:ascii="Times New Roman" w:hAnsi="Times New Roman" w:cs="Times New Roman"/>
          <w:sz w:val="24"/>
          <w:szCs w:val="24"/>
        </w:rPr>
        <w:fldChar w:fldCharType="end"/>
      </w:r>
      <w:r>
        <w:rPr>
          <w:rStyle w:val="1922"/>
          <w:rFonts w:ascii="Times New Roman" w:hAnsi="Times New Roman" w:cs="Times New Roman"/>
          <w:sz w:val="24"/>
          <w:szCs w:val="24"/>
        </w:rPr>
        <w:fldChar w:fldCharType="end"/>
      </w:r>
      <w:r>
        <w:rPr>
          <w:rFonts w:ascii="Times New Roman" w:hAnsi="Times New Roman" w:eastAsia="Times New Roman" w:cs="Times New Roman"/>
          <w:sz w:val="24"/>
          <w:szCs w:val="24"/>
          <w:lang w:eastAsia="ru-RU"/>
        </w:rPr>
      </w:r>
      <w:r>
        <w:rPr>
          <w:rFonts w:ascii="Times New Roman" w:hAnsi="Times New Roman" w:eastAsia="Times New Roman" w:cs="Times New Roman"/>
          <w:sz w:val="24"/>
          <w:szCs w:val="24"/>
          <w:lang w:eastAsia="ru-RU"/>
        </w:rPr>
      </w:r>
    </w:p>
    <w:p>
      <w:pPr>
        <w:pStyle w:val="2363"/>
        <w:tabs>
          <w:tab w:val="right" w:pos="9487" w:leader="dot"/>
        </w:tabs>
        <w:rPr>
          <w:rFonts w:ascii="Times New Roman" w:hAnsi="Times New Roman" w:eastAsia="Times New Roman" w:cs="Times New Roman"/>
          <w:sz w:val="24"/>
          <w:szCs w:val="24"/>
          <w:lang w:eastAsia="ru-RU"/>
        </w:rPr>
      </w:pPr>
      <w:r>
        <w:rPr>
          <w:rStyle w:val="1922"/>
          <w:rFonts w:ascii="Times New Roman" w:hAnsi="Times New Roman" w:cs="Times New Roman"/>
          <w:sz w:val="24"/>
          <w:szCs w:val="24"/>
        </w:rPr>
        <w:fldChar w:fldCharType="begin"/>
      </w:r>
      <w:r>
        <w:rPr>
          <w:rStyle w:val="1922"/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instrText xml:space="preserve">HY</w:instrText>
      </w:r>
      <w:r>
        <w:rPr>
          <w:rFonts w:ascii="Times New Roman" w:hAnsi="Times New Roman" w:cs="Times New Roman"/>
          <w:sz w:val="24"/>
          <w:szCs w:val="24"/>
        </w:rPr>
        <w:instrText xml:space="preserve">PERLINK \l "_Toc164676977"</w:instrText>
      </w:r>
      <w:r>
        <w:rPr>
          <w:rStyle w:val="1922"/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Style w:val="1922"/>
          <w:rFonts w:ascii="Times New Roman" w:hAnsi="Times New Roman" w:cs="Times New Roman"/>
          <w:sz w:val="24"/>
          <w:szCs w:val="24"/>
        </w:rPr>
        <w:fldChar w:fldCharType="separate"/>
      </w:r>
      <w:r>
        <w:rPr>
          <w:rStyle w:val="1922"/>
          <w:rFonts w:ascii="Times New Roman" w:hAnsi="Times New Roman" w:cs="Times New Roman"/>
          <w:sz w:val="24"/>
          <w:szCs w:val="24"/>
        </w:rPr>
        <w:t xml:space="preserve">м) описание периодичности и соответствия требованиям технических регламентов и иным обязательным требованиям процедур летнего ремонта с параметрами и методами испытаний (гидравлических, температурных, на тепловые потери) те</w:t>
      </w:r>
      <w:r>
        <w:rPr>
          <w:rStyle w:val="1922"/>
          <w:rFonts w:ascii="Times New Roman" w:hAnsi="Times New Roman" w:cs="Times New Roman"/>
          <w:sz w:val="24"/>
          <w:szCs w:val="24"/>
        </w:rPr>
        <w:t xml:space="preserve">плов</w:t>
      </w:r>
      <w:r>
        <w:rPr>
          <w:rStyle w:val="1922"/>
          <w:rFonts w:ascii="Times New Roman" w:hAnsi="Times New Roman" w:cs="Times New Roman"/>
          <w:sz w:val="24"/>
          <w:szCs w:val="24"/>
        </w:rPr>
        <w:t xml:space="preserve">ых с</w:t>
      </w:r>
      <w:r>
        <w:rPr>
          <w:rStyle w:val="1922"/>
          <w:rFonts w:ascii="Times New Roman" w:hAnsi="Times New Roman" w:cs="Times New Roman"/>
          <w:sz w:val="24"/>
          <w:szCs w:val="24"/>
        </w:rPr>
        <w:t xml:space="preserve">етей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fldChar w:fldCharType="begin"/>
      </w:r>
      <w:r>
        <w:rPr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instrText xml:space="preserve">PAGEREF </w:instrText>
      </w:r>
      <w:r>
        <w:rPr>
          <w:rFonts w:ascii="Times New Roman" w:hAnsi="Times New Roman" w:cs="Times New Roman"/>
          <w:sz w:val="24"/>
          <w:szCs w:val="24"/>
        </w:rPr>
        <w:instrText xml:space="preserve">_Toc164676977 \h</w:instrText>
      </w:r>
      <w:r>
        <w:rPr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fldChar w:fldCharType="separate"/>
      </w:r>
      <w:r>
        <w:rPr>
          <w:rFonts w:ascii="Times New Roman" w:hAnsi="Times New Roman" w:cs="Times New Roman"/>
          <w:sz w:val="24"/>
          <w:szCs w:val="24"/>
        </w:rPr>
        <w:t xml:space="preserve">53</w:t>
      </w:r>
      <w:r>
        <w:rPr>
          <w:rFonts w:ascii="Times New Roman" w:hAnsi="Times New Roman" w:cs="Times New Roman"/>
          <w:sz w:val="24"/>
          <w:szCs w:val="24"/>
        </w:rPr>
        <w:fldChar w:fldCharType="end"/>
      </w:r>
      <w:r>
        <w:rPr>
          <w:rStyle w:val="1922"/>
          <w:rFonts w:ascii="Times New Roman" w:hAnsi="Times New Roman" w:cs="Times New Roman"/>
          <w:sz w:val="24"/>
          <w:szCs w:val="24"/>
        </w:rPr>
        <w:fldChar w:fldCharType="end"/>
      </w:r>
      <w:r>
        <w:rPr>
          <w:rFonts w:ascii="Times New Roman" w:hAnsi="Times New Roman" w:eastAsia="Times New Roman" w:cs="Times New Roman"/>
          <w:sz w:val="24"/>
          <w:szCs w:val="24"/>
          <w:lang w:eastAsia="ru-RU"/>
        </w:rPr>
      </w:r>
      <w:r>
        <w:rPr>
          <w:rFonts w:ascii="Times New Roman" w:hAnsi="Times New Roman" w:eastAsia="Times New Roman" w:cs="Times New Roman"/>
          <w:sz w:val="24"/>
          <w:szCs w:val="24"/>
          <w:lang w:eastAsia="ru-RU"/>
        </w:rPr>
      </w:r>
    </w:p>
    <w:p>
      <w:pPr>
        <w:pStyle w:val="2363"/>
        <w:tabs>
          <w:tab w:val="right" w:pos="9487" w:leader="dot"/>
        </w:tabs>
        <w:rPr>
          <w:rFonts w:ascii="Times New Roman" w:hAnsi="Times New Roman" w:eastAsia="Times New Roman" w:cs="Times New Roman"/>
          <w:sz w:val="24"/>
          <w:szCs w:val="24"/>
          <w:lang w:eastAsia="ru-RU"/>
        </w:rPr>
      </w:pPr>
      <w:r>
        <w:rPr>
          <w:rStyle w:val="1922"/>
          <w:rFonts w:ascii="Times New Roman" w:hAnsi="Times New Roman" w:cs="Times New Roman"/>
          <w:sz w:val="24"/>
          <w:szCs w:val="24"/>
        </w:rPr>
        <w:fldChar w:fldCharType="begin"/>
      </w:r>
      <w:r>
        <w:rPr>
          <w:rStyle w:val="1922"/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instrText xml:space="preserve">HYPERLINK \l "_Toc164676978"</w:instrText>
      </w:r>
      <w:r>
        <w:rPr>
          <w:rStyle w:val="1922"/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Style w:val="1922"/>
          <w:rFonts w:ascii="Times New Roman" w:hAnsi="Times New Roman" w:cs="Times New Roman"/>
          <w:sz w:val="24"/>
          <w:szCs w:val="24"/>
        </w:rPr>
        <w:fldChar w:fldCharType="separate"/>
      </w:r>
      <w:r>
        <w:rPr>
          <w:rStyle w:val="1922"/>
          <w:rFonts w:ascii="Times New Roman" w:hAnsi="Times New Roman" w:cs="Times New Roman"/>
          <w:sz w:val="24"/>
          <w:szCs w:val="24"/>
        </w:rPr>
        <w:t xml:space="preserve">н) описание нормативов технологических потерь при передаче тепловой энергии (мощности) и теплоносителя, включаемых в расчет отпущенных тепловой энергии (мощности) и теплоносителя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fldChar w:fldCharType="begin"/>
      </w:r>
      <w:r>
        <w:rPr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instrText xml:space="preserve">PAGEREF </w:instrText>
      </w:r>
      <w:r>
        <w:rPr>
          <w:rFonts w:ascii="Times New Roman" w:hAnsi="Times New Roman" w:cs="Times New Roman"/>
          <w:sz w:val="24"/>
          <w:szCs w:val="24"/>
        </w:rPr>
        <w:instrText xml:space="preserve">_Toc164676978 \h</w:instrText>
      </w:r>
      <w:r>
        <w:rPr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fldChar w:fldCharType="separate"/>
      </w:r>
      <w:r>
        <w:rPr>
          <w:rFonts w:ascii="Times New Roman" w:hAnsi="Times New Roman" w:cs="Times New Roman"/>
          <w:sz w:val="24"/>
          <w:szCs w:val="24"/>
        </w:rPr>
        <w:t xml:space="preserve">55</w:t>
      </w:r>
      <w:r>
        <w:rPr>
          <w:rFonts w:ascii="Times New Roman" w:hAnsi="Times New Roman" w:cs="Times New Roman"/>
          <w:sz w:val="24"/>
          <w:szCs w:val="24"/>
        </w:rPr>
        <w:fldChar w:fldCharType="end"/>
      </w:r>
      <w:r>
        <w:rPr>
          <w:rStyle w:val="1922"/>
          <w:rFonts w:ascii="Times New Roman" w:hAnsi="Times New Roman" w:cs="Times New Roman"/>
          <w:sz w:val="24"/>
          <w:szCs w:val="24"/>
        </w:rPr>
        <w:fldChar w:fldCharType="end"/>
      </w:r>
      <w:r>
        <w:rPr>
          <w:rFonts w:ascii="Times New Roman" w:hAnsi="Times New Roman" w:eastAsia="Times New Roman" w:cs="Times New Roman"/>
          <w:sz w:val="24"/>
          <w:szCs w:val="24"/>
          <w:lang w:eastAsia="ru-RU"/>
        </w:rPr>
      </w:r>
      <w:r>
        <w:rPr>
          <w:rFonts w:ascii="Times New Roman" w:hAnsi="Times New Roman" w:eastAsia="Times New Roman" w:cs="Times New Roman"/>
          <w:sz w:val="24"/>
          <w:szCs w:val="24"/>
          <w:lang w:eastAsia="ru-RU"/>
        </w:rPr>
      </w:r>
    </w:p>
    <w:p>
      <w:pPr>
        <w:pStyle w:val="2363"/>
        <w:tabs>
          <w:tab w:val="right" w:pos="9487" w:leader="dot"/>
        </w:tabs>
        <w:rPr>
          <w:rFonts w:ascii="Times New Roman" w:hAnsi="Times New Roman" w:eastAsia="Times New Roman" w:cs="Times New Roman"/>
          <w:sz w:val="24"/>
          <w:szCs w:val="24"/>
          <w:lang w:eastAsia="ru-RU"/>
        </w:rPr>
      </w:pPr>
      <w:r>
        <w:rPr>
          <w:rStyle w:val="1922"/>
          <w:rFonts w:ascii="Times New Roman" w:hAnsi="Times New Roman" w:cs="Times New Roman"/>
          <w:sz w:val="24"/>
          <w:szCs w:val="24"/>
        </w:rPr>
        <w:fldChar w:fldCharType="begin"/>
      </w:r>
      <w:r>
        <w:rPr>
          <w:rStyle w:val="1922"/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instrText xml:space="preserve">HYPERLINK \l "_Toc164676979"</w:instrText>
      </w:r>
      <w:r>
        <w:rPr>
          <w:rStyle w:val="1922"/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Style w:val="1922"/>
          <w:rFonts w:ascii="Times New Roman" w:hAnsi="Times New Roman" w:cs="Times New Roman"/>
          <w:sz w:val="24"/>
          <w:szCs w:val="24"/>
        </w:rPr>
        <w:fldChar w:fldCharType="separate"/>
      </w:r>
      <w:r>
        <w:rPr>
          <w:rStyle w:val="1922"/>
          <w:rFonts w:ascii="Times New Roman" w:hAnsi="Times New Roman" w:cs="Times New Roman"/>
          <w:sz w:val="24"/>
          <w:szCs w:val="24"/>
        </w:rPr>
        <w:t xml:space="preserve">о) оценка фактических потерь тепловой энергии и теплоносителя при передаче тепловой энергии и теплоносителя по тепловым сетям за последние 3 года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fldChar w:fldCharType="begin"/>
      </w:r>
      <w:r>
        <w:rPr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instrText xml:space="preserve">PAGEREF </w:instrText>
      </w:r>
      <w:r>
        <w:rPr>
          <w:rFonts w:ascii="Times New Roman" w:hAnsi="Times New Roman" w:cs="Times New Roman"/>
          <w:sz w:val="24"/>
          <w:szCs w:val="24"/>
        </w:rPr>
        <w:instrText xml:space="preserve">_Toc164676979 \h</w:instrText>
      </w:r>
      <w:r>
        <w:rPr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fldChar w:fldCharType="separate"/>
      </w:r>
      <w:r>
        <w:rPr>
          <w:rFonts w:ascii="Times New Roman" w:hAnsi="Times New Roman" w:cs="Times New Roman"/>
          <w:sz w:val="24"/>
          <w:szCs w:val="24"/>
        </w:rPr>
        <w:t xml:space="preserve">58</w:t>
      </w:r>
      <w:r>
        <w:rPr>
          <w:rFonts w:ascii="Times New Roman" w:hAnsi="Times New Roman" w:cs="Times New Roman"/>
          <w:sz w:val="24"/>
          <w:szCs w:val="24"/>
        </w:rPr>
        <w:fldChar w:fldCharType="end"/>
      </w:r>
      <w:r>
        <w:rPr>
          <w:rStyle w:val="1922"/>
          <w:rFonts w:ascii="Times New Roman" w:hAnsi="Times New Roman" w:cs="Times New Roman"/>
          <w:sz w:val="24"/>
          <w:szCs w:val="24"/>
        </w:rPr>
        <w:fldChar w:fldCharType="end"/>
      </w:r>
      <w:r>
        <w:rPr>
          <w:rFonts w:ascii="Times New Roman" w:hAnsi="Times New Roman" w:eastAsia="Times New Roman" w:cs="Times New Roman"/>
          <w:sz w:val="24"/>
          <w:szCs w:val="24"/>
          <w:lang w:eastAsia="ru-RU"/>
        </w:rPr>
      </w:r>
      <w:r>
        <w:rPr>
          <w:rFonts w:ascii="Times New Roman" w:hAnsi="Times New Roman" w:eastAsia="Times New Roman" w:cs="Times New Roman"/>
          <w:sz w:val="24"/>
          <w:szCs w:val="24"/>
          <w:lang w:eastAsia="ru-RU"/>
        </w:rPr>
      </w:r>
    </w:p>
    <w:p>
      <w:pPr>
        <w:pStyle w:val="2363"/>
        <w:tabs>
          <w:tab w:val="right" w:pos="9487" w:leader="dot"/>
        </w:tabs>
        <w:rPr>
          <w:rFonts w:ascii="Times New Roman" w:hAnsi="Times New Roman" w:eastAsia="Times New Roman" w:cs="Times New Roman"/>
          <w:sz w:val="24"/>
          <w:szCs w:val="24"/>
          <w:lang w:eastAsia="ru-RU"/>
        </w:rPr>
      </w:pPr>
      <w:r>
        <w:rPr>
          <w:rStyle w:val="1922"/>
          <w:rFonts w:ascii="Times New Roman" w:hAnsi="Times New Roman" w:cs="Times New Roman"/>
          <w:sz w:val="24"/>
          <w:szCs w:val="24"/>
        </w:rPr>
        <w:fldChar w:fldCharType="begin"/>
      </w:r>
      <w:r>
        <w:rPr>
          <w:rStyle w:val="1922"/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instrText xml:space="preserve">HYPERLIN</w:instrText>
      </w:r>
      <w:r>
        <w:rPr>
          <w:rFonts w:ascii="Times New Roman" w:hAnsi="Times New Roman" w:cs="Times New Roman"/>
          <w:sz w:val="24"/>
          <w:szCs w:val="24"/>
        </w:rPr>
        <w:instrText xml:space="preserve">K \l "_Toc164676980"</w:instrText>
      </w:r>
      <w:r>
        <w:rPr>
          <w:rStyle w:val="1922"/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Style w:val="1922"/>
          <w:rFonts w:ascii="Times New Roman" w:hAnsi="Times New Roman" w:cs="Times New Roman"/>
          <w:sz w:val="24"/>
          <w:szCs w:val="24"/>
        </w:rPr>
        <w:fldChar w:fldCharType="separate"/>
      </w:r>
      <w:r>
        <w:rPr>
          <w:rStyle w:val="1922"/>
          <w:rFonts w:ascii="Times New Roman" w:hAnsi="Times New Roman" w:cs="Times New Roman"/>
          <w:sz w:val="24"/>
          <w:szCs w:val="24"/>
        </w:rPr>
        <w:t xml:space="preserve">п) предписания надзорных органов по запрещению дальнейшей эксплуатации участков тепловой сети и результаты их исполнения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fldChar w:fldCharType="begin"/>
      </w:r>
      <w:r>
        <w:rPr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instrText xml:space="preserve">PAGEREF </w:instrText>
      </w:r>
      <w:r>
        <w:rPr>
          <w:rFonts w:ascii="Times New Roman" w:hAnsi="Times New Roman" w:cs="Times New Roman"/>
          <w:sz w:val="24"/>
          <w:szCs w:val="24"/>
        </w:rPr>
        <w:instrText xml:space="preserve">_Toc164676980 \h</w:instrText>
      </w:r>
      <w:r>
        <w:rPr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fldChar w:fldCharType="separate"/>
      </w:r>
      <w:r>
        <w:rPr>
          <w:rFonts w:ascii="Times New Roman" w:hAnsi="Times New Roman" w:cs="Times New Roman"/>
          <w:sz w:val="24"/>
          <w:szCs w:val="24"/>
        </w:rPr>
        <w:t xml:space="preserve">58</w:t>
      </w:r>
      <w:r>
        <w:rPr>
          <w:rFonts w:ascii="Times New Roman" w:hAnsi="Times New Roman" w:cs="Times New Roman"/>
          <w:sz w:val="24"/>
          <w:szCs w:val="24"/>
        </w:rPr>
        <w:fldChar w:fldCharType="end"/>
      </w:r>
      <w:r>
        <w:rPr>
          <w:rStyle w:val="1922"/>
          <w:rFonts w:ascii="Times New Roman" w:hAnsi="Times New Roman" w:cs="Times New Roman"/>
          <w:sz w:val="24"/>
          <w:szCs w:val="24"/>
        </w:rPr>
        <w:fldChar w:fldCharType="end"/>
      </w:r>
      <w:r>
        <w:rPr>
          <w:rFonts w:ascii="Times New Roman" w:hAnsi="Times New Roman" w:eastAsia="Times New Roman" w:cs="Times New Roman"/>
          <w:sz w:val="24"/>
          <w:szCs w:val="24"/>
          <w:lang w:eastAsia="ru-RU"/>
        </w:rPr>
      </w:r>
      <w:r>
        <w:rPr>
          <w:rFonts w:ascii="Times New Roman" w:hAnsi="Times New Roman" w:eastAsia="Times New Roman" w:cs="Times New Roman"/>
          <w:sz w:val="24"/>
          <w:szCs w:val="24"/>
          <w:lang w:eastAsia="ru-RU"/>
        </w:rPr>
      </w:r>
    </w:p>
    <w:p>
      <w:pPr>
        <w:pStyle w:val="2363"/>
        <w:tabs>
          <w:tab w:val="right" w:pos="9487" w:leader="dot"/>
        </w:tabs>
        <w:rPr>
          <w:rFonts w:ascii="Times New Roman" w:hAnsi="Times New Roman" w:eastAsia="Times New Roman" w:cs="Times New Roman"/>
          <w:sz w:val="24"/>
          <w:szCs w:val="24"/>
          <w:lang w:eastAsia="ru-RU"/>
        </w:rPr>
      </w:pPr>
      <w:r>
        <w:rPr>
          <w:rStyle w:val="1922"/>
          <w:rFonts w:ascii="Times New Roman" w:hAnsi="Times New Roman" w:cs="Times New Roman"/>
          <w:sz w:val="24"/>
          <w:szCs w:val="24"/>
        </w:rPr>
        <w:fldChar w:fldCharType="begin"/>
      </w:r>
      <w:r>
        <w:rPr>
          <w:rStyle w:val="1922"/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instrText xml:space="preserve">HYPERLINK \l "_Toc164676981"</w:instrText>
      </w:r>
      <w:r>
        <w:rPr>
          <w:rStyle w:val="1922"/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Style w:val="1922"/>
          <w:rFonts w:ascii="Times New Roman" w:hAnsi="Times New Roman" w:cs="Times New Roman"/>
          <w:sz w:val="24"/>
          <w:szCs w:val="24"/>
        </w:rPr>
        <w:fldChar w:fldCharType="separate"/>
      </w:r>
      <w:r>
        <w:rPr>
          <w:rStyle w:val="1922"/>
          <w:rFonts w:ascii="Times New Roman" w:hAnsi="Times New Roman" w:cs="Times New Roman"/>
          <w:sz w:val="24"/>
          <w:szCs w:val="24"/>
        </w:rPr>
        <w:t xml:space="preserve">р) описание наиболее распространенных типов п</w:t>
      </w:r>
      <w:r>
        <w:rPr>
          <w:rStyle w:val="1922"/>
          <w:rFonts w:ascii="Times New Roman" w:hAnsi="Times New Roman" w:cs="Times New Roman"/>
          <w:sz w:val="24"/>
          <w:szCs w:val="24"/>
        </w:rPr>
        <w:t xml:space="preserve">рисоединений теплопотребляющих установок потр</w:t>
      </w:r>
      <w:r>
        <w:rPr>
          <w:rStyle w:val="1922"/>
          <w:rFonts w:ascii="Times New Roman" w:hAnsi="Times New Roman" w:cs="Times New Roman"/>
          <w:sz w:val="24"/>
          <w:szCs w:val="24"/>
        </w:rPr>
        <w:t xml:space="preserve">ебителей к тепловым сетям, определяющих выбор и обоснование графика регулирования отпуска тепловой </w:t>
      </w:r>
      <w:r>
        <w:rPr>
          <w:rStyle w:val="1922"/>
          <w:rFonts w:ascii="Times New Roman" w:hAnsi="Times New Roman" w:cs="Times New Roman"/>
          <w:sz w:val="24"/>
          <w:szCs w:val="24"/>
        </w:rPr>
        <w:t xml:space="preserve">энергии потребителям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fldChar w:fldCharType="begin"/>
      </w:r>
      <w:r>
        <w:rPr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instrText xml:space="preserve">PAGEREF </w:instrText>
      </w:r>
      <w:r>
        <w:rPr>
          <w:rFonts w:ascii="Times New Roman" w:hAnsi="Times New Roman" w:cs="Times New Roman"/>
          <w:sz w:val="24"/>
          <w:szCs w:val="24"/>
        </w:rPr>
        <w:instrText xml:space="preserve">_Toc164676981 \h</w:instrText>
      </w:r>
      <w:r>
        <w:rPr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fldChar w:fldCharType="separate"/>
      </w:r>
      <w:r>
        <w:rPr>
          <w:rFonts w:ascii="Times New Roman" w:hAnsi="Times New Roman" w:cs="Times New Roman"/>
          <w:sz w:val="24"/>
          <w:szCs w:val="24"/>
        </w:rPr>
        <w:t xml:space="preserve">58</w:t>
      </w:r>
      <w:r>
        <w:rPr>
          <w:rFonts w:ascii="Times New Roman" w:hAnsi="Times New Roman" w:cs="Times New Roman"/>
          <w:sz w:val="24"/>
          <w:szCs w:val="24"/>
        </w:rPr>
        <w:fldChar w:fldCharType="end"/>
      </w:r>
      <w:r>
        <w:rPr>
          <w:rStyle w:val="1922"/>
          <w:rFonts w:ascii="Times New Roman" w:hAnsi="Times New Roman" w:cs="Times New Roman"/>
          <w:sz w:val="24"/>
          <w:szCs w:val="24"/>
        </w:rPr>
        <w:fldChar w:fldCharType="end"/>
      </w:r>
      <w:r>
        <w:rPr>
          <w:rFonts w:ascii="Times New Roman" w:hAnsi="Times New Roman" w:eastAsia="Times New Roman" w:cs="Times New Roman"/>
          <w:sz w:val="24"/>
          <w:szCs w:val="24"/>
          <w:lang w:eastAsia="ru-RU"/>
        </w:rPr>
      </w:r>
      <w:r>
        <w:rPr>
          <w:rFonts w:ascii="Times New Roman" w:hAnsi="Times New Roman" w:eastAsia="Times New Roman" w:cs="Times New Roman"/>
          <w:sz w:val="24"/>
          <w:szCs w:val="24"/>
          <w:lang w:eastAsia="ru-RU"/>
        </w:rPr>
      </w:r>
    </w:p>
    <w:p>
      <w:pPr>
        <w:pStyle w:val="2363"/>
        <w:tabs>
          <w:tab w:val="right" w:pos="9487" w:leader="dot"/>
        </w:tabs>
        <w:rPr>
          <w:rFonts w:ascii="Times New Roman" w:hAnsi="Times New Roman" w:eastAsia="Times New Roman" w:cs="Times New Roman"/>
          <w:sz w:val="24"/>
          <w:szCs w:val="24"/>
          <w:lang w:eastAsia="ru-RU"/>
        </w:rPr>
      </w:pPr>
      <w:r>
        <w:rPr>
          <w:rStyle w:val="1922"/>
          <w:rFonts w:ascii="Times New Roman" w:hAnsi="Times New Roman" w:cs="Times New Roman"/>
          <w:sz w:val="24"/>
          <w:szCs w:val="24"/>
        </w:rPr>
        <w:fldChar w:fldCharType="begin"/>
      </w:r>
      <w:r>
        <w:rPr>
          <w:rStyle w:val="1922"/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instrText xml:space="preserve">HYPERLINK \l "_Toc164676982"</w:instrText>
      </w:r>
      <w:r>
        <w:rPr>
          <w:rStyle w:val="1922"/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Style w:val="1922"/>
          <w:rFonts w:ascii="Times New Roman" w:hAnsi="Times New Roman" w:cs="Times New Roman"/>
          <w:sz w:val="24"/>
          <w:szCs w:val="24"/>
        </w:rPr>
        <w:fldChar w:fldCharType="separate"/>
      </w:r>
      <w:r>
        <w:rPr>
          <w:rStyle w:val="1922"/>
          <w:rFonts w:ascii="Times New Roman" w:hAnsi="Times New Roman" w:cs="Times New Roman"/>
          <w:sz w:val="24"/>
          <w:szCs w:val="24"/>
        </w:rPr>
        <w:t xml:space="preserve">с) сведения о наличии ко</w:t>
      </w:r>
      <w:r>
        <w:rPr>
          <w:rStyle w:val="1922"/>
          <w:rFonts w:ascii="Times New Roman" w:hAnsi="Times New Roman" w:cs="Times New Roman"/>
          <w:sz w:val="24"/>
          <w:szCs w:val="24"/>
        </w:rPr>
        <w:t xml:space="preserve">ммерческого приборного у</w:t>
      </w:r>
      <w:r>
        <w:rPr>
          <w:rStyle w:val="1922"/>
          <w:rFonts w:ascii="Times New Roman" w:hAnsi="Times New Roman" w:cs="Times New Roman"/>
          <w:sz w:val="24"/>
          <w:szCs w:val="24"/>
        </w:rPr>
        <w:t xml:space="preserve">чета тепловой энергии, отпущенной из тепловых сетей потре</w:t>
      </w:r>
      <w:r>
        <w:rPr>
          <w:rStyle w:val="1922"/>
          <w:rFonts w:ascii="Times New Roman" w:hAnsi="Times New Roman" w:cs="Times New Roman"/>
          <w:sz w:val="24"/>
          <w:szCs w:val="24"/>
        </w:rPr>
        <w:t xml:space="preserve">бителям, и анализ планов по установке приборов учета тепловой энергии и теплоносителя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fldChar w:fldCharType="begin"/>
      </w:r>
      <w:r>
        <w:rPr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instrText xml:space="preserve">PAGEREF </w:instrText>
      </w:r>
      <w:r>
        <w:rPr>
          <w:rFonts w:ascii="Times New Roman" w:hAnsi="Times New Roman" w:cs="Times New Roman"/>
          <w:sz w:val="24"/>
          <w:szCs w:val="24"/>
        </w:rPr>
        <w:instrText xml:space="preserve">_Toc164676982 \h</w:instrText>
      </w:r>
      <w:r>
        <w:rPr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fldChar w:fldCharType="separate"/>
      </w:r>
      <w:r>
        <w:rPr>
          <w:rFonts w:ascii="Times New Roman" w:hAnsi="Times New Roman" w:cs="Times New Roman"/>
          <w:sz w:val="24"/>
          <w:szCs w:val="24"/>
        </w:rPr>
        <w:t xml:space="preserve">58</w:t>
      </w:r>
      <w:r>
        <w:rPr>
          <w:rFonts w:ascii="Times New Roman" w:hAnsi="Times New Roman" w:cs="Times New Roman"/>
          <w:sz w:val="24"/>
          <w:szCs w:val="24"/>
        </w:rPr>
        <w:fldChar w:fldCharType="end"/>
      </w:r>
      <w:r>
        <w:rPr>
          <w:rStyle w:val="1922"/>
          <w:rFonts w:ascii="Times New Roman" w:hAnsi="Times New Roman" w:cs="Times New Roman"/>
          <w:sz w:val="24"/>
          <w:szCs w:val="24"/>
        </w:rPr>
        <w:fldChar w:fldCharType="end"/>
      </w:r>
      <w:r>
        <w:rPr>
          <w:rFonts w:ascii="Times New Roman" w:hAnsi="Times New Roman" w:eastAsia="Times New Roman" w:cs="Times New Roman"/>
          <w:sz w:val="24"/>
          <w:szCs w:val="24"/>
          <w:lang w:eastAsia="ru-RU"/>
        </w:rPr>
      </w:r>
      <w:r>
        <w:rPr>
          <w:rFonts w:ascii="Times New Roman" w:hAnsi="Times New Roman" w:eastAsia="Times New Roman" w:cs="Times New Roman"/>
          <w:sz w:val="24"/>
          <w:szCs w:val="24"/>
          <w:lang w:eastAsia="ru-RU"/>
        </w:rPr>
      </w:r>
    </w:p>
    <w:p>
      <w:pPr>
        <w:pStyle w:val="2363"/>
        <w:tabs>
          <w:tab w:val="right" w:pos="9487" w:leader="dot"/>
        </w:tabs>
        <w:rPr>
          <w:rFonts w:ascii="Times New Roman" w:hAnsi="Times New Roman" w:eastAsia="Times New Roman" w:cs="Times New Roman"/>
          <w:sz w:val="24"/>
          <w:szCs w:val="24"/>
          <w:lang w:eastAsia="ru-RU"/>
        </w:rPr>
      </w:pPr>
      <w:r>
        <w:rPr>
          <w:rStyle w:val="1922"/>
          <w:rFonts w:ascii="Times New Roman" w:hAnsi="Times New Roman" w:cs="Times New Roman"/>
          <w:sz w:val="24"/>
          <w:szCs w:val="24"/>
        </w:rPr>
        <w:fldChar w:fldCharType="begin"/>
      </w:r>
      <w:r>
        <w:rPr>
          <w:rStyle w:val="1922"/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instrText xml:space="preserve">HYPERLINK \l "_Toc164676983"</w:instrText>
      </w:r>
      <w:r>
        <w:rPr>
          <w:rStyle w:val="1922"/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Style w:val="1922"/>
          <w:rFonts w:ascii="Times New Roman" w:hAnsi="Times New Roman" w:cs="Times New Roman"/>
          <w:sz w:val="24"/>
          <w:szCs w:val="24"/>
        </w:rPr>
        <w:fldChar w:fldCharType="separate"/>
      </w:r>
      <w:r>
        <w:rPr>
          <w:rStyle w:val="1922"/>
          <w:rFonts w:ascii="Times New Roman" w:hAnsi="Times New Roman" w:cs="Times New Roman"/>
          <w:sz w:val="24"/>
          <w:szCs w:val="24"/>
        </w:rPr>
        <w:t xml:space="preserve">т) анализ работы диспе</w:t>
      </w:r>
      <w:r>
        <w:rPr>
          <w:rStyle w:val="1922"/>
          <w:rFonts w:ascii="Times New Roman" w:hAnsi="Times New Roman" w:cs="Times New Roman"/>
          <w:sz w:val="24"/>
          <w:szCs w:val="24"/>
        </w:rPr>
        <w:t xml:space="preserve">тчерских служб тепл</w:t>
      </w:r>
      <w:r>
        <w:rPr>
          <w:rStyle w:val="1922"/>
          <w:rFonts w:ascii="Times New Roman" w:hAnsi="Times New Roman" w:cs="Times New Roman"/>
          <w:sz w:val="24"/>
          <w:szCs w:val="24"/>
        </w:rPr>
        <w:t xml:space="preserve">оснабжающих (теплосетевых) организаций и используемых средств автоматизации, телемеханизации и связи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fldChar w:fldCharType="begin"/>
      </w:r>
      <w:r>
        <w:rPr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instrText xml:space="preserve">PAGEREF </w:instrText>
      </w:r>
      <w:r>
        <w:rPr>
          <w:rFonts w:ascii="Times New Roman" w:hAnsi="Times New Roman" w:cs="Times New Roman"/>
          <w:sz w:val="24"/>
          <w:szCs w:val="24"/>
        </w:rPr>
        <w:instrText xml:space="preserve">_Toc164676983 \h</w:instrText>
      </w:r>
      <w:r>
        <w:rPr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fldChar w:fldCharType="separate"/>
      </w:r>
      <w:r>
        <w:rPr>
          <w:rFonts w:ascii="Times New Roman" w:hAnsi="Times New Roman" w:cs="Times New Roman"/>
          <w:sz w:val="24"/>
          <w:szCs w:val="24"/>
        </w:rPr>
        <w:t xml:space="preserve">59</w:t>
      </w:r>
      <w:r>
        <w:rPr>
          <w:rFonts w:ascii="Times New Roman" w:hAnsi="Times New Roman" w:cs="Times New Roman"/>
          <w:sz w:val="24"/>
          <w:szCs w:val="24"/>
        </w:rPr>
        <w:fldChar w:fldCharType="end"/>
      </w:r>
      <w:r>
        <w:rPr>
          <w:rStyle w:val="1922"/>
          <w:rFonts w:ascii="Times New Roman" w:hAnsi="Times New Roman" w:cs="Times New Roman"/>
          <w:sz w:val="24"/>
          <w:szCs w:val="24"/>
        </w:rPr>
        <w:fldChar w:fldCharType="end"/>
      </w:r>
      <w:r>
        <w:rPr>
          <w:rFonts w:ascii="Times New Roman" w:hAnsi="Times New Roman" w:eastAsia="Times New Roman" w:cs="Times New Roman"/>
          <w:sz w:val="24"/>
          <w:szCs w:val="24"/>
          <w:lang w:eastAsia="ru-RU"/>
        </w:rPr>
      </w:r>
      <w:r>
        <w:rPr>
          <w:rFonts w:ascii="Times New Roman" w:hAnsi="Times New Roman" w:eastAsia="Times New Roman" w:cs="Times New Roman"/>
          <w:sz w:val="24"/>
          <w:szCs w:val="24"/>
          <w:lang w:eastAsia="ru-RU"/>
        </w:rPr>
      </w:r>
    </w:p>
    <w:p>
      <w:pPr>
        <w:pStyle w:val="2363"/>
        <w:tabs>
          <w:tab w:val="right" w:pos="9487" w:leader="dot"/>
        </w:tabs>
        <w:rPr>
          <w:rFonts w:ascii="Times New Roman" w:hAnsi="Times New Roman" w:eastAsia="Times New Roman" w:cs="Times New Roman"/>
          <w:sz w:val="24"/>
          <w:szCs w:val="24"/>
          <w:lang w:eastAsia="ru-RU"/>
        </w:rPr>
      </w:pPr>
      <w:r>
        <w:rPr>
          <w:rStyle w:val="1922"/>
          <w:rFonts w:ascii="Times New Roman" w:hAnsi="Times New Roman" w:cs="Times New Roman"/>
          <w:sz w:val="24"/>
          <w:szCs w:val="24"/>
        </w:rPr>
        <w:fldChar w:fldCharType="begin"/>
      </w:r>
      <w:r>
        <w:rPr>
          <w:rStyle w:val="1922"/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instrText xml:space="preserve">HYPERLINK \l "_Toc164676984"</w:instrText>
      </w:r>
      <w:r>
        <w:rPr>
          <w:rStyle w:val="1922"/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Style w:val="1922"/>
          <w:rFonts w:ascii="Times New Roman" w:hAnsi="Times New Roman" w:cs="Times New Roman"/>
          <w:sz w:val="24"/>
          <w:szCs w:val="24"/>
        </w:rPr>
        <w:fldChar w:fldCharType="separate"/>
      </w:r>
      <w:r>
        <w:rPr>
          <w:rStyle w:val="1922"/>
          <w:rFonts w:ascii="Times New Roman" w:hAnsi="Times New Roman" w:cs="Times New Roman"/>
          <w:sz w:val="24"/>
          <w:szCs w:val="24"/>
        </w:rPr>
        <w:t xml:space="preserve">у) уровень автоматизации и обслуживания центральных тепловых пунктов,</w:t>
      </w:r>
      <w:r>
        <w:rPr>
          <w:rStyle w:val="1922"/>
          <w:rFonts w:ascii="Times New Roman" w:hAnsi="Times New Roman" w:cs="Times New Roman"/>
          <w:sz w:val="24"/>
          <w:szCs w:val="24"/>
        </w:rPr>
        <w:t xml:space="preserve"> насосных станций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fldChar w:fldCharType="begin"/>
      </w:r>
      <w:r>
        <w:rPr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instrText xml:space="preserve">PAGEREF </w:instrText>
      </w:r>
      <w:r>
        <w:rPr>
          <w:rFonts w:ascii="Times New Roman" w:hAnsi="Times New Roman" w:cs="Times New Roman"/>
          <w:sz w:val="24"/>
          <w:szCs w:val="24"/>
        </w:rPr>
        <w:instrText xml:space="preserve">_Toc164676984 \h</w:instrText>
      </w:r>
      <w:r>
        <w:rPr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fldChar w:fldCharType="separate"/>
      </w:r>
      <w:r>
        <w:rPr>
          <w:rFonts w:ascii="Times New Roman" w:hAnsi="Times New Roman" w:cs="Times New Roman"/>
          <w:sz w:val="24"/>
          <w:szCs w:val="24"/>
        </w:rPr>
        <w:t xml:space="preserve">59</w:t>
      </w:r>
      <w:r>
        <w:rPr>
          <w:rFonts w:ascii="Times New Roman" w:hAnsi="Times New Roman" w:cs="Times New Roman"/>
          <w:sz w:val="24"/>
          <w:szCs w:val="24"/>
        </w:rPr>
        <w:fldChar w:fldCharType="end"/>
      </w:r>
      <w:r>
        <w:rPr>
          <w:rStyle w:val="1922"/>
          <w:rFonts w:ascii="Times New Roman" w:hAnsi="Times New Roman" w:cs="Times New Roman"/>
          <w:sz w:val="24"/>
          <w:szCs w:val="24"/>
        </w:rPr>
        <w:fldChar w:fldCharType="end"/>
      </w:r>
      <w:r>
        <w:rPr>
          <w:rFonts w:ascii="Times New Roman" w:hAnsi="Times New Roman" w:eastAsia="Times New Roman" w:cs="Times New Roman"/>
          <w:sz w:val="24"/>
          <w:szCs w:val="24"/>
          <w:lang w:eastAsia="ru-RU"/>
        </w:rPr>
      </w:r>
      <w:r>
        <w:rPr>
          <w:rFonts w:ascii="Times New Roman" w:hAnsi="Times New Roman" w:eastAsia="Times New Roman" w:cs="Times New Roman"/>
          <w:sz w:val="24"/>
          <w:szCs w:val="24"/>
          <w:lang w:eastAsia="ru-RU"/>
        </w:rPr>
      </w:r>
    </w:p>
    <w:p>
      <w:pPr>
        <w:pStyle w:val="2363"/>
        <w:tabs>
          <w:tab w:val="right" w:pos="9487" w:leader="dot"/>
        </w:tabs>
        <w:rPr>
          <w:rFonts w:ascii="Times New Roman" w:hAnsi="Times New Roman" w:eastAsia="Times New Roman" w:cs="Times New Roman"/>
          <w:sz w:val="24"/>
          <w:szCs w:val="24"/>
          <w:lang w:eastAsia="ru-RU"/>
        </w:rPr>
      </w:pPr>
      <w:r>
        <w:rPr>
          <w:rStyle w:val="1922"/>
          <w:rFonts w:ascii="Times New Roman" w:hAnsi="Times New Roman" w:cs="Times New Roman"/>
          <w:sz w:val="24"/>
          <w:szCs w:val="24"/>
        </w:rPr>
        <w:fldChar w:fldCharType="begin"/>
      </w:r>
      <w:r>
        <w:rPr>
          <w:rStyle w:val="1922"/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instrText xml:space="preserve">HYPERLINK \l "_Toc164676985"</w:instrText>
      </w:r>
      <w:r>
        <w:rPr>
          <w:rStyle w:val="1922"/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Style w:val="1922"/>
          <w:rFonts w:ascii="Times New Roman" w:hAnsi="Times New Roman" w:cs="Times New Roman"/>
          <w:sz w:val="24"/>
          <w:szCs w:val="24"/>
        </w:rPr>
        <w:fldChar w:fldCharType="separate"/>
      </w:r>
      <w:r>
        <w:rPr>
          <w:rStyle w:val="1922"/>
          <w:rFonts w:ascii="Times New Roman" w:hAnsi="Times New Roman" w:cs="Times New Roman"/>
          <w:sz w:val="24"/>
          <w:szCs w:val="24"/>
        </w:rPr>
        <w:t xml:space="preserve">ф) сведения о наличии защиты тепловых с</w:t>
      </w:r>
      <w:r>
        <w:rPr>
          <w:rStyle w:val="1922"/>
          <w:rFonts w:ascii="Times New Roman" w:hAnsi="Times New Roman" w:cs="Times New Roman"/>
          <w:sz w:val="24"/>
          <w:szCs w:val="24"/>
        </w:rPr>
        <w:t xml:space="preserve">етей от превышения давления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fldChar w:fldCharType="begin"/>
      </w:r>
      <w:r>
        <w:rPr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instrText xml:space="preserve">PAGEREF </w:instrText>
      </w:r>
      <w:r>
        <w:rPr>
          <w:rFonts w:ascii="Times New Roman" w:hAnsi="Times New Roman" w:cs="Times New Roman"/>
          <w:sz w:val="24"/>
          <w:szCs w:val="24"/>
        </w:rPr>
        <w:instrText xml:space="preserve">_Toc164676985 \h</w:instrText>
      </w:r>
      <w:r>
        <w:rPr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fldChar w:fldCharType="separate"/>
      </w:r>
      <w:r>
        <w:rPr>
          <w:rFonts w:ascii="Times New Roman" w:hAnsi="Times New Roman" w:cs="Times New Roman"/>
          <w:sz w:val="24"/>
          <w:szCs w:val="24"/>
        </w:rPr>
        <w:t xml:space="preserve">59</w:t>
      </w:r>
      <w:r>
        <w:rPr>
          <w:rFonts w:ascii="Times New Roman" w:hAnsi="Times New Roman" w:cs="Times New Roman"/>
          <w:sz w:val="24"/>
          <w:szCs w:val="24"/>
        </w:rPr>
        <w:fldChar w:fldCharType="end"/>
      </w:r>
      <w:r>
        <w:rPr>
          <w:rStyle w:val="1922"/>
          <w:rFonts w:ascii="Times New Roman" w:hAnsi="Times New Roman" w:cs="Times New Roman"/>
          <w:sz w:val="24"/>
          <w:szCs w:val="24"/>
        </w:rPr>
        <w:fldChar w:fldCharType="end"/>
      </w:r>
      <w:r>
        <w:rPr>
          <w:rFonts w:ascii="Times New Roman" w:hAnsi="Times New Roman" w:eastAsia="Times New Roman" w:cs="Times New Roman"/>
          <w:sz w:val="24"/>
          <w:szCs w:val="24"/>
          <w:lang w:eastAsia="ru-RU"/>
        </w:rPr>
      </w:r>
      <w:r>
        <w:rPr>
          <w:rFonts w:ascii="Times New Roman" w:hAnsi="Times New Roman" w:eastAsia="Times New Roman" w:cs="Times New Roman"/>
          <w:sz w:val="24"/>
          <w:szCs w:val="24"/>
          <w:lang w:eastAsia="ru-RU"/>
        </w:rPr>
      </w:r>
    </w:p>
    <w:p>
      <w:pPr>
        <w:pStyle w:val="2363"/>
        <w:tabs>
          <w:tab w:val="right" w:pos="9487" w:leader="dot"/>
        </w:tabs>
        <w:rPr>
          <w:rFonts w:ascii="Times New Roman" w:hAnsi="Times New Roman" w:eastAsia="Times New Roman" w:cs="Times New Roman"/>
          <w:sz w:val="24"/>
          <w:szCs w:val="24"/>
          <w:lang w:eastAsia="ru-RU"/>
        </w:rPr>
      </w:pPr>
      <w:r>
        <w:rPr>
          <w:rStyle w:val="1922"/>
          <w:rFonts w:ascii="Times New Roman" w:hAnsi="Times New Roman" w:cs="Times New Roman"/>
          <w:sz w:val="24"/>
          <w:szCs w:val="24"/>
        </w:rPr>
        <w:fldChar w:fldCharType="begin"/>
      </w:r>
      <w:r>
        <w:rPr>
          <w:rStyle w:val="1922"/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instrText xml:space="preserve">HYPERLINK \l "_Toc164676986"</w:instrText>
      </w:r>
      <w:r>
        <w:rPr>
          <w:rStyle w:val="1922"/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Style w:val="1922"/>
          <w:rFonts w:ascii="Times New Roman" w:hAnsi="Times New Roman" w:cs="Times New Roman"/>
          <w:sz w:val="24"/>
          <w:szCs w:val="24"/>
        </w:rPr>
        <w:fldChar w:fldCharType="separate"/>
      </w:r>
      <w:r>
        <w:rPr>
          <w:rStyle w:val="1922"/>
          <w:rFonts w:ascii="Times New Roman" w:hAnsi="Times New Roman" w:cs="Times New Roman"/>
          <w:sz w:val="24"/>
          <w:szCs w:val="24"/>
        </w:rPr>
        <w:t xml:space="preserve">х) перечень выявленных бесхозяйных те</w:t>
      </w:r>
      <w:r>
        <w:rPr>
          <w:rStyle w:val="1922"/>
          <w:rFonts w:ascii="Times New Roman" w:hAnsi="Times New Roman" w:cs="Times New Roman"/>
          <w:sz w:val="24"/>
          <w:szCs w:val="24"/>
        </w:rPr>
        <w:t xml:space="preserve">пловых сетей и обоснование выбора орг</w:t>
      </w:r>
      <w:r>
        <w:rPr>
          <w:rStyle w:val="1922"/>
          <w:rFonts w:ascii="Times New Roman" w:hAnsi="Times New Roman" w:cs="Times New Roman"/>
          <w:sz w:val="24"/>
          <w:szCs w:val="24"/>
        </w:rPr>
        <w:t xml:space="preserve">анизации, уполномоченной </w:t>
      </w:r>
      <w:r>
        <w:rPr>
          <w:rStyle w:val="1922"/>
          <w:rFonts w:ascii="Times New Roman" w:hAnsi="Times New Roman" w:cs="Times New Roman"/>
          <w:sz w:val="24"/>
          <w:szCs w:val="24"/>
        </w:rPr>
        <w:t xml:space="preserve">на их эксплуатацию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fldChar w:fldCharType="begin"/>
      </w:r>
      <w:r>
        <w:rPr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instrText xml:space="preserve">PAGEREF </w:instrText>
      </w:r>
      <w:r>
        <w:rPr>
          <w:rFonts w:ascii="Times New Roman" w:hAnsi="Times New Roman" w:cs="Times New Roman"/>
          <w:sz w:val="24"/>
          <w:szCs w:val="24"/>
        </w:rPr>
        <w:instrText xml:space="preserve">_Toc164676986 \h</w:instrText>
      </w:r>
      <w:r>
        <w:rPr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fldChar w:fldCharType="separate"/>
      </w:r>
      <w:r>
        <w:rPr>
          <w:rFonts w:ascii="Times New Roman" w:hAnsi="Times New Roman" w:cs="Times New Roman"/>
          <w:sz w:val="24"/>
          <w:szCs w:val="24"/>
        </w:rPr>
        <w:t xml:space="preserve">59</w:t>
      </w:r>
      <w:r>
        <w:rPr>
          <w:rFonts w:ascii="Times New Roman" w:hAnsi="Times New Roman" w:cs="Times New Roman"/>
          <w:sz w:val="24"/>
          <w:szCs w:val="24"/>
        </w:rPr>
        <w:fldChar w:fldCharType="end"/>
      </w:r>
      <w:r>
        <w:rPr>
          <w:rStyle w:val="1922"/>
          <w:rFonts w:ascii="Times New Roman" w:hAnsi="Times New Roman" w:cs="Times New Roman"/>
          <w:sz w:val="24"/>
          <w:szCs w:val="24"/>
        </w:rPr>
        <w:fldChar w:fldCharType="end"/>
      </w:r>
      <w:r>
        <w:rPr>
          <w:rFonts w:ascii="Times New Roman" w:hAnsi="Times New Roman" w:eastAsia="Times New Roman" w:cs="Times New Roman"/>
          <w:sz w:val="24"/>
          <w:szCs w:val="24"/>
          <w:lang w:eastAsia="ru-RU"/>
        </w:rPr>
      </w:r>
      <w:r>
        <w:rPr>
          <w:rFonts w:ascii="Times New Roman" w:hAnsi="Times New Roman" w:eastAsia="Times New Roman" w:cs="Times New Roman"/>
          <w:sz w:val="24"/>
          <w:szCs w:val="24"/>
          <w:lang w:eastAsia="ru-RU"/>
        </w:rPr>
      </w:r>
    </w:p>
    <w:p>
      <w:pPr>
        <w:pStyle w:val="2363"/>
        <w:tabs>
          <w:tab w:val="right" w:pos="9487" w:leader="dot"/>
        </w:tabs>
        <w:rPr>
          <w:rFonts w:ascii="Times New Roman" w:hAnsi="Times New Roman" w:eastAsia="Times New Roman" w:cs="Times New Roman"/>
          <w:sz w:val="24"/>
          <w:szCs w:val="24"/>
          <w:lang w:eastAsia="ru-RU"/>
        </w:rPr>
      </w:pPr>
      <w:r>
        <w:rPr>
          <w:rStyle w:val="1922"/>
          <w:rFonts w:ascii="Times New Roman" w:hAnsi="Times New Roman" w:cs="Times New Roman"/>
          <w:sz w:val="24"/>
          <w:szCs w:val="24"/>
        </w:rPr>
        <w:fldChar w:fldCharType="begin"/>
      </w:r>
      <w:r>
        <w:rPr>
          <w:rStyle w:val="1922"/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instrText xml:space="preserve">HYPERLIN</w:instrText>
      </w:r>
      <w:r>
        <w:rPr>
          <w:rFonts w:ascii="Times New Roman" w:hAnsi="Times New Roman" w:cs="Times New Roman"/>
          <w:sz w:val="24"/>
          <w:szCs w:val="24"/>
        </w:rPr>
        <w:instrText xml:space="preserve">K \l "_Toc164676987"</w:instrText>
      </w:r>
      <w:r>
        <w:rPr>
          <w:rStyle w:val="1922"/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Style w:val="1922"/>
          <w:rFonts w:ascii="Times New Roman" w:hAnsi="Times New Roman" w:cs="Times New Roman"/>
          <w:sz w:val="24"/>
          <w:szCs w:val="24"/>
        </w:rPr>
        <w:fldChar w:fldCharType="separate"/>
      </w:r>
      <w:r>
        <w:rPr>
          <w:rStyle w:val="1922"/>
          <w:rFonts w:ascii="Times New Roman" w:hAnsi="Times New Roman" w:cs="Times New Roman"/>
          <w:sz w:val="24"/>
          <w:szCs w:val="24"/>
        </w:rPr>
        <w:t xml:space="preserve">ц) данные энергетических характеристик тепловых сетей (при их наличии)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fldChar w:fldCharType="begin"/>
      </w:r>
      <w:r>
        <w:rPr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instrText xml:space="preserve">PAGEREF </w:instrText>
      </w:r>
      <w:r>
        <w:rPr>
          <w:rFonts w:ascii="Times New Roman" w:hAnsi="Times New Roman" w:cs="Times New Roman"/>
          <w:sz w:val="24"/>
          <w:szCs w:val="24"/>
        </w:rPr>
        <w:instrText xml:space="preserve">_Toc164676987 \h</w:instrText>
      </w:r>
      <w:r>
        <w:rPr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fldChar w:fldCharType="separate"/>
      </w:r>
      <w:r>
        <w:rPr>
          <w:rFonts w:ascii="Times New Roman" w:hAnsi="Times New Roman" w:cs="Times New Roman"/>
          <w:sz w:val="24"/>
          <w:szCs w:val="24"/>
        </w:rPr>
        <w:t xml:space="preserve">60</w:t>
      </w:r>
      <w:r>
        <w:rPr>
          <w:rFonts w:ascii="Times New Roman" w:hAnsi="Times New Roman" w:cs="Times New Roman"/>
          <w:sz w:val="24"/>
          <w:szCs w:val="24"/>
        </w:rPr>
        <w:fldChar w:fldCharType="end"/>
      </w:r>
      <w:r>
        <w:rPr>
          <w:rStyle w:val="1922"/>
          <w:rFonts w:ascii="Times New Roman" w:hAnsi="Times New Roman" w:cs="Times New Roman"/>
          <w:sz w:val="24"/>
          <w:szCs w:val="24"/>
        </w:rPr>
        <w:fldChar w:fldCharType="end"/>
      </w:r>
      <w:r>
        <w:rPr>
          <w:rFonts w:ascii="Times New Roman" w:hAnsi="Times New Roman" w:eastAsia="Times New Roman" w:cs="Times New Roman"/>
          <w:sz w:val="24"/>
          <w:szCs w:val="24"/>
          <w:lang w:eastAsia="ru-RU"/>
        </w:rPr>
      </w:r>
      <w:r>
        <w:rPr>
          <w:rFonts w:ascii="Times New Roman" w:hAnsi="Times New Roman" w:eastAsia="Times New Roman" w:cs="Times New Roman"/>
          <w:sz w:val="24"/>
          <w:szCs w:val="24"/>
          <w:lang w:eastAsia="ru-RU"/>
        </w:rPr>
      </w:r>
    </w:p>
    <w:p>
      <w:pPr>
        <w:pStyle w:val="2361"/>
        <w:tabs>
          <w:tab w:val="right" w:pos="9487" w:leader="dot"/>
        </w:tabs>
        <w:rPr>
          <w:rFonts w:ascii="Times New Roman" w:hAnsi="Times New Roman" w:eastAsia="Times New Roman" w:cs="Times New Roman"/>
          <w:b w:val="0"/>
          <w:bCs w:val="0"/>
          <w:sz w:val="24"/>
          <w:szCs w:val="24"/>
          <w:lang w:eastAsia="ru-RU"/>
        </w:rPr>
      </w:pPr>
      <w:r>
        <w:rPr>
          <w:rStyle w:val="1922"/>
          <w:rFonts w:ascii="Times New Roman" w:hAnsi="Times New Roman" w:cs="Times New Roman"/>
          <w:sz w:val="24"/>
          <w:szCs w:val="24"/>
        </w:rPr>
        <w:fldChar w:fldCharType="begin"/>
      </w:r>
      <w:r>
        <w:rPr>
          <w:rStyle w:val="1922"/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instrText xml:space="preserve">H</w:instrText>
      </w:r>
      <w:r>
        <w:rPr>
          <w:rFonts w:ascii="Times New Roman" w:hAnsi="Times New Roman" w:cs="Times New Roman"/>
          <w:sz w:val="24"/>
          <w:szCs w:val="24"/>
        </w:rPr>
        <w:instrText xml:space="preserve">YPERLINK \l "_Toc164676988"</w:instrText>
      </w:r>
      <w:r>
        <w:rPr>
          <w:rStyle w:val="1922"/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Style w:val="1922"/>
          <w:rFonts w:ascii="Times New Roman" w:hAnsi="Times New Roman" w:cs="Times New Roman"/>
          <w:sz w:val="24"/>
          <w:szCs w:val="24"/>
        </w:rPr>
        <w:fldChar w:fldCharType="separate"/>
      </w:r>
      <w:r>
        <w:rPr>
          <w:rStyle w:val="1922"/>
          <w:rFonts w:ascii="Times New Roman" w:hAnsi="Times New Roman" w:cs="Times New Roman"/>
          <w:sz w:val="24"/>
          <w:szCs w:val="24"/>
        </w:rPr>
        <w:t xml:space="preserve">Часть 4 "Зоны действия источников тепловой энергии"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fldChar w:fldCharType="begin"/>
      </w:r>
      <w:r>
        <w:rPr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instrText xml:space="preserve">PAGEREF </w:instrText>
      </w:r>
      <w:r>
        <w:rPr>
          <w:rFonts w:ascii="Times New Roman" w:hAnsi="Times New Roman" w:cs="Times New Roman"/>
          <w:sz w:val="24"/>
          <w:szCs w:val="24"/>
        </w:rPr>
        <w:instrText xml:space="preserve">_Toc164676988 \h</w:instrText>
      </w:r>
      <w:r>
        <w:rPr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fldChar w:fldCharType="separate"/>
      </w:r>
      <w:r>
        <w:rPr>
          <w:rFonts w:ascii="Times New Roman" w:hAnsi="Times New Roman" w:cs="Times New Roman"/>
          <w:sz w:val="24"/>
          <w:szCs w:val="24"/>
        </w:rPr>
        <w:t xml:space="preserve">60</w:t>
      </w:r>
      <w:r>
        <w:rPr>
          <w:rFonts w:ascii="Times New Roman" w:hAnsi="Times New Roman" w:cs="Times New Roman"/>
          <w:sz w:val="24"/>
          <w:szCs w:val="24"/>
        </w:rPr>
        <w:fldChar w:fldCharType="end"/>
      </w:r>
      <w:r>
        <w:rPr>
          <w:rStyle w:val="1922"/>
          <w:rFonts w:ascii="Times New Roman" w:hAnsi="Times New Roman" w:cs="Times New Roman"/>
          <w:sz w:val="24"/>
          <w:szCs w:val="24"/>
        </w:rPr>
        <w:fldChar w:fldCharType="end"/>
      </w:r>
      <w:r>
        <w:rPr>
          <w:rFonts w:ascii="Times New Roman" w:hAnsi="Times New Roman" w:eastAsia="Times New Roman" w:cs="Times New Roman"/>
          <w:b w:val="0"/>
          <w:bCs w:val="0"/>
          <w:sz w:val="24"/>
          <w:szCs w:val="24"/>
          <w:lang w:eastAsia="ru-RU"/>
        </w:rPr>
      </w:r>
      <w:r>
        <w:rPr>
          <w:rFonts w:ascii="Times New Roman" w:hAnsi="Times New Roman" w:eastAsia="Times New Roman" w:cs="Times New Roman"/>
          <w:b w:val="0"/>
          <w:bCs w:val="0"/>
          <w:sz w:val="24"/>
          <w:szCs w:val="24"/>
          <w:lang w:eastAsia="ru-RU"/>
        </w:rPr>
      </w:r>
    </w:p>
    <w:p>
      <w:pPr>
        <w:pStyle w:val="2361"/>
        <w:tabs>
          <w:tab w:val="right" w:pos="9487" w:leader="dot"/>
        </w:tabs>
        <w:rPr>
          <w:rFonts w:ascii="Times New Roman" w:hAnsi="Times New Roman" w:eastAsia="Times New Roman" w:cs="Times New Roman"/>
          <w:b w:val="0"/>
          <w:bCs w:val="0"/>
          <w:sz w:val="24"/>
          <w:szCs w:val="24"/>
          <w:lang w:eastAsia="ru-RU"/>
        </w:rPr>
      </w:pPr>
      <w:r>
        <w:rPr>
          <w:rStyle w:val="1922"/>
          <w:rFonts w:ascii="Times New Roman" w:hAnsi="Times New Roman" w:cs="Times New Roman"/>
          <w:sz w:val="24"/>
          <w:szCs w:val="24"/>
        </w:rPr>
        <w:fldChar w:fldCharType="begin"/>
      </w:r>
      <w:r>
        <w:rPr>
          <w:rStyle w:val="1922"/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instrText xml:space="preserve">HYPERLINK \l "_Toc164676989"</w:instrText>
      </w:r>
      <w:r>
        <w:rPr>
          <w:rStyle w:val="1922"/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Style w:val="1922"/>
          <w:rFonts w:ascii="Times New Roman" w:hAnsi="Times New Roman" w:cs="Times New Roman"/>
          <w:sz w:val="24"/>
          <w:szCs w:val="24"/>
        </w:rPr>
        <w:fldChar w:fldCharType="separate"/>
      </w:r>
      <w:r>
        <w:rPr>
          <w:rStyle w:val="1922"/>
          <w:rFonts w:ascii="Times New Roman" w:hAnsi="Times New Roman" w:cs="Times New Roman"/>
          <w:sz w:val="24"/>
          <w:szCs w:val="24"/>
        </w:rPr>
        <w:t xml:space="preserve">Часть 5 "Тепловые нагрузки потребителей тепловой энергии, групп потребителей тепловой энергии"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fldChar w:fldCharType="begin"/>
      </w:r>
      <w:r>
        <w:rPr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instrText xml:space="preserve">PAGEREF </w:instrText>
      </w:r>
      <w:r>
        <w:rPr>
          <w:rFonts w:ascii="Times New Roman" w:hAnsi="Times New Roman" w:cs="Times New Roman"/>
          <w:sz w:val="24"/>
          <w:szCs w:val="24"/>
        </w:rPr>
        <w:instrText xml:space="preserve">_T</w:instrText>
      </w:r>
      <w:r>
        <w:rPr>
          <w:rFonts w:ascii="Times New Roman" w:hAnsi="Times New Roman" w:cs="Times New Roman"/>
          <w:sz w:val="24"/>
          <w:szCs w:val="24"/>
        </w:rPr>
        <w:instrText xml:space="preserve">oc164676989 \h</w:instrText>
      </w:r>
      <w:r>
        <w:rPr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fldChar w:fldCharType="separate"/>
      </w:r>
      <w:r>
        <w:rPr>
          <w:rFonts w:ascii="Times New Roman" w:hAnsi="Times New Roman" w:cs="Times New Roman"/>
          <w:sz w:val="24"/>
          <w:szCs w:val="24"/>
        </w:rPr>
        <w:t xml:space="preserve">61</w:t>
      </w:r>
      <w:r>
        <w:rPr>
          <w:rFonts w:ascii="Times New Roman" w:hAnsi="Times New Roman" w:cs="Times New Roman"/>
          <w:sz w:val="24"/>
          <w:szCs w:val="24"/>
        </w:rPr>
        <w:fldChar w:fldCharType="end"/>
      </w:r>
      <w:r>
        <w:rPr>
          <w:rStyle w:val="1922"/>
          <w:rFonts w:ascii="Times New Roman" w:hAnsi="Times New Roman" w:cs="Times New Roman"/>
          <w:sz w:val="24"/>
          <w:szCs w:val="24"/>
        </w:rPr>
        <w:fldChar w:fldCharType="end"/>
      </w:r>
      <w:r>
        <w:rPr>
          <w:rFonts w:ascii="Times New Roman" w:hAnsi="Times New Roman" w:eastAsia="Times New Roman" w:cs="Times New Roman"/>
          <w:b w:val="0"/>
          <w:bCs w:val="0"/>
          <w:sz w:val="24"/>
          <w:szCs w:val="24"/>
          <w:lang w:eastAsia="ru-RU"/>
        </w:rPr>
      </w:r>
      <w:r>
        <w:rPr>
          <w:rFonts w:ascii="Times New Roman" w:hAnsi="Times New Roman" w:eastAsia="Times New Roman" w:cs="Times New Roman"/>
          <w:b w:val="0"/>
          <w:bCs w:val="0"/>
          <w:sz w:val="24"/>
          <w:szCs w:val="24"/>
          <w:lang w:eastAsia="ru-RU"/>
        </w:rPr>
      </w:r>
    </w:p>
    <w:p>
      <w:pPr>
        <w:pStyle w:val="2363"/>
        <w:tabs>
          <w:tab w:val="right" w:pos="9487" w:leader="dot"/>
        </w:tabs>
        <w:rPr>
          <w:rFonts w:ascii="Times New Roman" w:hAnsi="Times New Roman" w:eastAsia="Times New Roman" w:cs="Times New Roman"/>
          <w:sz w:val="24"/>
          <w:szCs w:val="24"/>
          <w:lang w:eastAsia="ru-RU"/>
        </w:rPr>
      </w:pPr>
      <w:r>
        <w:rPr>
          <w:rStyle w:val="1922"/>
          <w:rFonts w:ascii="Times New Roman" w:hAnsi="Times New Roman" w:cs="Times New Roman"/>
          <w:sz w:val="24"/>
          <w:szCs w:val="24"/>
        </w:rPr>
        <w:fldChar w:fldCharType="begin"/>
      </w:r>
      <w:r>
        <w:rPr>
          <w:rStyle w:val="1922"/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instrText xml:space="preserve">HYPERLINK \l "_Toc164676990"</w:instrText>
      </w:r>
      <w:r>
        <w:rPr>
          <w:rStyle w:val="1922"/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Style w:val="1922"/>
          <w:rFonts w:ascii="Times New Roman" w:hAnsi="Times New Roman" w:cs="Times New Roman"/>
          <w:sz w:val="24"/>
          <w:szCs w:val="24"/>
        </w:rPr>
        <w:fldChar w:fldCharType="separate"/>
      </w:r>
      <w:r>
        <w:rPr>
          <w:rStyle w:val="1922"/>
          <w:rFonts w:ascii="Times New Roman" w:hAnsi="Times New Roman" w:cs="Times New Roman"/>
          <w:sz w:val="24"/>
          <w:szCs w:val="24"/>
        </w:rPr>
        <w:t xml:space="preserve">а) описание значений спроса на тепловую мощность в расчетных элементах территориального деления, в том числе значений тепловых нагрузок потребителей тепловой энергии, групп потребителей тепловой энерги</w:t>
      </w:r>
      <w:r>
        <w:rPr>
          <w:rStyle w:val="1922"/>
          <w:rFonts w:ascii="Times New Roman" w:hAnsi="Times New Roman" w:cs="Times New Roman"/>
          <w:sz w:val="24"/>
          <w:szCs w:val="24"/>
        </w:rPr>
        <w:t xml:space="preserve">и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fldChar w:fldCharType="begin"/>
      </w:r>
      <w:r>
        <w:rPr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instrText xml:space="preserve">PAGEREF </w:instrText>
      </w:r>
      <w:r>
        <w:rPr>
          <w:rFonts w:ascii="Times New Roman" w:hAnsi="Times New Roman" w:cs="Times New Roman"/>
          <w:sz w:val="24"/>
          <w:szCs w:val="24"/>
        </w:rPr>
        <w:instrText xml:space="preserve">_Toc1646</w:instrText>
      </w:r>
      <w:r>
        <w:rPr>
          <w:rFonts w:ascii="Times New Roman" w:hAnsi="Times New Roman" w:cs="Times New Roman"/>
          <w:sz w:val="24"/>
          <w:szCs w:val="24"/>
        </w:rPr>
        <w:instrText xml:space="preserve">76990 \h</w:instrText>
      </w:r>
      <w:r>
        <w:rPr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fldChar w:fldCharType="separate"/>
      </w:r>
      <w:r>
        <w:rPr>
          <w:rFonts w:ascii="Times New Roman" w:hAnsi="Times New Roman" w:cs="Times New Roman"/>
          <w:sz w:val="24"/>
          <w:szCs w:val="24"/>
        </w:rPr>
        <w:t xml:space="preserve">61</w:t>
      </w:r>
      <w:r>
        <w:rPr>
          <w:rFonts w:ascii="Times New Roman" w:hAnsi="Times New Roman" w:cs="Times New Roman"/>
          <w:sz w:val="24"/>
          <w:szCs w:val="24"/>
        </w:rPr>
        <w:fldChar w:fldCharType="end"/>
      </w:r>
      <w:r>
        <w:rPr>
          <w:rStyle w:val="1922"/>
          <w:rFonts w:ascii="Times New Roman" w:hAnsi="Times New Roman" w:cs="Times New Roman"/>
          <w:sz w:val="24"/>
          <w:szCs w:val="24"/>
        </w:rPr>
        <w:fldChar w:fldCharType="end"/>
      </w:r>
      <w:r>
        <w:rPr>
          <w:rFonts w:ascii="Times New Roman" w:hAnsi="Times New Roman" w:eastAsia="Times New Roman" w:cs="Times New Roman"/>
          <w:sz w:val="24"/>
          <w:szCs w:val="24"/>
          <w:lang w:eastAsia="ru-RU"/>
        </w:rPr>
      </w:r>
      <w:r>
        <w:rPr>
          <w:rFonts w:ascii="Times New Roman" w:hAnsi="Times New Roman" w:eastAsia="Times New Roman" w:cs="Times New Roman"/>
          <w:sz w:val="24"/>
          <w:szCs w:val="24"/>
          <w:lang w:eastAsia="ru-RU"/>
        </w:rPr>
      </w:r>
    </w:p>
    <w:p>
      <w:pPr>
        <w:pStyle w:val="2363"/>
        <w:tabs>
          <w:tab w:val="right" w:pos="9487" w:leader="dot"/>
        </w:tabs>
        <w:rPr>
          <w:rFonts w:ascii="Times New Roman" w:hAnsi="Times New Roman" w:eastAsia="Times New Roman" w:cs="Times New Roman"/>
          <w:sz w:val="24"/>
          <w:szCs w:val="24"/>
          <w:lang w:eastAsia="ru-RU"/>
        </w:rPr>
      </w:pPr>
      <w:r>
        <w:rPr>
          <w:rStyle w:val="1922"/>
          <w:rFonts w:ascii="Times New Roman" w:hAnsi="Times New Roman" w:cs="Times New Roman"/>
          <w:sz w:val="24"/>
          <w:szCs w:val="24"/>
        </w:rPr>
        <w:fldChar w:fldCharType="begin"/>
      </w:r>
      <w:r>
        <w:rPr>
          <w:rStyle w:val="1922"/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instrText xml:space="preserve">HYPERLINK \l "_Toc1</w:instrText>
      </w:r>
      <w:r>
        <w:rPr>
          <w:rFonts w:ascii="Times New Roman" w:hAnsi="Times New Roman" w:cs="Times New Roman"/>
          <w:sz w:val="24"/>
          <w:szCs w:val="24"/>
        </w:rPr>
        <w:instrText xml:space="preserve">64676991"</w:instrText>
      </w:r>
      <w:r>
        <w:rPr>
          <w:rStyle w:val="1922"/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Style w:val="1922"/>
          <w:rFonts w:ascii="Times New Roman" w:hAnsi="Times New Roman" w:cs="Times New Roman"/>
          <w:sz w:val="24"/>
          <w:szCs w:val="24"/>
        </w:rPr>
        <w:fldChar w:fldCharType="separate"/>
      </w:r>
      <w:r>
        <w:rPr>
          <w:rStyle w:val="1922"/>
          <w:rFonts w:ascii="Times New Roman" w:hAnsi="Times New Roman" w:cs="Times New Roman"/>
          <w:sz w:val="24"/>
          <w:szCs w:val="24"/>
        </w:rPr>
        <w:t xml:space="preserve">б) описание значений расчетных тепловых нагрузок на коллекторах источников тепловой энергии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fldChar w:fldCharType="begin"/>
      </w:r>
      <w:r>
        <w:rPr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instrText xml:space="preserve">PAGEREF </w:instrText>
      </w:r>
      <w:r>
        <w:rPr>
          <w:rFonts w:ascii="Times New Roman" w:hAnsi="Times New Roman" w:cs="Times New Roman"/>
          <w:sz w:val="24"/>
          <w:szCs w:val="24"/>
        </w:rPr>
        <w:instrText xml:space="preserve">_Toc164676991 \h</w:instrText>
      </w:r>
      <w:r>
        <w:rPr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fldChar w:fldCharType="separate"/>
      </w:r>
      <w:r>
        <w:rPr>
          <w:rFonts w:ascii="Times New Roman" w:hAnsi="Times New Roman" w:cs="Times New Roman"/>
          <w:sz w:val="24"/>
          <w:szCs w:val="24"/>
        </w:rPr>
        <w:t xml:space="preserve">64</w:t>
      </w:r>
      <w:r>
        <w:rPr>
          <w:rFonts w:ascii="Times New Roman" w:hAnsi="Times New Roman" w:cs="Times New Roman"/>
          <w:sz w:val="24"/>
          <w:szCs w:val="24"/>
        </w:rPr>
        <w:fldChar w:fldCharType="end"/>
      </w:r>
      <w:r>
        <w:rPr>
          <w:rStyle w:val="1922"/>
          <w:rFonts w:ascii="Times New Roman" w:hAnsi="Times New Roman" w:cs="Times New Roman"/>
          <w:sz w:val="24"/>
          <w:szCs w:val="24"/>
        </w:rPr>
        <w:fldChar w:fldCharType="end"/>
      </w:r>
      <w:r>
        <w:rPr>
          <w:rFonts w:ascii="Times New Roman" w:hAnsi="Times New Roman" w:eastAsia="Times New Roman" w:cs="Times New Roman"/>
          <w:sz w:val="24"/>
          <w:szCs w:val="24"/>
          <w:lang w:eastAsia="ru-RU"/>
        </w:rPr>
      </w:r>
      <w:r>
        <w:rPr>
          <w:rFonts w:ascii="Times New Roman" w:hAnsi="Times New Roman" w:eastAsia="Times New Roman" w:cs="Times New Roman"/>
          <w:sz w:val="24"/>
          <w:szCs w:val="24"/>
          <w:lang w:eastAsia="ru-RU"/>
        </w:rPr>
      </w:r>
    </w:p>
    <w:p>
      <w:pPr>
        <w:pStyle w:val="2363"/>
        <w:tabs>
          <w:tab w:val="right" w:pos="9487" w:leader="dot"/>
        </w:tabs>
        <w:rPr>
          <w:rFonts w:ascii="Times New Roman" w:hAnsi="Times New Roman" w:eastAsia="Times New Roman" w:cs="Times New Roman"/>
          <w:sz w:val="24"/>
          <w:szCs w:val="24"/>
          <w:lang w:eastAsia="ru-RU"/>
        </w:rPr>
      </w:pPr>
      <w:r>
        <w:rPr>
          <w:rStyle w:val="1922"/>
          <w:rFonts w:ascii="Times New Roman" w:hAnsi="Times New Roman" w:cs="Times New Roman"/>
          <w:sz w:val="24"/>
          <w:szCs w:val="24"/>
        </w:rPr>
        <w:fldChar w:fldCharType="begin"/>
      </w:r>
      <w:r>
        <w:rPr>
          <w:rStyle w:val="1922"/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instrText xml:space="preserve">HYPERLINK \l "_Toc164676992"</w:instrText>
      </w:r>
      <w:r>
        <w:rPr>
          <w:rStyle w:val="1922"/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Style w:val="1922"/>
          <w:rFonts w:ascii="Times New Roman" w:hAnsi="Times New Roman" w:cs="Times New Roman"/>
          <w:sz w:val="24"/>
          <w:szCs w:val="24"/>
        </w:rPr>
        <w:fldChar w:fldCharType="separate"/>
      </w:r>
      <w:r>
        <w:rPr>
          <w:rStyle w:val="1922"/>
          <w:rFonts w:ascii="Times New Roman" w:hAnsi="Times New Roman" w:cs="Times New Roman"/>
          <w:sz w:val="24"/>
          <w:szCs w:val="24"/>
        </w:rPr>
        <w:t xml:space="preserve">в) описание случаев и услови</w:t>
      </w:r>
      <w:r>
        <w:rPr>
          <w:rStyle w:val="1922"/>
          <w:rFonts w:ascii="Times New Roman" w:hAnsi="Times New Roman" w:cs="Times New Roman"/>
          <w:sz w:val="24"/>
          <w:szCs w:val="24"/>
        </w:rPr>
        <w:t xml:space="preserve">й применения отопления жилых</w:t>
      </w:r>
      <w:r>
        <w:rPr>
          <w:rStyle w:val="1922"/>
          <w:rFonts w:ascii="Times New Roman" w:hAnsi="Times New Roman" w:cs="Times New Roman"/>
          <w:sz w:val="24"/>
          <w:szCs w:val="24"/>
        </w:rPr>
        <w:t xml:space="preserve"> помещений в многоквар</w:t>
      </w:r>
      <w:r>
        <w:rPr>
          <w:rStyle w:val="1922"/>
          <w:rFonts w:ascii="Times New Roman" w:hAnsi="Times New Roman" w:cs="Times New Roman"/>
          <w:sz w:val="24"/>
          <w:szCs w:val="24"/>
        </w:rPr>
        <w:t xml:space="preserve">тирных домах с использованием индивидуальных квартирных источников тепловой энергии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fldChar w:fldCharType="begin"/>
      </w:r>
      <w:r>
        <w:rPr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instrText xml:space="preserve">PAGEREF </w:instrText>
      </w:r>
      <w:r>
        <w:rPr>
          <w:rFonts w:ascii="Times New Roman" w:hAnsi="Times New Roman" w:cs="Times New Roman"/>
          <w:sz w:val="24"/>
          <w:szCs w:val="24"/>
        </w:rPr>
        <w:instrText xml:space="preserve">_Toc164676992 \h</w:instrText>
      </w:r>
      <w:r>
        <w:rPr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fldChar w:fldCharType="separate"/>
      </w:r>
      <w:r>
        <w:rPr>
          <w:rFonts w:ascii="Times New Roman" w:hAnsi="Times New Roman" w:cs="Times New Roman"/>
          <w:sz w:val="24"/>
          <w:szCs w:val="24"/>
        </w:rPr>
        <w:t xml:space="preserve">65</w:t>
      </w:r>
      <w:r>
        <w:rPr>
          <w:rFonts w:ascii="Times New Roman" w:hAnsi="Times New Roman" w:cs="Times New Roman"/>
          <w:sz w:val="24"/>
          <w:szCs w:val="24"/>
        </w:rPr>
        <w:fldChar w:fldCharType="end"/>
      </w:r>
      <w:r>
        <w:rPr>
          <w:rStyle w:val="1922"/>
          <w:rFonts w:ascii="Times New Roman" w:hAnsi="Times New Roman" w:cs="Times New Roman"/>
          <w:sz w:val="24"/>
          <w:szCs w:val="24"/>
        </w:rPr>
        <w:fldChar w:fldCharType="end"/>
      </w:r>
      <w:r>
        <w:rPr>
          <w:rFonts w:ascii="Times New Roman" w:hAnsi="Times New Roman" w:eastAsia="Times New Roman" w:cs="Times New Roman"/>
          <w:sz w:val="24"/>
          <w:szCs w:val="24"/>
          <w:lang w:eastAsia="ru-RU"/>
        </w:rPr>
      </w:r>
      <w:r>
        <w:rPr>
          <w:rFonts w:ascii="Times New Roman" w:hAnsi="Times New Roman" w:eastAsia="Times New Roman" w:cs="Times New Roman"/>
          <w:sz w:val="24"/>
          <w:szCs w:val="24"/>
          <w:lang w:eastAsia="ru-RU"/>
        </w:rPr>
      </w:r>
    </w:p>
    <w:p>
      <w:pPr>
        <w:pStyle w:val="2363"/>
        <w:tabs>
          <w:tab w:val="right" w:pos="9487" w:leader="dot"/>
        </w:tabs>
        <w:rPr>
          <w:rFonts w:ascii="Times New Roman" w:hAnsi="Times New Roman" w:eastAsia="Times New Roman" w:cs="Times New Roman"/>
          <w:sz w:val="24"/>
          <w:szCs w:val="24"/>
          <w:lang w:eastAsia="ru-RU"/>
        </w:rPr>
      </w:pPr>
      <w:r>
        <w:rPr>
          <w:rStyle w:val="1922"/>
          <w:rFonts w:ascii="Times New Roman" w:hAnsi="Times New Roman" w:cs="Times New Roman"/>
          <w:sz w:val="24"/>
          <w:szCs w:val="24"/>
        </w:rPr>
        <w:fldChar w:fldCharType="begin"/>
      </w:r>
      <w:r>
        <w:rPr>
          <w:rStyle w:val="1922"/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instrText xml:space="preserve">HYPERLINK \l "_Toc164676993"</w:instrText>
      </w:r>
      <w:r>
        <w:rPr>
          <w:rStyle w:val="1922"/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Style w:val="1922"/>
          <w:rFonts w:ascii="Times New Roman" w:hAnsi="Times New Roman" w:cs="Times New Roman"/>
          <w:sz w:val="24"/>
          <w:szCs w:val="24"/>
        </w:rPr>
        <w:fldChar w:fldCharType="separate"/>
      </w:r>
      <w:r>
        <w:rPr>
          <w:rStyle w:val="1922"/>
          <w:rFonts w:ascii="Times New Roman" w:hAnsi="Times New Roman" w:cs="Times New Roman"/>
          <w:sz w:val="24"/>
          <w:szCs w:val="24"/>
        </w:rPr>
        <w:t xml:space="preserve">г) описание величины потребления тепловой э</w:t>
      </w:r>
      <w:r>
        <w:rPr>
          <w:rStyle w:val="1922"/>
          <w:rFonts w:ascii="Times New Roman" w:hAnsi="Times New Roman" w:cs="Times New Roman"/>
          <w:sz w:val="24"/>
          <w:szCs w:val="24"/>
        </w:rPr>
        <w:t xml:space="preserve">нергии в рас</w:t>
      </w:r>
      <w:r>
        <w:rPr>
          <w:rStyle w:val="1922"/>
          <w:rFonts w:ascii="Times New Roman" w:hAnsi="Times New Roman" w:cs="Times New Roman"/>
          <w:sz w:val="24"/>
          <w:szCs w:val="24"/>
        </w:rPr>
        <w:t xml:space="preserve">четных элеме</w:t>
      </w:r>
      <w:r>
        <w:rPr>
          <w:rStyle w:val="1922"/>
          <w:rFonts w:ascii="Times New Roman" w:hAnsi="Times New Roman" w:cs="Times New Roman"/>
          <w:sz w:val="24"/>
          <w:szCs w:val="24"/>
        </w:rPr>
        <w:t xml:space="preserve">нтах территориального деления за отопительный период и за год в целом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fldChar w:fldCharType="begin"/>
      </w:r>
      <w:r>
        <w:rPr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instrText xml:space="preserve">PAGEREF </w:instrText>
      </w:r>
      <w:r>
        <w:rPr>
          <w:rFonts w:ascii="Times New Roman" w:hAnsi="Times New Roman" w:cs="Times New Roman"/>
          <w:sz w:val="24"/>
          <w:szCs w:val="24"/>
        </w:rPr>
        <w:instrText xml:space="preserve">_Toc164676993 \h</w:instrText>
      </w:r>
      <w:r>
        <w:rPr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fldChar w:fldCharType="separate"/>
      </w:r>
      <w:r>
        <w:rPr>
          <w:rFonts w:ascii="Times New Roman" w:hAnsi="Times New Roman" w:cs="Times New Roman"/>
          <w:sz w:val="24"/>
          <w:szCs w:val="24"/>
        </w:rPr>
        <w:t xml:space="preserve">65</w:t>
      </w:r>
      <w:r>
        <w:rPr>
          <w:rFonts w:ascii="Times New Roman" w:hAnsi="Times New Roman" w:cs="Times New Roman"/>
          <w:sz w:val="24"/>
          <w:szCs w:val="24"/>
        </w:rPr>
        <w:fldChar w:fldCharType="end"/>
      </w:r>
      <w:r>
        <w:rPr>
          <w:rStyle w:val="1922"/>
          <w:rFonts w:ascii="Times New Roman" w:hAnsi="Times New Roman" w:cs="Times New Roman"/>
          <w:sz w:val="24"/>
          <w:szCs w:val="24"/>
        </w:rPr>
        <w:fldChar w:fldCharType="end"/>
      </w:r>
      <w:r>
        <w:rPr>
          <w:rFonts w:ascii="Times New Roman" w:hAnsi="Times New Roman" w:eastAsia="Times New Roman" w:cs="Times New Roman"/>
          <w:sz w:val="24"/>
          <w:szCs w:val="24"/>
          <w:lang w:eastAsia="ru-RU"/>
        </w:rPr>
      </w:r>
      <w:r>
        <w:rPr>
          <w:rFonts w:ascii="Times New Roman" w:hAnsi="Times New Roman" w:eastAsia="Times New Roman" w:cs="Times New Roman"/>
          <w:sz w:val="24"/>
          <w:szCs w:val="24"/>
          <w:lang w:eastAsia="ru-RU"/>
        </w:rPr>
      </w:r>
    </w:p>
    <w:p>
      <w:pPr>
        <w:pStyle w:val="2363"/>
        <w:tabs>
          <w:tab w:val="right" w:pos="9487" w:leader="dot"/>
        </w:tabs>
        <w:rPr>
          <w:rFonts w:ascii="Times New Roman" w:hAnsi="Times New Roman" w:eastAsia="Times New Roman" w:cs="Times New Roman"/>
          <w:sz w:val="24"/>
          <w:szCs w:val="24"/>
          <w:lang w:eastAsia="ru-RU"/>
        </w:rPr>
      </w:pPr>
      <w:r>
        <w:rPr>
          <w:rStyle w:val="1922"/>
          <w:rFonts w:ascii="Times New Roman" w:hAnsi="Times New Roman" w:cs="Times New Roman"/>
          <w:sz w:val="24"/>
          <w:szCs w:val="24"/>
        </w:rPr>
        <w:fldChar w:fldCharType="begin"/>
      </w:r>
      <w:r>
        <w:rPr>
          <w:rStyle w:val="1922"/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instrText xml:space="preserve">HYPERLINK \l "_Toc164676994"</w:instrText>
      </w:r>
      <w:r>
        <w:rPr>
          <w:rStyle w:val="1922"/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Style w:val="1922"/>
          <w:rFonts w:ascii="Times New Roman" w:hAnsi="Times New Roman" w:cs="Times New Roman"/>
          <w:sz w:val="24"/>
          <w:szCs w:val="24"/>
        </w:rPr>
        <w:fldChar w:fldCharType="separate"/>
      </w:r>
      <w:r>
        <w:rPr>
          <w:rStyle w:val="1922"/>
          <w:rFonts w:ascii="Times New Roman" w:hAnsi="Times New Roman" w:cs="Times New Roman"/>
          <w:sz w:val="24"/>
          <w:szCs w:val="24"/>
        </w:rPr>
        <w:t xml:space="preserve">д) описание существующих норматив</w:t>
      </w:r>
      <w:r>
        <w:rPr>
          <w:rStyle w:val="1922"/>
          <w:rFonts w:ascii="Times New Roman" w:hAnsi="Times New Roman" w:cs="Times New Roman"/>
          <w:sz w:val="24"/>
          <w:szCs w:val="24"/>
        </w:rPr>
        <w:t xml:space="preserve">ов потребления тепловой энергии для населения на отопление и горячее водос</w:t>
      </w:r>
      <w:r>
        <w:rPr>
          <w:rStyle w:val="1922"/>
          <w:rFonts w:ascii="Times New Roman" w:hAnsi="Times New Roman" w:cs="Times New Roman"/>
          <w:sz w:val="24"/>
          <w:szCs w:val="24"/>
        </w:rPr>
        <w:t xml:space="preserve">набжение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fldChar w:fldCharType="begin"/>
      </w:r>
      <w:r>
        <w:rPr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instrText xml:space="preserve">PAGEREF </w:instrText>
      </w:r>
      <w:r>
        <w:rPr>
          <w:rFonts w:ascii="Times New Roman" w:hAnsi="Times New Roman" w:cs="Times New Roman"/>
          <w:sz w:val="24"/>
          <w:szCs w:val="24"/>
        </w:rPr>
        <w:instrText xml:space="preserve">_Toc164676994 \h</w:instrText>
      </w:r>
      <w:r>
        <w:rPr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fldChar w:fldCharType="separate"/>
      </w:r>
      <w:r>
        <w:rPr>
          <w:rFonts w:ascii="Times New Roman" w:hAnsi="Times New Roman" w:cs="Times New Roman"/>
          <w:sz w:val="24"/>
          <w:szCs w:val="24"/>
        </w:rPr>
        <w:t xml:space="preserve">66</w:t>
      </w:r>
      <w:r>
        <w:rPr>
          <w:rFonts w:ascii="Times New Roman" w:hAnsi="Times New Roman" w:cs="Times New Roman"/>
          <w:sz w:val="24"/>
          <w:szCs w:val="24"/>
        </w:rPr>
        <w:fldChar w:fldCharType="end"/>
      </w:r>
      <w:r>
        <w:rPr>
          <w:rStyle w:val="1922"/>
          <w:rFonts w:ascii="Times New Roman" w:hAnsi="Times New Roman" w:cs="Times New Roman"/>
          <w:sz w:val="24"/>
          <w:szCs w:val="24"/>
        </w:rPr>
        <w:fldChar w:fldCharType="end"/>
      </w:r>
      <w:r>
        <w:rPr>
          <w:rFonts w:ascii="Times New Roman" w:hAnsi="Times New Roman" w:eastAsia="Times New Roman" w:cs="Times New Roman"/>
          <w:sz w:val="24"/>
          <w:szCs w:val="24"/>
          <w:lang w:eastAsia="ru-RU"/>
        </w:rPr>
      </w:r>
      <w:r>
        <w:rPr>
          <w:rFonts w:ascii="Times New Roman" w:hAnsi="Times New Roman" w:eastAsia="Times New Roman" w:cs="Times New Roman"/>
          <w:sz w:val="24"/>
          <w:szCs w:val="24"/>
          <w:lang w:eastAsia="ru-RU"/>
        </w:rPr>
      </w:r>
    </w:p>
    <w:p>
      <w:pPr>
        <w:pStyle w:val="2363"/>
        <w:tabs>
          <w:tab w:val="right" w:pos="9487" w:leader="dot"/>
        </w:tabs>
        <w:rPr>
          <w:rFonts w:ascii="Times New Roman" w:hAnsi="Times New Roman" w:eastAsia="Times New Roman" w:cs="Times New Roman"/>
          <w:sz w:val="24"/>
          <w:szCs w:val="24"/>
          <w:lang w:eastAsia="ru-RU"/>
        </w:rPr>
      </w:pPr>
      <w:r>
        <w:rPr>
          <w:rStyle w:val="1922"/>
          <w:rFonts w:ascii="Times New Roman" w:hAnsi="Times New Roman" w:cs="Times New Roman"/>
          <w:sz w:val="24"/>
          <w:szCs w:val="24"/>
        </w:rPr>
        <w:fldChar w:fldCharType="begin"/>
      </w:r>
      <w:r>
        <w:rPr>
          <w:rStyle w:val="1922"/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instrText xml:space="preserve">HYPERLINK \l "_Toc164676995"</w:instrText>
      </w:r>
      <w:r>
        <w:rPr>
          <w:rStyle w:val="1922"/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Style w:val="1922"/>
          <w:rFonts w:ascii="Times New Roman" w:hAnsi="Times New Roman" w:cs="Times New Roman"/>
          <w:sz w:val="24"/>
          <w:szCs w:val="24"/>
        </w:rPr>
        <w:fldChar w:fldCharType="separate"/>
      </w:r>
      <w:r>
        <w:rPr>
          <w:rStyle w:val="1922"/>
          <w:rFonts w:ascii="Times New Roman" w:hAnsi="Times New Roman" w:cs="Times New Roman"/>
          <w:sz w:val="24"/>
          <w:szCs w:val="24"/>
        </w:rPr>
        <w:t xml:space="preserve">е</w:t>
      </w:r>
      <w:r>
        <w:rPr>
          <w:rStyle w:val="1922"/>
          <w:rFonts w:ascii="Times New Roman" w:hAnsi="Times New Roman" w:cs="Times New Roman"/>
          <w:sz w:val="24"/>
          <w:szCs w:val="24"/>
        </w:rPr>
        <w:t xml:space="preserve">) описание сравнения величины договорной и</w:t>
      </w:r>
      <w:r>
        <w:rPr>
          <w:rStyle w:val="1922"/>
          <w:rFonts w:ascii="Times New Roman" w:hAnsi="Times New Roman" w:cs="Times New Roman"/>
          <w:sz w:val="24"/>
          <w:szCs w:val="24"/>
        </w:rPr>
        <w:t xml:space="preserve"> расчетной тепловой нагрузки по зоне действия каждого источника тепловой энергии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fldChar w:fldCharType="begin"/>
      </w:r>
      <w:r>
        <w:rPr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instrText xml:space="preserve">PAGEREF </w:instrText>
      </w:r>
      <w:r>
        <w:rPr>
          <w:rFonts w:ascii="Times New Roman" w:hAnsi="Times New Roman" w:cs="Times New Roman"/>
          <w:sz w:val="24"/>
          <w:szCs w:val="24"/>
        </w:rPr>
        <w:instrText xml:space="preserve">_Toc164676995 \h</w:instrText>
      </w:r>
      <w:r>
        <w:rPr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fldChar w:fldCharType="separate"/>
      </w:r>
      <w:r>
        <w:rPr>
          <w:rFonts w:ascii="Times New Roman" w:hAnsi="Times New Roman" w:cs="Times New Roman"/>
          <w:sz w:val="24"/>
          <w:szCs w:val="24"/>
        </w:rPr>
        <w:t xml:space="preserve">66</w:t>
      </w:r>
      <w:r>
        <w:rPr>
          <w:rFonts w:ascii="Times New Roman" w:hAnsi="Times New Roman" w:cs="Times New Roman"/>
          <w:sz w:val="24"/>
          <w:szCs w:val="24"/>
        </w:rPr>
        <w:fldChar w:fldCharType="end"/>
      </w:r>
      <w:r>
        <w:rPr>
          <w:rStyle w:val="1922"/>
          <w:rFonts w:ascii="Times New Roman" w:hAnsi="Times New Roman" w:cs="Times New Roman"/>
          <w:sz w:val="24"/>
          <w:szCs w:val="24"/>
        </w:rPr>
        <w:fldChar w:fldCharType="end"/>
      </w:r>
      <w:r>
        <w:rPr>
          <w:rFonts w:ascii="Times New Roman" w:hAnsi="Times New Roman" w:eastAsia="Times New Roman" w:cs="Times New Roman"/>
          <w:sz w:val="24"/>
          <w:szCs w:val="24"/>
          <w:lang w:eastAsia="ru-RU"/>
        </w:rPr>
      </w:r>
      <w:r>
        <w:rPr>
          <w:rFonts w:ascii="Times New Roman" w:hAnsi="Times New Roman" w:eastAsia="Times New Roman" w:cs="Times New Roman"/>
          <w:sz w:val="24"/>
          <w:szCs w:val="24"/>
          <w:lang w:eastAsia="ru-RU"/>
        </w:rPr>
      </w:r>
    </w:p>
    <w:p>
      <w:pPr>
        <w:pStyle w:val="2361"/>
        <w:tabs>
          <w:tab w:val="right" w:pos="9487" w:leader="dot"/>
        </w:tabs>
        <w:rPr>
          <w:rFonts w:ascii="Times New Roman" w:hAnsi="Times New Roman" w:eastAsia="Times New Roman" w:cs="Times New Roman"/>
          <w:b w:val="0"/>
          <w:bCs w:val="0"/>
          <w:sz w:val="24"/>
          <w:szCs w:val="24"/>
          <w:lang w:eastAsia="ru-RU"/>
        </w:rPr>
      </w:pPr>
      <w:r>
        <w:rPr>
          <w:rStyle w:val="1922"/>
          <w:rFonts w:ascii="Times New Roman" w:hAnsi="Times New Roman" w:cs="Times New Roman"/>
          <w:sz w:val="24"/>
          <w:szCs w:val="24"/>
        </w:rPr>
        <w:fldChar w:fldCharType="begin"/>
      </w:r>
      <w:r>
        <w:rPr>
          <w:rStyle w:val="1922"/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instrText xml:space="preserve">HYPERLINK \l "_Toc16</w:instrText>
      </w:r>
      <w:r>
        <w:rPr>
          <w:rFonts w:ascii="Times New Roman" w:hAnsi="Times New Roman" w:cs="Times New Roman"/>
          <w:sz w:val="24"/>
          <w:szCs w:val="24"/>
        </w:rPr>
        <w:instrText xml:space="preserve">4676996"</w:instrText>
      </w:r>
      <w:r>
        <w:rPr>
          <w:rStyle w:val="1922"/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Style w:val="1922"/>
          <w:rFonts w:ascii="Times New Roman" w:hAnsi="Times New Roman" w:cs="Times New Roman"/>
          <w:sz w:val="24"/>
          <w:szCs w:val="24"/>
        </w:rPr>
        <w:fldChar w:fldCharType="separate"/>
      </w:r>
      <w:r>
        <w:rPr>
          <w:rStyle w:val="1922"/>
          <w:rFonts w:ascii="Times New Roman" w:hAnsi="Times New Roman" w:cs="Times New Roman"/>
          <w:sz w:val="24"/>
          <w:szCs w:val="24"/>
        </w:rPr>
        <w:t xml:space="preserve">Часть 6 "Балансы тепловой мощности и тепловой</w:t>
      </w:r>
      <w:r>
        <w:rPr>
          <w:rStyle w:val="1922"/>
          <w:rFonts w:ascii="Times New Roman" w:hAnsi="Times New Roman" w:cs="Times New Roman"/>
          <w:sz w:val="24"/>
          <w:szCs w:val="24"/>
        </w:rPr>
        <w:t xml:space="preserve"> нагрузки"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fldChar w:fldCharType="begin"/>
      </w:r>
      <w:r>
        <w:rPr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instrText xml:space="preserve">PAGEREF </w:instrText>
      </w:r>
      <w:r>
        <w:rPr>
          <w:rFonts w:ascii="Times New Roman" w:hAnsi="Times New Roman" w:cs="Times New Roman"/>
          <w:sz w:val="24"/>
          <w:szCs w:val="24"/>
        </w:rPr>
        <w:instrText xml:space="preserve">_Toc164676996 \h</w:instrText>
      </w:r>
      <w:r>
        <w:rPr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fldChar w:fldCharType="separate"/>
      </w:r>
      <w:r>
        <w:rPr>
          <w:rFonts w:ascii="Times New Roman" w:hAnsi="Times New Roman" w:cs="Times New Roman"/>
          <w:sz w:val="24"/>
          <w:szCs w:val="24"/>
        </w:rPr>
        <w:t xml:space="preserve">67</w:t>
      </w:r>
      <w:r>
        <w:rPr>
          <w:rFonts w:ascii="Times New Roman" w:hAnsi="Times New Roman" w:cs="Times New Roman"/>
          <w:sz w:val="24"/>
          <w:szCs w:val="24"/>
        </w:rPr>
        <w:fldChar w:fldCharType="end"/>
      </w:r>
      <w:r>
        <w:rPr>
          <w:rStyle w:val="1922"/>
          <w:rFonts w:ascii="Times New Roman" w:hAnsi="Times New Roman" w:cs="Times New Roman"/>
          <w:sz w:val="24"/>
          <w:szCs w:val="24"/>
        </w:rPr>
        <w:fldChar w:fldCharType="end"/>
      </w:r>
      <w:r>
        <w:rPr>
          <w:rFonts w:ascii="Times New Roman" w:hAnsi="Times New Roman" w:eastAsia="Times New Roman" w:cs="Times New Roman"/>
          <w:b w:val="0"/>
          <w:bCs w:val="0"/>
          <w:sz w:val="24"/>
          <w:szCs w:val="24"/>
          <w:lang w:eastAsia="ru-RU"/>
        </w:rPr>
      </w:r>
      <w:r>
        <w:rPr>
          <w:rFonts w:ascii="Times New Roman" w:hAnsi="Times New Roman" w:eastAsia="Times New Roman" w:cs="Times New Roman"/>
          <w:b w:val="0"/>
          <w:bCs w:val="0"/>
          <w:sz w:val="24"/>
          <w:szCs w:val="24"/>
          <w:lang w:eastAsia="ru-RU"/>
        </w:rPr>
      </w:r>
    </w:p>
    <w:p>
      <w:pPr>
        <w:pStyle w:val="2363"/>
        <w:tabs>
          <w:tab w:val="right" w:pos="9487" w:leader="dot"/>
        </w:tabs>
        <w:rPr>
          <w:rFonts w:ascii="Times New Roman" w:hAnsi="Times New Roman" w:eastAsia="Times New Roman" w:cs="Times New Roman"/>
          <w:sz w:val="24"/>
          <w:szCs w:val="24"/>
          <w:lang w:eastAsia="ru-RU"/>
        </w:rPr>
      </w:pPr>
      <w:r>
        <w:rPr>
          <w:rStyle w:val="1922"/>
          <w:rFonts w:ascii="Times New Roman" w:hAnsi="Times New Roman" w:cs="Times New Roman"/>
          <w:sz w:val="24"/>
          <w:szCs w:val="24"/>
        </w:rPr>
        <w:fldChar w:fldCharType="begin"/>
      </w:r>
      <w:r>
        <w:rPr>
          <w:rStyle w:val="1922"/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instrText xml:space="preserve">HYPERLINK \l "_Toc164676997"</w:instrText>
      </w:r>
      <w:r>
        <w:rPr>
          <w:rStyle w:val="1922"/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Style w:val="1922"/>
          <w:rFonts w:ascii="Times New Roman" w:hAnsi="Times New Roman" w:cs="Times New Roman"/>
          <w:sz w:val="24"/>
          <w:szCs w:val="24"/>
        </w:rPr>
        <w:fldChar w:fldCharType="separate"/>
      </w:r>
      <w:r>
        <w:rPr>
          <w:rStyle w:val="1922"/>
          <w:rFonts w:ascii="Times New Roman" w:hAnsi="Times New Roman" w:cs="Times New Roman"/>
          <w:sz w:val="24"/>
          <w:szCs w:val="24"/>
        </w:rPr>
        <w:t xml:space="preserve">а) описание балансов установленной, располагаемой тепловой мощности и тепловой мощности нетто, потерь тепловой мощности в </w:t>
      </w:r>
      <w:r>
        <w:rPr>
          <w:rStyle w:val="1922"/>
          <w:rFonts w:ascii="Times New Roman" w:hAnsi="Times New Roman" w:cs="Times New Roman"/>
          <w:sz w:val="24"/>
          <w:szCs w:val="24"/>
        </w:rPr>
        <w:t xml:space="preserve">тепловых сетях и расчетной тепловой нагрузки по каждому источнику тепловой энергии,</w:t>
      </w:r>
      <w:r>
        <w:rPr>
          <w:rStyle w:val="1922"/>
          <w:rFonts w:ascii="Times New Roman" w:hAnsi="Times New Roman" w:cs="Times New Roman"/>
          <w:sz w:val="24"/>
          <w:szCs w:val="24"/>
          <w:shd w:val="clear" w:color="auto" w:fill="ffffff"/>
        </w:rPr>
        <w:t xml:space="preserve"> а в ценовых зонах теплоснабжения – по каждой систе</w:t>
      </w:r>
      <w:r>
        <w:rPr>
          <w:rStyle w:val="1922"/>
          <w:rFonts w:ascii="Times New Roman" w:hAnsi="Times New Roman" w:cs="Times New Roman"/>
          <w:sz w:val="24"/>
          <w:szCs w:val="24"/>
          <w:shd w:val="clear" w:color="auto" w:fill="ffffff"/>
        </w:rPr>
        <w:t xml:space="preserve">ме теплоснабжения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fldChar w:fldCharType="begin"/>
      </w:r>
      <w:r>
        <w:rPr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instrText xml:space="preserve">PAGEREF </w:instrText>
      </w:r>
      <w:r>
        <w:rPr>
          <w:rFonts w:ascii="Times New Roman" w:hAnsi="Times New Roman" w:cs="Times New Roman"/>
          <w:sz w:val="24"/>
          <w:szCs w:val="24"/>
        </w:rPr>
        <w:instrText xml:space="preserve">_Toc164676997 \h</w:instrText>
      </w:r>
      <w:r>
        <w:rPr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fldChar w:fldCharType="separate"/>
      </w:r>
      <w:r>
        <w:rPr>
          <w:rFonts w:ascii="Times New Roman" w:hAnsi="Times New Roman" w:cs="Times New Roman"/>
          <w:sz w:val="24"/>
          <w:szCs w:val="24"/>
        </w:rPr>
        <w:t xml:space="preserve">67</w:t>
      </w:r>
      <w:r>
        <w:rPr>
          <w:rFonts w:ascii="Times New Roman" w:hAnsi="Times New Roman" w:cs="Times New Roman"/>
          <w:sz w:val="24"/>
          <w:szCs w:val="24"/>
        </w:rPr>
        <w:fldChar w:fldCharType="end"/>
      </w:r>
      <w:r>
        <w:rPr>
          <w:rStyle w:val="1922"/>
          <w:rFonts w:ascii="Times New Roman" w:hAnsi="Times New Roman" w:cs="Times New Roman"/>
          <w:sz w:val="24"/>
          <w:szCs w:val="24"/>
        </w:rPr>
        <w:fldChar w:fldCharType="end"/>
      </w:r>
      <w:r>
        <w:rPr>
          <w:rFonts w:ascii="Times New Roman" w:hAnsi="Times New Roman" w:eastAsia="Times New Roman" w:cs="Times New Roman"/>
          <w:sz w:val="24"/>
          <w:szCs w:val="24"/>
          <w:lang w:eastAsia="ru-RU"/>
        </w:rPr>
      </w:r>
      <w:r>
        <w:rPr>
          <w:rFonts w:ascii="Times New Roman" w:hAnsi="Times New Roman" w:eastAsia="Times New Roman" w:cs="Times New Roman"/>
          <w:sz w:val="24"/>
          <w:szCs w:val="24"/>
          <w:lang w:eastAsia="ru-RU"/>
        </w:rPr>
      </w:r>
    </w:p>
    <w:p>
      <w:pPr>
        <w:pStyle w:val="2363"/>
        <w:tabs>
          <w:tab w:val="right" w:pos="9487" w:leader="dot"/>
        </w:tabs>
        <w:rPr>
          <w:rFonts w:ascii="Times New Roman" w:hAnsi="Times New Roman" w:eastAsia="Times New Roman" w:cs="Times New Roman"/>
          <w:sz w:val="24"/>
          <w:szCs w:val="24"/>
          <w:lang w:eastAsia="ru-RU"/>
        </w:rPr>
      </w:pPr>
      <w:r>
        <w:rPr>
          <w:rStyle w:val="1922"/>
          <w:rFonts w:ascii="Times New Roman" w:hAnsi="Times New Roman" w:cs="Times New Roman"/>
          <w:sz w:val="24"/>
          <w:szCs w:val="24"/>
        </w:rPr>
        <w:fldChar w:fldCharType="begin"/>
      </w:r>
      <w:r>
        <w:rPr>
          <w:rStyle w:val="1922"/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instrText xml:space="preserve">HYPERLINK \l "_Toc164676998"</w:instrText>
      </w:r>
      <w:r>
        <w:rPr>
          <w:rStyle w:val="1922"/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Style w:val="1922"/>
          <w:rFonts w:ascii="Times New Roman" w:hAnsi="Times New Roman" w:cs="Times New Roman"/>
          <w:sz w:val="24"/>
          <w:szCs w:val="24"/>
        </w:rPr>
        <w:fldChar w:fldCharType="separate"/>
      </w:r>
      <w:r>
        <w:rPr>
          <w:rStyle w:val="1922"/>
          <w:rFonts w:ascii="Times New Roman" w:hAnsi="Times New Roman" w:cs="Times New Roman"/>
          <w:sz w:val="24"/>
          <w:szCs w:val="24"/>
        </w:rPr>
        <w:t xml:space="preserve">б) описание резервов и дефицитов тепл</w:t>
      </w:r>
      <w:r>
        <w:rPr>
          <w:rStyle w:val="1922"/>
          <w:rFonts w:ascii="Times New Roman" w:hAnsi="Times New Roman" w:cs="Times New Roman"/>
          <w:sz w:val="24"/>
          <w:szCs w:val="24"/>
        </w:rPr>
        <w:t xml:space="preserve">овой мощности нетто по каждому источн</w:t>
      </w:r>
      <w:r>
        <w:rPr>
          <w:rStyle w:val="1922"/>
          <w:rFonts w:ascii="Times New Roman" w:hAnsi="Times New Roman" w:cs="Times New Roman"/>
          <w:sz w:val="24"/>
          <w:szCs w:val="24"/>
        </w:rPr>
        <w:t xml:space="preserve">ику тепловой энергии,</w:t>
      </w:r>
      <w:r>
        <w:rPr>
          <w:rStyle w:val="1922"/>
          <w:rFonts w:ascii="Times New Roman" w:hAnsi="Times New Roman" w:cs="Times New Roman"/>
          <w:sz w:val="24"/>
          <w:szCs w:val="24"/>
          <w:shd w:val="clear" w:color="auto" w:fill="ffffff"/>
        </w:rPr>
        <w:t xml:space="preserve"> а в ценовых з</w:t>
      </w:r>
      <w:r>
        <w:rPr>
          <w:rStyle w:val="1922"/>
          <w:rFonts w:ascii="Times New Roman" w:hAnsi="Times New Roman" w:cs="Times New Roman"/>
          <w:sz w:val="24"/>
          <w:szCs w:val="24"/>
          <w:shd w:val="clear" w:color="auto" w:fill="ffffff"/>
        </w:rPr>
        <w:t xml:space="preserve">онах теплоснабжения – по каждой системе теплоснабжения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fldChar w:fldCharType="begin"/>
      </w:r>
      <w:r>
        <w:rPr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instrText xml:space="preserve">PAGEREF </w:instrText>
      </w:r>
      <w:r>
        <w:rPr>
          <w:rFonts w:ascii="Times New Roman" w:hAnsi="Times New Roman" w:cs="Times New Roman"/>
          <w:sz w:val="24"/>
          <w:szCs w:val="24"/>
        </w:rPr>
        <w:instrText xml:space="preserve">_Toc164676998 \h</w:instrText>
      </w:r>
      <w:r>
        <w:rPr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fldChar w:fldCharType="separate"/>
      </w:r>
      <w:r>
        <w:rPr>
          <w:rFonts w:ascii="Times New Roman" w:hAnsi="Times New Roman" w:cs="Times New Roman"/>
          <w:sz w:val="24"/>
          <w:szCs w:val="24"/>
        </w:rPr>
        <w:t xml:space="preserve">70</w:t>
      </w:r>
      <w:r>
        <w:rPr>
          <w:rFonts w:ascii="Times New Roman" w:hAnsi="Times New Roman" w:cs="Times New Roman"/>
          <w:sz w:val="24"/>
          <w:szCs w:val="24"/>
        </w:rPr>
        <w:fldChar w:fldCharType="end"/>
      </w:r>
      <w:r>
        <w:rPr>
          <w:rStyle w:val="1922"/>
          <w:rFonts w:ascii="Times New Roman" w:hAnsi="Times New Roman" w:cs="Times New Roman"/>
          <w:sz w:val="24"/>
          <w:szCs w:val="24"/>
        </w:rPr>
        <w:fldChar w:fldCharType="end"/>
      </w:r>
      <w:r>
        <w:rPr>
          <w:rFonts w:ascii="Times New Roman" w:hAnsi="Times New Roman" w:eastAsia="Times New Roman" w:cs="Times New Roman"/>
          <w:sz w:val="24"/>
          <w:szCs w:val="24"/>
          <w:lang w:eastAsia="ru-RU"/>
        </w:rPr>
      </w:r>
      <w:r>
        <w:rPr>
          <w:rFonts w:ascii="Times New Roman" w:hAnsi="Times New Roman" w:eastAsia="Times New Roman" w:cs="Times New Roman"/>
          <w:sz w:val="24"/>
          <w:szCs w:val="24"/>
          <w:lang w:eastAsia="ru-RU"/>
        </w:rPr>
      </w:r>
    </w:p>
    <w:p>
      <w:pPr>
        <w:pStyle w:val="2363"/>
        <w:tabs>
          <w:tab w:val="right" w:pos="9487" w:leader="dot"/>
        </w:tabs>
        <w:rPr>
          <w:rFonts w:ascii="Times New Roman" w:hAnsi="Times New Roman" w:eastAsia="Times New Roman" w:cs="Times New Roman"/>
          <w:sz w:val="24"/>
          <w:szCs w:val="24"/>
          <w:lang w:eastAsia="ru-RU"/>
        </w:rPr>
      </w:pPr>
      <w:r>
        <w:rPr>
          <w:rStyle w:val="1922"/>
          <w:rFonts w:ascii="Times New Roman" w:hAnsi="Times New Roman" w:cs="Times New Roman"/>
          <w:sz w:val="24"/>
          <w:szCs w:val="24"/>
        </w:rPr>
        <w:fldChar w:fldCharType="begin"/>
      </w:r>
      <w:r>
        <w:rPr>
          <w:rStyle w:val="1922"/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instrText xml:space="preserve">HYPERLINK \l "_Toc164676999"</w:instrText>
      </w:r>
      <w:r>
        <w:rPr>
          <w:rStyle w:val="1922"/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Style w:val="1922"/>
          <w:rFonts w:ascii="Times New Roman" w:hAnsi="Times New Roman" w:cs="Times New Roman"/>
          <w:sz w:val="24"/>
          <w:szCs w:val="24"/>
        </w:rPr>
        <w:fldChar w:fldCharType="separate"/>
      </w:r>
      <w:r>
        <w:rPr>
          <w:rStyle w:val="1922"/>
          <w:rFonts w:ascii="Times New Roman" w:hAnsi="Times New Roman" w:cs="Times New Roman"/>
          <w:sz w:val="24"/>
          <w:szCs w:val="24"/>
        </w:rPr>
        <w:t xml:space="preserve">в) описание гидравлических режимов, обеспечивающих передачу те</w:t>
      </w:r>
      <w:r>
        <w:rPr>
          <w:rStyle w:val="1922"/>
          <w:rFonts w:ascii="Times New Roman" w:hAnsi="Times New Roman" w:cs="Times New Roman"/>
          <w:sz w:val="24"/>
          <w:szCs w:val="24"/>
        </w:rPr>
        <w:t xml:space="preserve">пловой эн</w:t>
      </w:r>
      <w:r>
        <w:rPr>
          <w:rStyle w:val="1922"/>
          <w:rFonts w:ascii="Times New Roman" w:hAnsi="Times New Roman" w:cs="Times New Roman"/>
          <w:sz w:val="24"/>
          <w:szCs w:val="24"/>
        </w:rPr>
        <w:t xml:space="preserve">ергии от источника тепловой энергии до самого удаленного потребителя и характеризующих существующие возможности (резервы и дефициты по пропускной способности) передачи тепловой энергии от источника тепловой энергии к потребителю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fldChar w:fldCharType="begin"/>
      </w:r>
      <w:r>
        <w:rPr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instrText xml:space="preserve">PAGEREF</w:instrText>
      </w:r>
      <w:r>
        <w:rPr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instrText xml:space="preserve">_Toc1646</w:instrText>
      </w:r>
      <w:r>
        <w:rPr>
          <w:rFonts w:ascii="Times New Roman" w:hAnsi="Times New Roman" w:cs="Times New Roman"/>
          <w:sz w:val="24"/>
          <w:szCs w:val="24"/>
        </w:rPr>
        <w:instrText xml:space="preserve">76999 \h</w:instrText>
      </w:r>
      <w:r>
        <w:rPr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fldChar w:fldCharType="separate"/>
      </w:r>
      <w:r>
        <w:rPr>
          <w:rFonts w:ascii="Times New Roman" w:hAnsi="Times New Roman" w:cs="Times New Roman"/>
          <w:sz w:val="24"/>
          <w:szCs w:val="24"/>
        </w:rPr>
        <w:t xml:space="preserve">70</w:t>
      </w:r>
      <w:r>
        <w:rPr>
          <w:rFonts w:ascii="Times New Roman" w:hAnsi="Times New Roman" w:cs="Times New Roman"/>
          <w:sz w:val="24"/>
          <w:szCs w:val="24"/>
        </w:rPr>
        <w:fldChar w:fldCharType="end"/>
      </w:r>
      <w:r>
        <w:rPr>
          <w:rStyle w:val="1922"/>
          <w:rFonts w:ascii="Times New Roman" w:hAnsi="Times New Roman" w:cs="Times New Roman"/>
          <w:sz w:val="24"/>
          <w:szCs w:val="24"/>
        </w:rPr>
        <w:fldChar w:fldCharType="end"/>
      </w:r>
      <w:r>
        <w:rPr>
          <w:rFonts w:ascii="Times New Roman" w:hAnsi="Times New Roman" w:eastAsia="Times New Roman" w:cs="Times New Roman"/>
          <w:sz w:val="24"/>
          <w:szCs w:val="24"/>
          <w:lang w:eastAsia="ru-RU"/>
        </w:rPr>
      </w:r>
      <w:r>
        <w:rPr>
          <w:rFonts w:ascii="Times New Roman" w:hAnsi="Times New Roman" w:eastAsia="Times New Roman" w:cs="Times New Roman"/>
          <w:sz w:val="24"/>
          <w:szCs w:val="24"/>
          <w:lang w:eastAsia="ru-RU"/>
        </w:rPr>
      </w:r>
    </w:p>
    <w:p>
      <w:pPr>
        <w:pStyle w:val="2363"/>
        <w:tabs>
          <w:tab w:val="right" w:pos="9487" w:leader="dot"/>
        </w:tabs>
        <w:rPr>
          <w:rFonts w:ascii="Times New Roman" w:hAnsi="Times New Roman" w:eastAsia="Times New Roman" w:cs="Times New Roman"/>
          <w:sz w:val="24"/>
          <w:szCs w:val="24"/>
          <w:lang w:eastAsia="ru-RU"/>
        </w:rPr>
      </w:pPr>
      <w:r>
        <w:rPr>
          <w:rStyle w:val="1922"/>
          <w:rFonts w:ascii="Times New Roman" w:hAnsi="Times New Roman" w:cs="Times New Roman"/>
          <w:sz w:val="24"/>
          <w:szCs w:val="24"/>
        </w:rPr>
        <w:fldChar w:fldCharType="begin"/>
      </w:r>
      <w:r>
        <w:rPr>
          <w:rStyle w:val="1922"/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instrText xml:space="preserve">HYPE</w:instrText>
      </w:r>
      <w:r>
        <w:rPr>
          <w:rFonts w:ascii="Times New Roman" w:hAnsi="Times New Roman" w:cs="Times New Roman"/>
          <w:sz w:val="24"/>
          <w:szCs w:val="24"/>
        </w:rPr>
        <w:instrText xml:space="preserve">RLINK \l "_Toc164677000"</w:instrText>
      </w:r>
      <w:r>
        <w:rPr>
          <w:rStyle w:val="1922"/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Style w:val="1922"/>
          <w:rFonts w:ascii="Times New Roman" w:hAnsi="Times New Roman" w:cs="Times New Roman"/>
          <w:sz w:val="24"/>
          <w:szCs w:val="24"/>
        </w:rPr>
        <w:fldChar w:fldCharType="separate"/>
      </w:r>
      <w:r>
        <w:rPr>
          <w:rStyle w:val="1922"/>
          <w:rFonts w:ascii="Times New Roman" w:hAnsi="Times New Roman" w:cs="Times New Roman"/>
          <w:sz w:val="24"/>
          <w:szCs w:val="24"/>
        </w:rPr>
        <w:t xml:space="preserve">г) описание причины возникновения дефицитов тепловой мощности и последствий влияния дефицитов на качество теплоснабжения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fldChar w:fldCharType="begin"/>
      </w:r>
      <w:r>
        <w:rPr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instrText xml:space="preserve">PAGEREF </w:instrText>
      </w:r>
      <w:r>
        <w:rPr>
          <w:rFonts w:ascii="Times New Roman" w:hAnsi="Times New Roman" w:cs="Times New Roman"/>
          <w:sz w:val="24"/>
          <w:szCs w:val="24"/>
        </w:rPr>
        <w:instrText xml:space="preserve">_Toc164677000 \h</w:instrText>
      </w:r>
      <w:r>
        <w:rPr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fldChar w:fldCharType="separate"/>
      </w:r>
      <w:r>
        <w:rPr>
          <w:rFonts w:ascii="Times New Roman" w:hAnsi="Times New Roman" w:cs="Times New Roman"/>
          <w:sz w:val="24"/>
          <w:szCs w:val="24"/>
        </w:rPr>
        <w:t xml:space="preserve">70</w:t>
      </w:r>
      <w:r>
        <w:rPr>
          <w:rFonts w:ascii="Times New Roman" w:hAnsi="Times New Roman" w:cs="Times New Roman"/>
          <w:sz w:val="24"/>
          <w:szCs w:val="24"/>
        </w:rPr>
        <w:fldChar w:fldCharType="end"/>
      </w:r>
      <w:r>
        <w:rPr>
          <w:rStyle w:val="1922"/>
          <w:rFonts w:ascii="Times New Roman" w:hAnsi="Times New Roman" w:cs="Times New Roman"/>
          <w:sz w:val="24"/>
          <w:szCs w:val="24"/>
        </w:rPr>
        <w:fldChar w:fldCharType="end"/>
      </w:r>
      <w:r>
        <w:rPr>
          <w:rFonts w:ascii="Times New Roman" w:hAnsi="Times New Roman" w:eastAsia="Times New Roman" w:cs="Times New Roman"/>
          <w:sz w:val="24"/>
          <w:szCs w:val="24"/>
          <w:lang w:eastAsia="ru-RU"/>
        </w:rPr>
      </w:r>
      <w:r>
        <w:rPr>
          <w:rFonts w:ascii="Times New Roman" w:hAnsi="Times New Roman" w:eastAsia="Times New Roman" w:cs="Times New Roman"/>
          <w:sz w:val="24"/>
          <w:szCs w:val="24"/>
          <w:lang w:eastAsia="ru-RU"/>
        </w:rPr>
      </w:r>
    </w:p>
    <w:p>
      <w:pPr>
        <w:pStyle w:val="2363"/>
        <w:tabs>
          <w:tab w:val="right" w:pos="9487" w:leader="dot"/>
        </w:tabs>
        <w:rPr>
          <w:rFonts w:ascii="Times New Roman" w:hAnsi="Times New Roman" w:eastAsia="Times New Roman" w:cs="Times New Roman"/>
          <w:sz w:val="24"/>
          <w:szCs w:val="24"/>
          <w:lang w:eastAsia="ru-RU"/>
        </w:rPr>
      </w:pPr>
      <w:r>
        <w:rPr>
          <w:rStyle w:val="1922"/>
          <w:rFonts w:ascii="Times New Roman" w:hAnsi="Times New Roman" w:cs="Times New Roman"/>
          <w:sz w:val="24"/>
          <w:szCs w:val="24"/>
        </w:rPr>
        <w:fldChar w:fldCharType="begin"/>
      </w:r>
      <w:r>
        <w:rPr>
          <w:rStyle w:val="1922"/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instrText xml:space="preserve">HYPERLINK \l "_Toc164677001"</w:instrText>
      </w:r>
      <w:r>
        <w:rPr>
          <w:rStyle w:val="1922"/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Style w:val="1922"/>
          <w:rFonts w:ascii="Times New Roman" w:hAnsi="Times New Roman" w:cs="Times New Roman"/>
          <w:sz w:val="24"/>
          <w:szCs w:val="24"/>
        </w:rPr>
        <w:fldChar w:fldCharType="separate"/>
      </w:r>
      <w:r>
        <w:rPr>
          <w:rStyle w:val="1922"/>
          <w:rFonts w:ascii="Times New Roman" w:hAnsi="Times New Roman" w:cs="Times New Roman"/>
          <w:sz w:val="24"/>
          <w:szCs w:val="24"/>
        </w:rPr>
        <w:t xml:space="preserve">д) описание резерво</w:t>
      </w:r>
      <w:r>
        <w:rPr>
          <w:rStyle w:val="1922"/>
          <w:rFonts w:ascii="Times New Roman" w:hAnsi="Times New Roman" w:cs="Times New Roman"/>
          <w:sz w:val="24"/>
          <w:szCs w:val="24"/>
        </w:rPr>
        <w:t xml:space="preserve">в тепловой мощности</w:t>
      </w:r>
      <w:r>
        <w:rPr>
          <w:rStyle w:val="1922"/>
          <w:rFonts w:ascii="Times New Roman" w:hAnsi="Times New Roman" w:cs="Times New Roman"/>
          <w:sz w:val="24"/>
          <w:szCs w:val="24"/>
        </w:rPr>
        <w:t xml:space="preserve"> нетто источников тепловой энергии и</w:t>
      </w:r>
      <w:r>
        <w:rPr>
          <w:rStyle w:val="1922"/>
          <w:rFonts w:ascii="Times New Roman" w:hAnsi="Times New Roman" w:cs="Times New Roman"/>
          <w:sz w:val="24"/>
          <w:szCs w:val="24"/>
        </w:rPr>
        <w:t xml:space="preserve"> возможностей расширения технологических зон действия источников тепловой энергии с резервами тепловой мощности нетто в зоны действия с дефицитом тепловой мощности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fldChar w:fldCharType="begin"/>
      </w:r>
      <w:r>
        <w:rPr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instrText xml:space="preserve">PAGEREF </w:instrText>
      </w:r>
      <w:r>
        <w:rPr>
          <w:rFonts w:ascii="Times New Roman" w:hAnsi="Times New Roman" w:cs="Times New Roman"/>
          <w:sz w:val="24"/>
          <w:szCs w:val="24"/>
        </w:rPr>
        <w:instrText xml:space="preserve">_Toc164677001 \h</w:instrText>
      </w:r>
      <w:r>
        <w:rPr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fldChar w:fldCharType="separate"/>
      </w:r>
      <w:r>
        <w:rPr>
          <w:rFonts w:ascii="Times New Roman" w:hAnsi="Times New Roman" w:cs="Times New Roman"/>
          <w:sz w:val="24"/>
          <w:szCs w:val="24"/>
        </w:rPr>
        <w:t xml:space="preserve">70</w:t>
      </w:r>
      <w:r>
        <w:rPr>
          <w:rFonts w:ascii="Times New Roman" w:hAnsi="Times New Roman" w:cs="Times New Roman"/>
          <w:sz w:val="24"/>
          <w:szCs w:val="24"/>
        </w:rPr>
        <w:fldChar w:fldCharType="end"/>
      </w:r>
      <w:r>
        <w:rPr>
          <w:rStyle w:val="1922"/>
          <w:rFonts w:ascii="Times New Roman" w:hAnsi="Times New Roman" w:cs="Times New Roman"/>
          <w:sz w:val="24"/>
          <w:szCs w:val="24"/>
        </w:rPr>
        <w:fldChar w:fldCharType="end"/>
      </w:r>
      <w:r>
        <w:rPr>
          <w:rFonts w:ascii="Times New Roman" w:hAnsi="Times New Roman" w:eastAsia="Times New Roman" w:cs="Times New Roman"/>
          <w:sz w:val="24"/>
          <w:szCs w:val="24"/>
          <w:lang w:eastAsia="ru-RU"/>
        </w:rPr>
      </w:r>
      <w:r>
        <w:rPr>
          <w:rFonts w:ascii="Times New Roman" w:hAnsi="Times New Roman" w:eastAsia="Times New Roman" w:cs="Times New Roman"/>
          <w:sz w:val="24"/>
          <w:szCs w:val="24"/>
          <w:lang w:eastAsia="ru-RU"/>
        </w:rPr>
      </w:r>
    </w:p>
    <w:p>
      <w:pPr>
        <w:pStyle w:val="2361"/>
        <w:tabs>
          <w:tab w:val="right" w:pos="9487" w:leader="dot"/>
        </w:tabs>
        <w:rPr>
          <w:rFonts w:ascii="Times New Roman" w:hAnsi="Times New Roman" w:eastAsia="Times New Roman" w:cs="Times New Roman"/>
          <w:b w:val="0"/>
          <w:bCs w:val="0"/>
          <w:sz w:val="24"/>
          <w:szCs w:val="24"/>
          <w:lang w:eastAsia="ru-RU"/>
        </w:rPr>
      </w:pPr>
      <w:r>
        <w:rPr>
          <w:rStyle w:val="1922"/>
          <w:rFonts w:ascii="Times New Roman" w:hAnsi="Times New Roman" w:cs="Times New Roman"/>
          <w:sz w:val="24"/>
          <w:szCs w:val="24"/>
        </w:rPr>
        <w:fldChar w:fldCharType="begin"/>
      </w:r>
      <w:r>
        <w:rPr>
          <w:rStyle w:val="1922"/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instrText xml:space="preserve">H</w:instrText>
      </w:r>
      <w:r>
        <w:rPr>
          <w:rFonts w:ascii="Times New Roman" w:hAnsi="Times New Roman" w:cs="Times New Roman"/>
          <w:sz w:val="24"/>
          <w:szCs w:val="24"/>
        </w:rPr>
        <w:instrText xml:space="preserve">YPERLINK \l "_Toc164677002"</w:instrText>
      </w:r>
      <w:r>
        <w:rPr>
          <w:rStyle w:val="1922"/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Style w:val="1922"/>
          <w:rFonts w:ascii="Times New Roman" w:hAnsi="Times New Roman" w:cs="Times New Roman"/>
          <w:sz w:val="24"/>
          <w:szCs w:val="24"/>
        </w:rPr>
        <w:fldChar w:fldCharType="separate"/>
      </w:r>
      <w:r>
        <w:rPr>
          <w:rStyle w:val="1922"/>
          <w:rFonts w:ascii="Times New Roman" w:hAnsi="Times New Roman" w:cs="Times New Roman"/>
          <w:sz w:val="24"/>
          <w:szCs w:val="24"/>
        </w:rPr>
        <w:t xml:space="preserve">Часть 7 "Балансы теплоносителя"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fldChar w:fldCharType="begin"/>
      </w:r>
      <w:r>
        <w:rPr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instrText xml:space="preserve">PAGEREF </w:instrText>
      </w:r>
      <w:r>
        <w:rPr>
          <w:rFonts w:ascii="Times New Roman" w:hAnsi="Times New Roman" w:cs="Times New Roman"/>
          <w:sz w:val="24"/>
          <w:szCs w:val="24"/>
        </w:rPr>
        <w:instrText xml:space="preserve">_Toc164677002 \h</w:instrText>
      </w:r>
      <w:r>
        <w:rPr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fldChar w:fldCharType="separate"/>
      </w:r>
      <w:r>
        <w:rPr>
          <w:rFonts w:ascii="Times New Roman" w:hAnsi="Times New Roman" w:cs="Times New Roman"/>
          <w:sz w:val="24"/>
          <w:szCs w:val="24"/>
        </w:rPr>
        <w:t xml:space="preserve">71</w:t>
      </w:r>
      <w:r>
        <w:rPr>
          <w:rFonts w:ascii="Times New Roman" w:hAnsi="Times New Roman" w:cs="Times New Roman"/>
          <w:sz w:val="24"/>
          <w:szCs w:val="24"/>
        </w:rPr>
        <w:fldChar w:fldCharType="end"/>
      </w:r>
      <w:r>
        <w:rPr>
          <w:rStyle w:val="1922"/>
          <w:rFonts w:ascii="Times New Roman" w:hAnsi="Times New Roman" w:cs="Times New Roman"/>
          <w:sz w:val="24"/>
          <w:szCs w:val="24"/>
        </w:rPr>
        <w:fldChar w:fldCharType="end"/>
      </w:r>
      <w:r>
        <w:rPr>
          <w:rFonts w:ascii="Times New Roman" w:hAnsi="Times New Roman" w:eastAsia="Times New Roman" w:cs="Times New Roman"/>
          <w:b w:val="0"/>
          <w:bCs w:val="0"/>
          <w:sz w:val="24"/>
          <w:szCs w:val="24"/>
          <w:lang w:eastAsia="ru-RU"/>
        </w:rPr>
      </w:r>
      <w:r>
        <w:rPr>
          <w:rFonts w:ascii="Times New Roman" w:hAnsi="Times New Roman" w:eastAsia="Times New Roman" w:cs="Times New Roman"/>
          <w:b w:val="0"/>
          <w:bCs w:val="0"/>
          <w:sz w:val="24"/>
          <w:szCs w:val="24"/>
          <w:lang w:eastAsia="ru-RU"/>
        </w:rPr>
      </w:r>
    </w:p>
    <w:p>
      <w:pPr>
        <w:pStyle w:val="2363"/>
        <w:tabs>
          <w:tab w:val="right" w:pos="9487" w:leader="dot"/>
        </w:tabs>
        <w:rPr>
          <w:rFonts w:ascii="Times New Roman" w:hAnsi="Times New Roman" w:eastAsia="Times New Roman" w:cs="Times New Roman"/>
          <w:sz w:val="24"/>
          <w:szCs w:val="24"/>
          <w:lang w:eastAsia="ru-RU"/>
        </w:rPr>
      </w:pPr>
      <w:r>
        <w:rPr>
          <w:rStyle w:val="1922"/>
          <w:rFonts w:ascii="Times New Roman" w:hAnsi="Times New Roman" w:cs="Times New Roman"/>
          <w:sz w:val="24"/>
          <w:szCs w:val="24"/>
        </w:rPr>
        <w:fldChar w:fldCharType="begin"/>
      </w:r>
      <w:r>
        <w:rPr>
          <w:rStyle w:val="1922"/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instrText xml:space="preserve">HYPERLINK \l "_Toc164677003"</w:instrText>
      </w:r>
      <w:r>
        <w:rPr>
          <w:rStyle w:val="1922"/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Style w:val="1922"/>
          <w:rFonts w:ascii="Times New Roman" w:hAnsi="Times New Roman" w:cs="Times New Roman"/>
          <w:sz w:val="24"/>
          <w:szCs w:val="24"/>
        </w:rPr>
        <w:fldChar w:fldCharType="separate"/>
      </w:r>
      <w:r>
        <w:rPr>
          <w:rStyle w:val="1922"/>
          <w:rFonts w:ascii="Times New Roman" w:hAnsi="Times New Roman" w:cs="Times New Roman"/>
          <w:sz w:val="24"/>
          <w:szCs w:val="24"/>
        </w:rPr>
        <w:t xml:space="preserve">а) описание балансов производительности водоподготовитель</w:t>
      </w:r>
      <w:r>
        <w:rPr>
          <w:rStyle w:val="1922"/>
          <w:rFonts w:ascii="Times New Roman" w:hAnsi="Times New Roman" w:cs="Times New Roman"/>
          <w:sz w:val="24"/>
          <w:szCs w:val="24"/>
        </w:rPr>
        <w:t xml:space="preserve">ных установок теплоносителя для тепловых сетей и максимального потребл</w:t>
      </w:r>
      <w:r>
        <w:rPr>
          <w:rStyle w:val="1922"/>
          <w:rFonts w:ascii="Times New Roman" w:hAnsi="Times New Roman" w:cs="Times New Roman"/>
          <w:sz w:val="24"/>
          <w:szCs w:val="24"/>
        </w:rPr>
        <w:t xml:space="preserve">ения теплоносителя в теплоиспользующих установках потребителей в персп</w:t>
      </w:r>
      <w:r>
        <w:rPr>
          <w:rStyle w:val="1922"/>
          <w:rFonts w:ascii="Times New Roman" w:hAnsi="Times New Roman" w:cs="Times New Roman"/>
          <w:sz w:val="24"/>
          <w:szCs w:val="24"/>
        </w:rPr>
        <w:t xml:space="preserve">ективных зонах действия систем теплоснабжения и источников тепловой энергии, в том числе работающих на единую теплов</w:t>
      </w:r>
      <w:r>
        <w:rPr>
          <w:rStyle w:val="1922"/>
          <w:rFonts w:ascii="Times New Roman" w:hAnsi="Times New Roman" w:cs="Times New Roman"/>
          <w:sz w:val="24"/>
          <w:szCs w:val="24"/>
        </w:rPr>
        <w:t xml:space="preserve">ую сеть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fldChar w:fldCharType="begin"/>
      </w:r>
      <w:r>
        <w:rPr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instrText xml:space="preserve">PAGEREF </w:instrText>
      </w:r>
      <w:r>
        <w:rPr>
          <w:rFonts w:ascii="Times New Roman" w:hAnsi="Times New Roman" w:cs="Times New Roman"/>
          <w:sz w:val="24"/>
          <w:szCs w:val="24"/>
        </w:rPr>
        <w:instrText xml:space="preserve">_Toc164677003 \h</w:instrText>
      </w:r>
      <w:r>
        <w:rPr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fldChar w:fldCharType="separate"/>
      </w:r>
      <w:r>
        <w:rPr>
          <w:rFonts w:ascii="Times New Roman" w:hAnsi="Times New Roman" w:cs="Times New Roman"/>
          <w:sz w:val="24"/>
          <w:szCs w:val="24"/>
        </w:rPr>
        <w:t xml:space="preserve">72</w:t>
      </w:r>
      <w:r>
        <w:rPr>
          <w:rFonts w:ascii="Times New Roman" w:hAnsi="Times New Roman" w:cs="Times New Roman"/>
          <w:sz w:val="24"/>
          <w:szCs w:val="24"/>
        </w:rPr>
        <w:fldChar w:fldCharType="end"/>
      </w:r>
      <w:r>
        <w:rPr>
          <w:rStyle w:val="1922"/>
          <w:rFonts w:ascii="Times New Roman" w:hAnsi="Times New Roman" w:cs="Times New Roman"/>
          <w:sz w:val="24"/>
          <w:szCs w:val="24"/>
        </w:rPr>
        <w:fldChar w:fldCharType="end"/>
      </w:r>
      <w:r>
        <w:rPr>
          <w:rFonts w:ascii="Times New Roman" w:hAnsi="Times New Roman" w:eastAsia="Times New Roman" w:cs="Times New Roman"/>
          <w:sz w:val="24"/>
          <w:szCs w:val="24"/>
          <w:lang w:eastAsia="ru-RU"/>
        </w:rPr>
      </w:r>
      <w:r>
        <w:rPr>
          <w:rFonts w:ascii="Times New Roman" w:hAnsi="Times New Roman" w:eastAsia="Times New Roman" w:cs="Times New Roman"/>
          <w:sz w:val="24"/>
          <w:szCs w:val="24"/>
          <w:lang w:eastAsia="ru-RU"/>
        </w:rPr>
      </w:r>
    </w:p>
    <w:p>
      <w:pPr>
        <w:pStyle w:val="2363"/>
        <w:tabs>
          <w:tab w:val="right" w:pos="9487" w:leader="dot"/>
        </w:tabs>
        <w:rPr>
          <w:rFonts w:ascii="Times New Roman" w:hAnsi="Times New Roman" w:eastAsia="Times New Roman" w:cs="Times New Roman"/>
          <w:sz w:val="24"/>
          <w:szCs w:val="24"/>
          <w:lang w:eastAsia="ru-RU"/>
        </w:rPr>
      </w:pPr>
      <w:r>
        <w:rPr>
          <w:rStyle w:val="1922"/>
          <w:rFonts w:ascii="Times New Roman" w:hAnsi="Times New Roman" w:cs="Times New Roman"/>
          <w:sz w:val="24"/>
          <w:szCs w:val="24"/>
        </w:rPr>
        <w:fldChar w:fldCharType="begin"/>
      </w:r>
      <w:r>
        <w:rPr>
          <w:rStyle w:val="1922"/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instrText xml:space="preserve">HYPERLINK \l "_Toc16467700</w:instrText>
      </w:r>
      <w:r>
        <w:rPr>
          <w:rFonts w:ascii="Times New Roman" w:hAnsi="Times New Roman" w:cs="Times New Roman"/>
          <w:sz w:val="24"/>
          <w:szCs w:val="24"/>
        </w:rPr>
        <w:instrText xml:space="preserve">4"</w:instrText>
      </w:r>
      <w:r>
        <w:rPr>
          <w:rStyle w:val="1922"/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Style w:val="1922"/>
          <w:rFonts w:ascii="Times New Roman" w:hAnsi="Times New Roman" w:cs="Times New Roman"/>
          <w:sz w:val="24"/>
          <w:szCs w:val="24"/>
        </w:rPr>
        <w:fldChar w:fldCharType="separate"/>
      </w:r>
      <w:r>
        <w:rPr>
          <w:rStyle w:val="1922"/>
          <w:rFonts w:ascii="Times New Roman" w:hAnsi="Times New Roman" w:cs="Times New Roman"/>
          <w:sz w:val="24"/>
          <w:szCs w:val="24"/>
        </w:rPr>
        <w:t xml:space="preserve">б) описание балансов производительности водоподготовительных установок теплоносителя для тепловых сетей и максимального</w:t>
      </w:r>
      <w:r>
        <w:rPr>
          <w:rStyle w:val="1922"/>
          <w:rFonts w:ascii="Times New Roman" w:hAnsi="Times New Roman" w:cs="Times New Roman"/>
          <w:sz w:val="24"/>
          <w:szCs w:val="24"/>
        </w:rPr>
        <w:t xml:space="preserve"> потребления теплоносителя в аварийных режимах систем теплоснабжения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fldChar w:fldCharType="begin"/>
      </w:r>
      <w:r>
        <w:rPr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instrText xml:space="preserve">PAGEREF </w:instrText>
      </w:r>
      <w:r>
        <w:rPr>
          <w:rFonts w:ascii="Times New Roman" w:hAnsi="Times New Roman" w:cs="Times New Roman"/>
          <w:sz w:val="24"/>
          <w:szCs w:val="24"/>
        </w:rPr>
        <w:instrText xml:space="preserve">_Toc164677004 \h</w:instrText>
      </w:r>
      <w:r>
        <w:rPr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fldChar w:fldCharType="separate"/>
      </w:r>
      <w:r>
        <w:rPr>
          <w:rFonts w:ascii="Times New Roman" w:hAnsi="Times New Roman" w:cs="Times New Roman"/>
          <w:sz w:val="24"/>
          <w:szCs w:val="24"/>
        </w:rPr>
        <w:t xml:space="preserve">72</w:t>
      </w:r>
      <w:r>
        <w:rPr>
          <w:rFonts w:ascii="Times New Roman" w:hAnsi="Times New Roman" w:cs="Times New Roman"/>
          <w:sz w:val="24"/>
          <w:szCs w:val="24"/>
        </w:rPr>
        <w:fldChar w:fldCharType="end"/>
      </w:r>
      <w:r>
        <w:rPr>
          <w:rStyle w:val="1922"/>
          <w:rFonts w:ascii="Times New Roman" w:hAnsi="Times New Roman" w:cs="Times New Roman"/>
          <w:sz w:val="24"/>
          <w:szCs w:val="24"/>
        </w:rPr>
        <w:fldChar w:fldCharType="end"/>
      </w:r>
      <w:r>
        <w:rPr>
          <w:rFonts w:ascii="Times New Roman" w:hAnsi="Times New Roman" w:eastAsia="Times New Roman" w:cs="Times New Roman"/>
          <w:sz w:val="24"/>
          <w:szCs w:val="24"/>
          <w:lang w:eastAsia="ru-RU"/>
        </w:rPr>
      </w:r>
      <w:r>
        <w:rPr>
          <w:rFonts w:ascii="Times New Roman" w:hAnsi="Times New Roman" w:eastAsia="Times New Roman" w:cs="Times New Roman"/>
          <w:sz w:val="24"/>
          <w:szCs w:val="24"/>
          <w:lang w:eastAsia="ru-RU"/>
        </w:rPr>
      </w:r>
    </w:p>
    <w:p>
      <w:pPr>
        <w:pStyle w:val="2361"/>
        <w:tabs>
          <w:tab w:val="right" w:pos="9487" w:leader="dot"/>
        </w:tabs>
        <w:rPr>
          <w:rFonts w:ascii="Times New Roman" w:hAnsi="Times New Roman" w:eastAsia="Times New Roman" w:cs="Times New Roman"/>
          <w:b w:val="0"/>
          <w:bCs w:val="0"/>
          <w:sz w:val="24"/>
          <w:szCs w:val="24"/>
          <w:lang w:eastAsia="ru-RU"/>
        </w:rPr>
      </w:pPr>
      <w:r>
        <w:rPr>
          <w:rStyle w:val="1922"/>
          <w:rFonts w:ascii="Times New Roman" w:hAnsi="Times New Roman" w:cs="Times New Roman"/>
          <w:sz w:val="24"/>
          <w:szCs w:val="24"/>
        </w:rPr>
        <w:fldChar w:fldCharType="begin"/>
      </w:r>
      <w:r>
        <w:rPr>
          <w:rStyle w:val="1922"/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instrText xml:space="preserve">HYPERLINK \l "_Toc164677005</w:instrText>
      </w:r>
      <w:r>
        <w:rPr>
          <w:rFonts w:ascii="Times New Roman" w:hAnsi="Times New Roman" w:cs="Times New Roman"/>
          <w:sz w:val="24"/>
          <w:szCs w:val="24"/>
        </w:rPr>
        <w:instrText xml:space="preserve">"</w:instrText>
      </w:r>
      <w:r>
        <w:rPr>
          <w:rStyle w:val="1922"/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Style w:val="1922"/>
          <w:rFonts w:ascii="Times New Roman" w:hAnsi="Times New Roman" w:cs="Times New Roman"/>
          <w:sz w:val="24"/>
          <w:szCs w:val="24"/>
        </w:rPr>
        <w:fldChar w:fldCharType="separate"/>
      </w:r>
      <w:r>
        <w:rPr>
          <w:rStyle w:val="1922"/>
          <w:rFonts w:ascii="Times New Roman" w:hAnsi="Times New Roman" w:cs="Times New Roman"/>
          <w:sz w:val="24"/>
          <w:szCs w:val="24"/>
        </w:rPr>
        <w:t xml:space="preserve">Часть 8 "Топливные балан</w:t>
      </w:r>
      <w:r>
        <w:rPr>
          <w:rStyle w:val="1922"/>
          <w:rFonts w:ascii="Times New Roman" w:hAnsi="Times New Roman" w:cs="Times New Roman"/>
          <w:sz w:val="24"/>
          <w:szCs w:val="24"/>
        </w:rPr>
        <w:t xml:space="preserve">сы источников тепловой энергии и система обеспечения топливом"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fldChar w:fldCharType="begin"/>
      </w:r>
      <w:r>
        <w:rPr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instrText xml:space="preserve">PAGEREF </w:instrText>
      </w:r>
      <w:r>
        <w:rPr>
          <w:rFonts w:ascii="Times New Roman" w:hAnsi="Times New Roman" w:cs="Times New Roman"/>
          <w:sz w:val="24"/>
          <w:szCs w:val="24"/>
        </w:rPr>
        <w:instrText xml:space="preserve">_Toc164677005 \h</w:instrText>
      </w:r>
      <w:r>
        <w:rPr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fldChar w:fldCharType="separate"/>
      </w:r>
      <w:r>
        <w:rPr>
          <w:rFonts w:ascii="Times New Roman" w:hAnsi="Times New Roman" w:cs="Times New Roman"/>
          <w:sz w:val="24"/>
          <w:szCs w:val="24"/>
        </w:rPr>
        <w:t xml:space="preserve">72</w:t>
      </w:r>
      <w:r>
        <w:rPr>
          <w:rFonts w:ascii="Times New Roman" w:hAnsi="Times New Roman" w:cs="Times New Roman"/>
          <w:sz w:val="24"/>
          <w:szCs w:val="24"/>
        </w:rPr>
        <w:fldChar w:fldCharType="end"/>
      </w:r>
      <w:r>
        <w:rPr>
          <w:rStyle w:val="1922"/>
          <w:rFonts w:ascii="Times New Roman" w:hAnsi="Times New Roman" w:cs="Times New Roman"/>
          <w:sz w:val="24"/>
          <w:szCs w:val="24"/>
        </w:rPr>
        <w:fldChar w:fldCharType="end"/>
      </w:r>
      <w:r>
        <w:rPr>
          <w:rFonts w:ascii="Times New Roman" w:hAnsi="Times New Roman" w:eastAsia="Times New Roman" w:cs="Times New Roman"/>
          <w:b w:val="0"/>
          <w:bCs w:val="0"/>
          <w:sz w:val="24"/>
          <w:szCs w:val="24"/>
          <w:lang w:eastAsia="ru-RU"/>
        </w:rPr>
      </w:r>
      <w:r>
        <w:rPr>
          <w:rFonts w:ascii="Times New Roman" w:hAnsi="Times New Roman" w:eastAsia="Times New Roman" w:cs="Times New Roman"/>
          <w:b w:val="0"/>
          <w:bCs w:val="0"/>
          <w:sz w:val="24"/>
          <w:szCs w:val="24"/>
          <w:lang w:eastAsia="ru-RU"/>
        </w:rPr>
      </w:r>
    </w:p>
    <w:p>
      <w:pPr>
        <w:pStyle w:val="2363"/>
        <w:tabs>
          <w:tab w:val="right" w:pos="9487" w:leader="dot"/>
        </w:tabs>
        <w:rPr>
          <w:rFonts w:ascii="Times New Roman" w:hAnsi="Times New Roman" w:eastAsia="Times New Roman" w:cs="Times New Roman"/>
          <w:sz w:val="24"/>
          <w:szCs w:val="24"/>
          <w:lang w:eastAsia="ru-RU"/>
        </w:rPr>
      </w:pPr>
      <w:r>
        <w:rPr>
          <w:rStyle w:val="1922"/>
          <w:rFonts w:ascii="Times New Roman" w:hAnsi="Times New Roman" w:cs="Times New Roman"/>
          <w:sz w:val="24"/>
          <w:szCs w:val="24"/>
        </w:rPr>
        <w:fldChar w:fldCharType="begin"/>
      </w:r>
      <w:r>
        <w:rPr>
          <w:rStyle w:val="1922"/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instrText xml:space="preserve">HYPERLINK \l "_Toc164677006"</w:instrText>
      </w:r>
      <w:r>
        <w:rPr>
          <w:rStyle w:val="1922"/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Style w:val="1922"/>
          <w:rFonts w:ascii="Times New Roman" w:hAnsi="Times New Roman" w:cs="Times New Roman"/>
          <w:sz w:val="24"/>
          <w:szCs w:val="24"/>
        </w:rPr>
        <w:fldChar w:fldCharType="separate"/>
      </w:r>
      <w:r>
        <w:rPr>
          <w:rStyle w:val="1922"/>
          <w:rFonts w:ascii="Times New Roman" w:hAnsi="Times New Roman" w:cs="Times New Roman"/>
          <w:sz w:val="24"/>
          <w:szCs w:val="24"/>
        </w:rPr>
        <w:t xml:space="preserve">а) описание видов и количества используемого основного топлива для каждого источника тепловой энер</w:t>
      </w:r>
      <w:r>
        <w:rPr>
          <w:rStyle w:val="1922"/>
          <w:rFonts w:ascii="Times New Roman" w:hAnsi="Times New Roman" w:cs="Times New Roman"/>
          <w:sz w:val="24"/>
          <w:szCs w:val="24"/>
        </w:rPr>
        <w:t xml:space="preserve">гии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fldChar w:fldCharType="begin"/>
      </w:r>
      <w:r>
        <w:rPr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instrText xml:space="preserve">PAGEREF </w:instrText>
      </w:r>
      <w:r>
        <w:rPr>
          <w:rFonts w:ascii="Times New Roman" w:hAnsi="Times New Roman" w:cs="Times New Roman"/>
          <w:sz w:val="24"/>
          <w:szCs w:val="24"/>
        </w:rPr>
        <w:instrText xml:space="preserve">_Toc164677006 \h</w:instrText>
      </w:r>
      <w:r>
        <w:rPr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fldChar w:fldCharType="separate"/>
      </w:r>
      <w:r>
        <w:rPr>
          <w:rFonts w:ascii="Times New Roman" w:hAnsi="Times New Roman" w:cs="Times New Roman"/>
          <w:sz w:val="24"/>
          <w:szCs w:val="24"/>
        </w:rPr>
        <w:t xml:space="preserve">72</w:t>
      </w:r>
      <w:r>
        <w:rPr>
          <w:rFonts w:ascii="Times New Roman" w:hAnsi="Times New Roman" w:cs="Times New Roman"/>
          <w:sz w:val="24"/>
          <w:szCs w:val="24"/>
        </w:rPr>
        <w:fldChar w:fldCharType="end"/>
      </w:r>
      <w:r>
        <w:rPr>
          <w:rStyle w:val="1922"/>
          <w:rFonts w:ascii="Times New Roman" w:hAnsi="Times New Roman" w:cs="Times New Roman"/>
          <w:sz w:val="24"/>
          <w:szCs w:val="24"/>
        </w:rPr>
        <w:fldChar w:fldCharType="end"/>
      </w:r>
      <w:r>
        <w:rPr>
          <w:rFonts w:ascii="Times New Roman" w:hAnsi="Times New Roman" w:eastAsia="Times New Roman" w:cs="Times New Roman"/>
          <w:sz w:val="24"/>
          <w:szCs w:val="24"/>
          <w:lang w:eastAsia="ru-RU"/>
        </w:rPr>
      </w:r>
      <w:r>
        <w:rPr>
          <w:rFonts w:ascii="Times New Roman" w:hAnsi="Times New Roman" w:eastAsia="Times New Roman" w:cs="Times New Roman"/>
          <w:sz w:val="24"/>
          <w:szCs w:val="24"/>
          <w:lang w:eastAsia="ru-RU"/>
        </w:rPr>
      </w:r>
    </w:p>
    <w:p>
      <w:pPr>
        <w:pStyle w:val="2363"/>
        <w:tabs>
          <w:tab w:val="right" w:pos="9487" w:leader="dot"/>
        </w:tabs>
        <w:rPr>
          <w:rFonts w:ascii="Times New Roman" w:hAnsi="Times New Roman" w:eastAsia="Times New Roman" w:cs="Times New Roman"/>
          <w:sz w:val="24"/>
          <w:szCs w:val="24"/>
          <w:lang w:eastAsia="ru-RU"/>
        </w:rPr>
      </w:pPr>
      <w:r>
        <w:rPr>
          <w:rStyle w:val="1922"/>
          <w:rFonts w:ascii="Times New Roman" w:hAnsi="Times New Roman" w:cs="Times New Roman"/>
          <w:sz w:val="24"/>
          <w:szCs w:val="24"/>
        </w:rPr>
        <w:fldChar w:fldCharType="begin"/>
      </w:r>
      <w:r>
        <w:rPr>
          <w:rStyle w:val="1922"/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instrText xml:space="preserve">HYPERLINK \l "_Toc164677007"</w:instrText>
      </w:r>
      <w:r>
        <w:rPr>
          <w:rStyle w:val="1922"/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Style w:val="1922"/>
          <w:rFonts w:ascii="Times New Roman" w:hAnsi="Times New Roman" w:cs="Times New Roman"/>
          <w:sz w:val="24"/>
          <w:szCs w:val="24"/>
        </w:rPr>
        <w:fldChar w:fldCharType="separate"/>
      </w:r>
      <w:r>
        <w:rPr>
          <w:rStyle w:val="1922"/>
          <w:rFonts w:ascii="Times New Roman" w:hAnsi="Times New Roman" w:cs="Times New Roman"/>
          <w:sz w:val="24"/>
          <w:szCs w:val="24"/>
        </w:rPr>
        <w:t xml:space="preserve">б) описание видов резервн</w:t>
      </w:r>
      <w:r>
        <w:rPr>
          <w:rStyle w:val="1922"/>
          <w:rFonts w:ascii="Times New Roman" w:hAnsi="Times New Roman" w:cs="Times New Roman"/>
          <w:sz w:val="24"/>
          <w:szCs w:val="24"/>
        </w:rPr>
        <w:t xml:space="preserve">ого и аварийного топлива и возможности их обеспечения в соответствии с нормативными требованиями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fldChar w:fldCharType="begin"/>
      </w:r>
      <w:r>
        <w:rPr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instrText xml:space="preserve">PAGEREF </w:instrText>
      </w:r>
      <w:r>
        <w:rPr>
          <w:rFonts w:ascii="Times New Roman" w:hAnsi="Times New Roman" w:cs="Times New Roman"/>
          <w:sz w:val="24"/>
          <w:szCs w:val="24"/>
        </w:rPr>
        <w:instrText xml:space="preserve">_Toc164677007 \h</w:instrText>
      </w:r>
      <w:r>
        <w:rPr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fldChar w:fldCharType="separate"/>
      </w:r>
      <w:r>
        <w:rPr>
          <w:rFonts w:ascii="Times New Roman" w:hAnsi="Times New Roman" w:cs="Times New Roman"/>
          <w:sz w:val="24"/>
          <w:szCs w:val="24"/>
        </w:rPr>
        <w:t xml:space="preserve">75</w:t>
      </w:r>
      <w:r>
        <w:rPr>
          <w:rFonts w:ascii="Times New Roman" w:hAnsi="Times New Roman" w:cs="Times New Roman"/>
          <w:sz w:val="24"/>
          <w:szCs w:val="24"/>
        </w:rPr>
        <w:fldChar w:fldCharType="end"/>
      </w:r>
      <w:r>
        <w:rPr>
          <w:rStyle w:val="1922"/>
          <w:rFonts w:ascii="Times New Roman" w:hAnsi="Times New Roman" w:cs="Times New Roman"/>
          <w:sz w:val="24"/>
          <w:szCs w:val="24"/>
        </w:rPr>
        <w:fldChar w:fldCharType="end"/>
      </w:r>
      <w:r>
        <w:rPr>
          <w:rFonts w:ascii="Times New Roman" w:hAnsi="Times New Roman" w:eastAsia="Times New Roman" w:cs="Times New Roman"/>
          <w:sz w:val="24"/>
          <w:szCs w:val="24"/>
          <w:lang w:eastAsia="ru-RU"/>
        </w:rPr>
      </w:r>
      <w:r>
        <w:rPr>
          <w:rFonts w:ascii="Times New Roman" w:hAnsi="Times New Roman" w:eastAsia="Times New Roman" w:cs="Times New Roman"/>
          <w:sz w:val="24"/>
          <w:szCs w:val="24"/>
          <w:lang w:eastAsia="ru-RU"/>
        </w:rPr>
      </w:r>
    </w:p>
    <w:p>
      <w:pPr>
        <w:pStyle w:val="2363"/>
        <w:tabs>
          <w:tab w:val="right" w:pos="9487" w:leader="dot"/>
        </w:tabs>
        <w:rPr>
          <w:rFonts w:ascii="Times New Roman" w:hAnsi="Times New Roman" w:eastAsia="Times New Roman" w:cs="Times New Roman"/>
          <w:sz w:val="24"/>
          <w:szCs w:val="24"/>
          <w:lang w:eastAsia="ru-RU"/>
        </w:rPr>
      </w:pPr>
      <w:r>
        <w:rPr>
          <w:rStyle w:val="1922"/>
          <w:rFonts w:ascii="Times New Roman" w:hAnsi="Times New Roman" w:cs="Times New Roman"/>
          <w:sz w:val="24"/>
          <w:szCs w:val="24"/>
        </w:rPr>
        <w:fldChar w:fldCharType="begin"/>
      </w:r>
      <w:r>
        <w:rPr>
          <w:rStyle w:val="1922"/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instrText xml:space="preserve">HYPERLINK \l "_Toc164677008</w:instrText>
      </w:r>
      <w:r>
        <w:rPr>
          <w:rFonts w:ascii="Times New Roman" w:hAnsi="Times New Roman" w:cs="Times New Roman"/>
          <w:sz w:val="24"/>
          <w:szCs w:val="24"/>
        </w:rPr>
        <w:instrText xml:space="preserve">"</w:instrText>
      </w:r>
      <w:r>
        <w:rPr>
          <w:rStyle w:val="1922"/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Style w:val="1922"/>
          <w:rFonts w:ascii="Times New Roman" w:hAnsi="Times New Roman" w:cs="Times New Roman"/>
          <w:sz w:val="24"/>
          <w:szCs w:val="24"/>
        </w:rPr>
        <w:fldChar w:fldCharType="separate"/>
      </w:r>
      <w:r>
        <w:rPr>
          <w:rStyle w:val="1922"/>
          <w:rFonts w:ascii="Times New Roman" w:hAnsi="Times New Roman" w:cs="Times New Roman"/>
          <w:sz w:val="24"/>
          <w:szCs w:val="24"/>
        </w:rPr>
        <w:t xml:space="preserve">в) описание особенностей хара</w:t>
      </w:r>
      <w:r>
        <w:rPr>
          <w:rStyle w:val="1922"/>
          <w:rFonts w:ascii="Times New Roman" w:hAnsi="Times New Roman" w:cs="Times New Roman"/>
          <w:sz w:val="24"/>
          <w:szCs w:val="24"/>
        </w:rPr>
        <w:t xml:space="preserve">ктеристик видов топлива в зависимости от мест поставки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fldChar w:fldCharType="begin"/>
      </w:r>
      <w:r>
        <w:rPr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instrText xml:space="preserve">PAGEREF </w:instrText>
      </w:r>
      <w:r>
        <w:rPr>
          <w:rFonts w:ascii="Times New Roman" w:hAnsi="Times New Roman" w:cs="Times New Roman"/>
          <w:sz w:val="24"/>
          <w:szCs w:val="24"/>
        </w:rPr>
        <w:instrText xml:space="preserve">_Toc164677008 \h</w:instrText>
      </w:r>
      <w:r>
        <w:rPr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fldChar w:fldCharType="separate"/>
      </w:r>
      <w:r>
        <w:rPr>
          <w:rFonts w:ascii="Times New Roman" w:hAnsi="Times New Roman" w:cs="Times New Roman"/>
          <w:sz w:val="24"/>
          <w:szCs w:val="24"/>
        </w:rPr>
        <w:t xml:space="preserve">75</w:t>
      </w:r>
      <w:r>
        <w:rPr>
          <w:rFonts w:ascii="Times New Roman" w:hAnsi="Times New Roman" w:cs="Times New Roman"/>
          <w:sz w:val="24"/>
          <w:szCs w:val="24"/>
        </w:rPr>
        <w:fldChar w:fldCharType="end"/>
      </w:r>
      <w:r>
        <w:rPr>
          <w:rStyle w:val="1922"/>
          <w:rFonts w:ascii="Times New Roman" w:hAnsi="Times New Roman" w:cs="Times New Roman"/>
          <w:sz w:val="24"/>
          <w:szCs w:val="24"/>
        </w:rPr>
        <w:fldChar w:fldCharType="end"/>
      </w:r>
      <w:r>
        <w:rPr>
          <w:rFonts w:ascii="Times New Roman" w:hAnsi="Times New Roman" w:eastAsia="Times New Roman" w:cs="Times New Roman"/>
          <w:sz w:val="24"/>
          <w:szCs w:val="24"/>
          <w:lang w:eastAsia="ru-RU"/>
        </w:rPr>
      </w:r>
      <w:r>
        <w:rPr>
          <w:rFonts w:ascii="Times New Roman" w:hAnsi="Times New Roman" w:eastAsia="Times New Roman" w:cs="Times New Roman"/>
          <w:sz w:val="24"/>
          <w:szCs w:val="24"/>
          <w:lang w:eastAsia="ru-RU"/>
        </w:rPr>
      </w:r>
    </w:p>
    <w:p>
      <w:pPr>
        <w:pStyle w:val="2363"/>
        <w:tabs>
          <w:tab w:val="right" w:pos="9487" w:leader="dot"/>
        </w:tabs>
        <w:rPr>
          <w:rFonts w:ascii="Times New Roman" w:hAnsi="Times New Roman" w:eastAsia="Times New Roman" w:cs="Times New Roman"/>
          <w:sz w:val="24"/>
          <w:szCs w:val="24"/>
          <w:lang w:eastAsia="ru-RU"/>
        </w:rPr>
      </w:pPr>
      <w:r>
        <w:rPr>
          <w:rStyle w:val="1922"/>
          <w:rFonts w:ascii="Times New Roman" w:hAnsi="Times New Roman" w:cs="Times New Roman"/>
          <w:sz w:val="24"/>
          <w:szCs w:val="24"/>
        </w:rPr>
        <w:fldChar w:fldCharType="begin"/>
      </w:r>
      <w:r>
        <w:rPr>
          <w:rStyle w:val="1922"/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instrText xml:space="preserve">HYPERLINK \l "_Toc164677009"</w:instrText>
      </w:r>
      <w:r>
        <w:rPr>
          <w:rStyle w:val="1922"/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Style w:val="1922"/>
          <w:rFonts w:ascii="Times New Roman" w:hAnsi="Times New Roman" w:cs="Times New Roman"/>
          <w:sz w:val="24"/>
          <w:szCs w:val="24"/>
        </w:rPr>
        <w:fldChar w:fldCharType="separate"/>
      </w:r>
      <w:r>
        <w:rPr>
          <w:rStyle w:val="1922"/>
          <w:rFonts w:ascii="Times New Roman" w:hAnsi="Times New Roman" w:cs="Times New Roman"/>
          <w:sz w:val="24"/>
          <w:szCs w:val="24"/>
        </w:rPr>
        <w:t xml:space="preserve">г) описание использования местных видов топлива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fldChar w:fldCharType="begin"/>
      </w:r>
      <w:r>
        <w:rPr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instrText xml:space="preserve">PAGEREF </w:instrText>
      </w:r>
      <w:r>
        <w:rPr>
          <w:rFonts w:ascii="Times New Roman" w:hAnsi="Times New Roman" w:cs="Times New Roman"/>
          <w:sz w:val="24"/>
          <w:szCs w:val="24"/>
        </w:rPr>
        <w:instrText xml:space="preserve">_Toc164677009 \h</w:instrText>
      </w:r>
      <w:r>
        <w:rPr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fldChar w:fldCharType="separate"/>
      </w:r>
      <w:r>
        <w:rPr>
          <w:rFonts w:ascii="Times New Roman" w:hAnsi="Times New Roman" w:cs="Times New Roman"/>
          <w:sz w:val="24"/>
          <w:szCs w:val="24"/>
        </w:rPr>
        <w:t xml:space="preserve">75</w:t>
      </w:r>
      <w:r>
        <w:rPr>
          <w:rFonts w:ascii="Times New Roman" w:hAnsi="Times New Roman" w:cs="Times New Roman"/>
          <w:sz w:val="24"/>
          <w:szCs w:val="24"/>
        </w:rPr>
        <w:fldChar w:fldCharType="end"/>
      </w:r>
      <w:r>
        <w:rPr>
          <w:rStyle w:val="1922"/>
          <w:rFonts w:ascii="Times New Roman" w:hAnsi="Times New Roman" w:cs="Times New Roman"/>
          <w:sz w:val="24"/>
          <w:szCs w:val="24"/>
        </w:rPr>
        <w:fldChar w:fldCharType="end"/>
      </w:r>
      <w:r>
        <w:rPr>
          <w:rFonts w:ascii="Times New Roman" w:hAnsi="Times New Roman" w:eastAsia="Times New Roman" w:cs="Times New Roman"/>
          <w:sz w:val="24"/>
          <w:szCs w:val="24"/>
          <w:lang w:eastAsia="ru-RU"/>
        </w:rPr>
      </w:r>
      <w:r>
        <w:rPr>
          <w:rFonts w:ascii="Times New Roman" w:hAnsi="Times New Roman" w:eastAsia="Times New Roman" w:cs="Times New Roman"/>
          <w:sz w:val="24"/>
          <w:szCs w:val="24"/>
          <w:lang w:eastAsia="ru-RU"/>
        </w:rPr>
      </w:r>
    </w:p>
    <w:p>
      <w:pPr>
        <w:pStyle w:val="2363"/>
        <w:tabs>
          <w:tab w:val="right" w:pos="9487" w:leader="dot"/>
        </w:tabs>
        <w:rPr>
          <w:rFonts w:ascii="Times New Roman" w:hAnsi="Times New Roman" w:eastAsia="Times New Roman" w:cs="Times New Roman"/>
          <w:sz w:val="24"/>
          <w:szCs w:val="24"/>
          <w:lang w:eastAsia="ru-RU"/>
        </w:rPr>
      </w:pPr>
      <w:r>
        <w:rPr>
          <w:rStyle w:val="1922"/>
          <w:rFonts w:ascii="Times New Roman" w:hAnsi="Times New Roman" w:cs="Times New Roman"/>
          <w:sz w:val="24"/>
          <w:szCs w:val="24"/>
        </w:rPr>
        <w:fldChar w:fldCharType="begin"/>
      </w:r>
      <w:r>
        <w:rPr>
          <w:rStyle w:val="1922"/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instrText xml:space="preserve">HYPERLINK \l "_To</w:instrText>
      </w:r>
      <w:r>
        <w:rPr>
          <w:rFonts w:ascii="Times New Roman" w:hAnsi="Times New Roman" w:cs="Times New Roman"/>
          <w:sz w:val="24"/>
          <w:szCs w:val="24"/>
        </w:rPr>
        <w:instrText xml:space="preserve">c164677010"</w:instrText>
      </w:r>
      <w:r>
        <w:rPr>
          <w:rStyle w:val="1922"/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Style w:val="1922"/>
          <w:rFonts w:ascii="Times New Roman" w:hAnsi="Times New Roman" w:cs="Times New Roman"/>
          <w:sz w:val="24"/>
          <w:szCs w:val="24"/>
        </w:rPr>
        <w:fldChar w:fldCharType="separate"/>
      </w:r>
      <w:r>
        <w:rPr>
          <w:rStyle w:val="1922"/>
          <w:rFonts w:ascii="Times New Roman" w:hAnsi="Times New Roman" w:cs="Times New Roman"/>
          <w:sz w:val="24"/>
          <w:szCs w:val="24"/>
        </w:rPr>
        <w:t xml:space="preserve">д) </w:t>
      </w:r>
      <w:r>
        <w:rPr>
          <w:rStyle w:val="1922"/>
          <w:rFonts w:ascii="Times New Roman" w:hAnsi="Times New Roman" w:cs="Times New Roman"/>
          <w:sz w:val="24"/>
          <w:szCs w:val="24"/>
          <w:shd w:val="clear" w:color="auto" w:fill="ffffff"/>
        </w:rPr>
        <w:t xml:space="preserve">описание видов топлива, их доли и значения низшей теплоты сгорания топлива, </w:t>
      </w:r>
      <w:r>
        <w:rPr>
          <w:rStyle w:val="1922"/>
          <w:rFonts w:ascii="Times New Roman" w:hAnsi="Times New Roman" w:cs="Times New Roman"/>
          <w:sz w:val="24"/>
          <w:szCs w:val="24"/>
          <w:shd w:val="clear" w:color="auto" w:fill="ffffff"/>
        </w:rPr>
        <w:t xml:space="preserve">используемых для производства тепловой энергии по каждой системе теплоснабжения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fldChar w:fldCharType="begin"/>
      </w:r>
      <w:r>
        <w:rPr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instrText xml:space="preserve">PAGEREF </w:instrText>
      </w:r>
      <w:r>
        <w:rPr>
          <w:rFonts w:ascii="Times New Roman" w:hAnsi="Times New Roman" w:cs="Times New Roman"/>
          <w:sz w:val="24"/>
          <w:szCs w:val="24"/>
        </w:rPr>
        <w:instrText xml:space="preserve">_Toc164677010 \h</w:instrText>
      </w:r>
      <w:r>
        <w:rPr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fldChar w:fldCharType="separate"/>
      </w:r>
      <w:r>
        <w:rPr>
          <w:rFonts w:ascii="Times New Roman" w:hAnsi="Times New Roman" w:cs="Times New Roman"/>
          <w:sz w:val="24"/>
          <w:szCs w:val="24"/>
        </w:rPr>
        <w:t xml:space="preserve">75</w:t>
      </w:r>
      <w:r>
        <w:rPr>
          <w:rFonts w:ascii="Times New Roman" w:hAnsi="Times New Roman" w:cs="Times New Roman"/>
          <w:sz w:val="24"/>
          <w:szCs w:val="24"/>
        </w:rPr>
        <w:fldChar w:fldCharType="end"/>
      </w:r>
      <w:r>
        <w:rPr>
          <w:rStyle w:val="1922"/>
          <w:rFonts w:ascii="Times New Roman" w:hAnsi="Times New Roman" w:cs="Times New Roman"/>
          <w:sz w:val="24"/>
          <w:szCs w:val="24"/>
        </w:rPr>
        <w:fldChar w:fldCharType="end"/>
      </w:r>
      <w:r>
        <w:rPr>
          <w:rFonts w:ascii="Times New Roman" w:hAnsi="Times New Roman" w:eastAsia="Times New Roman" w:cs="Times New Roman"/>
          <w:sz w:val="24"/>
          <w:szCs w:val="24"/>
          <w:lang w:eastAsia="ru-RU"/>
        </w:rPr>
      </w:r>
      <w:r>
        <w:rPr>
          <w:rFonts w:ascii="Times New Roman" w:hAnsi="Times New Roman" w:eastAsia="Times New Roman" w:cs="Times New Roman"/>
          <w:sz w:val="24"/>
          <w:szCs w:val="24"/>
          <w:lang w:eastAsia="ru-RU"/>
        </w:rPr>
      </w:r>
    </w:p>
    <w:p>
      <w:pPr>
        <w:pStyle w:val="2363"/>
        <w:tabs>
          <w:tab w:val="right" w:pos="9487" w:leader="dot"/>
        </w:tabs>
        <w:rPr>
          <w:rFonts w:ascii="Times New Roman" w:hAnsi="Times New Roman" w:eastAsia="Times New Roman" w:cs="Times New Roman"/>
          <w:sz w:val="24"/>
          <w:szCs w:val="24"/>
          <w:lang w:eastAsia="ru-RU"/>
        </w:rPr>
      </w:pPr>
      <w:r>
        <w:rPr>
          <w:rStyle w:val="1922"/>
          <w:rFonts w:ascii="Times New Roman" w:hAnsi="Times New Roman" w:cs="Times New Roman"/>
          <w:sz w:val="24"/>
          <w:szCs w:val="24"/>
        </w:rPr>
        <w:fldChar w:fldCharType="begin"/>
      </w:r>
      <w:r>
        <w:rPr>
          <w:rStyle w:val="1922"/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instrText xml:space="preserve">HYPERLINK \l "_Toc164677011"</w:instrText>
      </w:r>
      <w:r>
        <w:rPr>
          <w:rStyle w:val="1922"/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Style w:val="1922"/>
          <w:rFonts w:ascii="Times New Roman" w:hAnsi="Times New Roman" w:cs="Times New Roman"/>
          <w:sz w:val="24"/>
          <w:szCs w:val="24"/>
        </w:rPr>
        <w:fldChar w:fldCharType="separate"/>
      </w:r>
      <w:r>
        <w:rPr>
          <w:rStyle w:val="1922"/>
          <w:rFonts w:ascii="Times New Roman" w:hAnsi="Times New Roman" w:cs="Times New Roman"/>
          <w:sz w:val="24"/>
          <w:szCs w:val="24"/>
        </w:rPr>
        <w:t xml:space="preserve">е) описание прео</w:t>
      </w:r>
      <w:r>
        <w:rPr>
          <w:rStyle w:val="1922"/>
          <w:rFonts w:ascii="Times New Roman" w:hAnsi="Times New Roman" w:cs="Times New Roman"/>
          <w:sz w:val="24"/>
          <w:szCs w:val="24"/>
        </w:rPr>
        <w:t xml:space="preserve">бладающего в мун</w:t>
      </w:r>
      <w:r>
        <w:rPr>
          <w:rStyle w:val="1922"/>
          <w:rFonts w:ascii="Times New Roman" w:hAnsi="Times New Roman" w:cs="Times New Roman"/>
          <w:sz w:val="24"/>
          <w:szCs w:val="24"/>
        </w:rPr>
        <w:t xml:space="preserve">иципальном обра</w:t>
      </w:r>
      <w:r>
        <w:rPr>
          <w:rStyle w:val="1922"/>
          <w:rFonts w:ascii="Times New Roman" w:hAnsi="Times New Roman" w:cs="Times New Roman"/>
          <w:sz w:val="24"/>
          <w:szCs w:val="24"/>
        </w:rPr>
        <w:t xml:space="preserve">зовании вида топлива, определяемого по совокупности всех систем теплоснабжения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fldChar w:fldCharType="begin"/>
      </w:r>
      <w:r>
        <w:rPr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instrText xml:space="preserve">PAGEREF </w:instrText>
      </w:r>
      <w:r>
        <w:rPr>
          <w:rFonts w:ascii="Times New Roman" w:hAnsi="Times New Roman" w:cs="Times New Roman"/>
          <w:sz w:val="24"/>
          <w:szCs w:val="24"/>
        </w:rPr>
        <w:instrText xml:space="preserve">_Toc164677011 \h</w:instrText>
      </w:r>
      <w:r>
        <w:rPr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fldChar w:fldCharType="separate"/>
      </w:r>
      <w:r>
        <w:rPr>
          <w:rFonts w:ascii="Times New Roman" w:hAnsi="Times New Roman" w:cs="Times New Roman"/>
          <w:sz w:val="24"/>
          <w:szCs w:val="24"/>
        </w:rPr>
        <w:t xml:space="preserve">75</w:t>
      </w:r>
      <w:r>
        <w:rPr>
          <w:rFonts w:ascii="Times New Roman" w:hAnsi="Times New Roman" w:cs="Times New Roman"/>
          <w:sz w:val="24"/>
          <w:szCs w:val="24"/>
        </w:rPr>
        <w:fldChar w:fldCharType="end"/>
      </w:r>
      <w:r>
        <w:rPr>
          <w:rStyle w:val="1922"/>
          <w:rFonts w:ascii="Times New Roman" w:hAnsi="Times New Roman" w:cs="Times New Roman"/>
          <w:sz w:val="24"/>
          <w:szCs w:val="24"/>
        </w:rPr>
        <w:fldChar w:fldCharType="end"/>
      </w:r>
      <w:r>
        <w:rPr>
          <w:rFonts w:ascii="Times New Roman" w:hAnsi="Times New Roman" w:eastAsia="Times New Roman" w:cs="Times New Roman"/>
          <w:sz w:val="24"/>
          <w:szCs w:val="24"/>
          <w:lang w:eastAsia="ru-RU"/>
        </w:rPr>
      </w:r>
      <w:r>
        <w:rPr>
          <w:rFonts w:ascii="Times New Roman" w:hAnsi="Times New Roman" w:eastAsia="Times New Roman" w:cs="Times New Roman"/>
          <w:sz w:val="24"/>
          <w:szCs w:val="24"/>
          <w:lang w:eastAsia="ru-RU"/>
        </w:rPr>
      </w:r>
    </w:p>
    <w:p>
      <w:pPr>
        <w:pStyle w:val="2363"/>
        <w:tabs>
          <w:tab w:val="right" w:pos="9487" w:leader="dot"/>
        </w:tabs>
        <w:rPr>
          <w:rFonts w:ascii="Times New Roman" w:hAnsi="Times New Roman" w:eastAsia="Times New Roman" w:cs="Times New Roman"/>
          <w:sz w:val="24"/>
          <w:szCs w:val="24"/>
          <w:lang w:eastAsia="ru-RU"/>
        </w:rPr>
      </w:pPr>
      <w:r>
        <w:rPr>
          <w:rStyle w:val="1922"/>
          <w:rFonts w:ascii="Times New Roman" w:hAnsi="Times New Roman" w:cs="Times New Roman"/>
          <w:sz w:val="24"/>
          <w:szCs w:val="24"/>
        </w:rPr>
        <w:fldChar w:fldCharType="begin"/>
      </w:r>
      <w:r>
        <w:rPr>
          <w:rStyle w:val="1922"/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instrText xml:space="preserve">HYPERLINK \l "_Toc164677012"</w:instrText>
      </w:r>
      <w:r>
        <w:rPr>
          <w:rStyle w:val="1922"/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Style w:val="1922"/>
          <w:rFonts w:ascii="Times New Roman" w:hAnsi="Times New Roman" w:cs="Times New Roman"/>
          <w:sz w:val="24"/>
          <w:szCs w:val="24"/>
        </w:rPr>
        <w:fldChar w:fldCharType="separate"/>
      </w:r>
      <w:r>
        <w:rPr>
          <w:rStyle w:val="1922"/>
          <w:rFonts w:ascii="Times New Roman" w:hAnsi="Times New Roman" w:cs="Times New Roman"/>
          <w:sz w:val="24"/>
          <w:szCs w:val="24"/>
        </w:rPr>
        <w:t xml:space="preserve">ж) описание приоритетного направления развития </w:t>
      </w:r>
      <w:r>
        <w:rPr>
          <w:rStyle w:val="1922"/>
          <w:rFonts w:ascii="Times New Roman" w:hAnsi="Times New Roman" w:cs="Times New Roman"/>
          <w:sz w:val="24"/>
          <w:szCs w:val="24"/>
        </w:rPr>
        <w:t xml:space="preserve">топливного баланса муниципальног</w:t>
      </w:r>
      <w:r>
        <w:rPr>
          <w:rStyle w:val="1922"/>
          <w:rFonts w:ascii="Times New Roman" w:hAnsi="Times New Roman" w:cs="Times New Roman"/>
          <w:sz w:val="24"/>
          <w:szCs w:val="24"/>
        </w:rPr>
        <w:t xml:space="preserve">о образования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fldChar w:fldCharType="begin"/>
      </w:r>
      <w:r>
        <w:rPr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instrText xml:space="preserve">PAGEREF </w:instrText>
      </w:r>
      <w:r>
        <w:rPr>
          <w:rFonts w:ascii="Times New Roman" w:hAnsi="Times New Roman" w:cs="Times New Roman"/>
          <w:sz w:val="24"/>
          <w:szCs w:val="24"/>
        </w:rPr>
        <w:instrText xml:space="preserve">_Toc164677012 \h</w:instrText>
      </w:r>
      <w:r>
        <w:rPr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fldChar w:fldCharType="separate"/>
      </w:r>
      <w:r>
        <w:rPr>
          <w:rFonts w:ascii="Times New Roman" w:hAnsi="Times New Roman" w:cs="Times New Roman"/>
          <w:sz w:val="24"/>
          <w:szCs w:val="24"/>
        </w:rPr>
        <w:t xml:space="preserve">75</w:t>
      </w:r>
      <w:r>
        <w:rPr>
          <w:rFonts w:ascii="Times New Roman" w:hAnsi="Times New Roman" w:cs="Times New Roman"/>
          <w:sz w:val="24"/>
          <w:szCs w:val="24"/>
        </w:rPr>
        <w:fldChar w:fldCharType="end"/>
      </w:r>
      <w:r>
        <w:rPr>
          <w:rStyle w:val="1922"/>
          <w:rFonts w:ascii="Times New Roman" w:hAnsi="Times New Roman" w:cs="Times New Roman"/>
          <w:sz w:val="24"/>
          <w:szCs w:val="24"/>
        </w:rPr>
        <w:fldChar w:fldCharType="end"/>
      </w:r>
      <w:r>
        <w:rPr>
          <w:rFonts w:ascii="Times New Roman" w:hAnsi="Times New Roman" w:eastAsia="Times New Roman" w:cs="Times New Roman"/>
          <w:sz w:val="24"/>
          <w:szCs w:val="24"/>
          <w:lang w:eastAsia="ru-RU"/>
        </w:rPr>
      </w:r>
      <w:r>
        <w:rPr>
          <w:rFonts w:ascii="Times New Roman" w:hAnsi="Times New Roman" w:eastAsia="Times New Roman" w:cs="Times New Roman"/>
          <w:sz w:val="24"/>
          <w:szCs w:val="24"/>
          <w:lang w:eastAsia="ru-RU"/>
        </w:rPr>
      </w:r>
    </w:p>
    <w:p>
      <w:pPr>
        <w:pStyle w:val="2361"/>
        <w:tabs>
          <w:tab w:val="right" w:pos="9487" w:leader="dot"/>
        </w:tabs>
        <w:rPr>
          <w:rFonts w:ascii="Times New Roman" w:hAnsi="Times New Roman" w:eastAsia="Times New Roman" w:cs="Times New Roman"/>
          <w:b w:val="0"/>
          <w:bCs w:val="0"/>
          <w:sz w:val="24"/>
          <w:szCs w:val="24"/>
          <w:lang w:eastAsia="ru-RU"/>
        </w:rPr>
      </w:pPr>
      <w:r>
        <w:rPr>
          <w:rStyle w:val="1922"/>
          <w:rFonts w:ascii="Times New Roman" w:hAnsi="Times New Roman" w:cs="Times New Roman"/>
          <w:sz w:val="24"/>
          <w:szCs w:val="24"/>
        </w:rPr>
        <w:fldChar w:fldCharType="begin"/>
      </w:r>
      <w:r>
        <w:rPr>
          <w:rStyle w:val="1922"/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instrText xml:space="preserve">HYPERLINK \l "_Toc164677013"</w:instrText>
      </w:r>
      <w:r>
        <w:rPr>
          <w:rStyle w:val="1922"/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Style w:val="1922"/>
          <w:rFonts w:ascii="Times New Roman" w:hAnsi="Times New Roman" w:cs="Times New Roman"/>
          <w:sz w:val="24"/>
          <w:szCs w:val="24"/>
        </w:rPr>
        <w:fldChar w:fldCharType="separate"/>
      </w:r>
      <w:r>
        <w:rPr>
          <w:rStyle w:val="1922"/>
          <w:rFonts w:ascii="Times New Roman" w:hAnsi="Times New Roman" w:cs="Times New Roman"/>
          <w:sz w:val="24"/>
          <w:szCs w:val="24"/>
        </w:rPr>
        <w:t xml:space="preserve">Часть 9 "Надежность теплоснабжения"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fldChar w:fldCharType="begin"/>
      </w:r>
      <w:r>
        <w:rPr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instrText xml:space="preserve">PAGEREF </w:instrText>
      </w:r>
      <w:r>
        <w:rPr>
          <w:rFonts w:ascii="Times New Roman" w:hAnsi="Times New Roman" w:cs="Times New Roman"/>
          <w:sz w:val="24"/>
          <w:szCs w:val="24"/>
        </w:rPr>
        <w:instrText xml:space="preserve">_Toc164677013 \h</w:instrText>
      </w:r>
      <w:r>
        <w:rPr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fldChar w:fldCharType="separate"/>
      </w:r>
      <w:r>
        <w:rPr>
          <w:rFonts w:ascii="Times New Roman" w:hAnsi="Times New Roman" w:cs="Times New Roman"/>
          <w:sz w:val="24"/>
          <w:szCs w:val="24"/>
        </w:rPr>
        <w:t xml:space="preserve">75</w:t>
      </w:r>
      <w:r>
        <w:rPr>
          <w:rFonts w:ascii="Times New Roman" w:hAnsi="Times New Roman" w:cs="Times New Roman"/>
          <w:sz w:val="24"/>
          <w:szCs w:val="24"/>
        </w:rPr>
        <w:fldChar w:fldCharType="end"/>
      </w:r>
      <w:r>
        <w:rPr>
          <w:rStyle w:val="1922"/>
          <w:rFonts w:ascii="Times New Roman" w:hAnsi="Times New Roman" w:cs="Times New Roman"/>
          <w:sz w:val="24"/>
          <w:szCs w:val="24"/>
        </w:rPr>
        <w:fldChar w:fldCharType="end"/>
      </w:r>
      <w:r>
        <w:rPr>
          <w:rFonts w:ascii="Times New Roman" w:hAnsi="Times New Roman" w:eastAsia="Times New Roman" w:cs="Times New Roman"/>
          <w:b w:val="0"/>
          <w:bCs w:val="0"/>
          <w:sz w:val="24"/>
          <w:szCs w:val="24"/>
          <w:lang w:eastAsia="ru-RU"/>
        </w:rPr>
      </w:r>
      <w:r>
        <w:rPr>
          <w:rFonts w:ascii="Times New Roman" w:hAnsi="Times New Roman" w:eastAsia="Times New Roman" w:cs="Times New Roman"/>
          <w:b w:val="0"/>
          <w:bCs w:val="0"/>
          <w:sz w:val="24"/>
          <w:szCs w:val="24"/>
          <w:lang w:eastAsia="ru-RU"/>
        </w:rPr>
      </w:r>
    </w:p>
    <w:p>
      <w:pPr>
        <w:pStyle w:val="2363"/>
        <w:tabs>
          <w:tab w:val="right" w:pos="9487" w:leader="dot"/>
        </w:tabs>
        <w:rPr>
          <w:rFonts w:ascii="Times New Roman" w:hAnsi="Times New Roman" w:eastAsia="Times New Roman" w:cs="Times New Roman"/>
          <w:sz w:val="24"/>
          <w:szCs w:val="24"/>
          <w:lang w:eastAsia="ru-RU"/>
        </w:rPr>
      </w:pPr>
      <w:r>
        <w:rPr>
          <w:rStyle w:val="1922"/>
          <w:rFonts w:ascii="Times New Roman" w:hAnsi="Times New Roman" w:cs="Times New Roman"/>
          <w:sz w:val="24"/>
          <w:szCs w:val="24"/>
        </w:rPr>
        <w:fldChar w:fldCharType="begin"/>
      </w:r>
      <w:r>
        <w:rPr>
          <w:rStyle w:val="1922"/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instrText xml:space="preserve">HYPERLINK \l "_Toc164677014"</w:instrText>
      </w:r>
      <w:r>
        <w:rPr>
          <w:rStyle w:val="1922"/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Style w:val="1922"/>
          <w:rFonts w:ascii="Times New Roman" w:hAnsi="Times New Roman" w:cs="Times New Roman"/>
          <w:sz w:val="24"/>
          <w:szCs w:val="24"/>
        </w:rPr>
        <w:fldChar w:fldCharType="separate"/>
      </w:r>
      <w:r>
        <w:rPr>
          <w:rStyle w:val="1922"/>
          <w:rFonts w:ascii="Times New Roman" w:hAnsi="Times New Roman" w:cs="Times New Roman"/>
          <w:sz w:val="24"/>
          <w:szCs w:val="24"/>
        </w:rPr>
        <w:t xml:space="preserve">а) поток отказов (частота отказов) участков тепловых сетей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fldChar w:fldCharType="begin"/>
      </w:r>
      <w:r>
        <w:rPr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instrText xml:space="preserve">PAGEREF </w:instrText>
      </w:r>
      <w:r>
        <w:rPr>
          <w:rFonts w:ascii="Times New Roman" w:hAnsi="Times New Roman" w:cs="Times New Roman"/>
          <w:sz w:val="24"/>
          <w:szCs w:val="24"/>
        </w:rPr>
        <w:instrText xml:space="preserve">_To</w:instrText>
      </w:r>
      <w:r>
        <w:rPr>
          <w:rFonts w:ascii="Times New Roman" w:hAnsi="Times New Roman" w:cs="Times New Roman"/>
          <w:sz w:val="24"/>
          <w:szCs w:val="24"/>
        </w:rPr>
        <w:instrText xml:space="preserve">c164677014 \h</w:instrText>
      </w:r>
      <w:r>
        <w:rPr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fldChar w:fldCharType="separate"/>
      </w:r>
      <w:r>
        <w:rPr>
          <w:rFonts w:ascii="Times New Roman" w:hAnsi="Times New Roman" w:cs="Times New Roman"/>
          <w:sz w:val="24"/>
          <w:szCs w:val="24"/>
        </w:rPr>
        <w:t xml:space="preserve">79</w:t>
      </w:r>
      <w:r>
        <w:rPr>
          <w:rFonts w:ascii="Times New Roman" w:hAnsi="Times New Roman" w:cs="Times New Roman"/>
          <w:sz w:val="24"/>
          <w:szCs w:val="24"/>
        </w:rPr>
        <w:fldChar w:fldCharType="end"/>
      </w:r>
      <w:r>
        <w:rPr>
          <w:rStyle w:val="1922"/>
          <w:rFonts w:ascii="Times New Roman" w:hAnsi="Times New Roman" w:cs="Times New Roman"/>
          <w:sz w:val="24"/>
          <w:szCs w:val="24"/>
        </w:rPr>
        <w:fldChar w:fldCharType="end"/>
      </w:r>
      <w:r>
        <w:rPr>
          <w:rFonts w:ascii="Times New Roman" w:hAnsi="Times New Roman" w:eastAsia="Times New Roman" w:cs="Times New Roman"/>
          <w:sz w:val="24"/>
          <w:szCs w:val="24"/>
          <w:lang w:eastAsia="ru-RU"/>
        </w:rPr>
      </w:r>
      <w:r>
        <w:rPr>
          <w:rFonts w:ascii="Times New Roman" w:hAnsi="Times New Roman" w:eastAsia="Times New Roman" w:cs="Times New Roman"/>
          <w:sz w:val="24"/>
          <w:szCs w:val="24"/>
          <w:lang w:eastAsia="ru-RU"/>
        </w:rPr>
      </w:r>
    </w:p>
    <w:p>
      <w:pPr>
        <w:pStyle w:val="2363"/>
        <w:tabs>
          <w:tab w:val="right" w:pos="9487" w:leader="dot"/>
        </w:tabs>
        <w:rPr>
          <w:rFonts w:ascii="Times New Roman" w:hAnsi="Times New Roman" w:eastAsia="Times New Roman" w:cs="Times New Roman"/>
          <w:sz w:val="24"/>
          <w:szCs w:val="24"/>
          <w:lang w:eastAsia="ru-RU"/>
        </w:rPr>
      </w:pPr>
      <w:r>
        <w:rPr>
          <w:rStyle w:val="1922"/>
          <w:rFonts w:ascii="Times New Roman" w:hAnsi="Times New Roman" w:cs="Times New Roman"/>
          <w:sz w:val="24"/>
          <w:szCs w:val="24"/>
        </w:rPr>
        <w:fldChar w:fldCharType="begin"/>
      </w:r>
      <w:r>
        <w:rPr>
          <w:rStyle w:val="1922"/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instrText xml:space="preserve">HYPERLINK \l "_Toc164677015"</w:instrText>
      </w:r>
      <w:r>
        <w:rPr>
          <w:rStyle w:val="1922"/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Style w:val="1922"/>
          <w:rFonts w:ascii="Times New Roman" w:hAnsi="Times New Roman" w:cs="Times New Roman"/>
          <w:sz w:val="24"/>
          <w:szCs w:val="24"/>
        </w:rPr>
        <w:fldChar w:fldCharType="separate"/>
      </w:r>
      <w:r>
        <w:rPr>
          <w:rStyle w:val="1922"/>
          <w:rFonts w:ascii="Times New Roman" w:hAnsi="Times New Roman" w:cs="Times New Roman"/>
          <w:sz w:val="24"/>
          <w:szCs w:val="24"/>
        </w:rPr>
        <w:t xml:space="preserve">б) частота отключений потребителей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fldChar w:fldCharType="begin"/>
      </w:r>
      <w:r>
        <w:rPr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instrText xml:space="preserve">PAGEREF </w:instrText>
      </w:r>
      <w:r>
        <w:rPr>
          <w:rFonts w:ascii="Times New Roman" w:hAnsi="Times New Roman" w:cs="Times New Roman"/>
          <w:sz w:val="24"/>
          <w:szCs w:val="24"/>
        </w:rPr>
        <w:instrText xml:space="preserve">_Toc164677015 \h</w:instrText>
      </w:r>
      <w:r>
        <w:rPr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fldChar w:fldCharType="separate"/>
      </w:r>
      <w:r>
        <w:rPr>
          <w:rFonts w:ascii="Times New Roman" w:hAnsi="Times New Roman" w:cs="Times New Roman"/>
          <w:sz w:val="24"/>
          <w:szCs w:val="24"/>
        </w:rPr>
        <w:t xml:space="preserve">79</w:t>
      </w:r>
      <w:r>
        <w:rPr>
          <w:rFonts w:ascii="Times New Roman" w:hAnsi="Times New Roman" w:cs="Times New Roman"/>
          <w:sz w:val="24"/>
          <w:szCs w:val="24"/>
        </w:rPr>
        <w:fldChar w:fldCharType="end"/>
      </w:r>
      <w:r>
        <w:rPr>
          <w:rStyle w:val="1922"/>
          <w:rFonts w:ascii="Times New Roman" w:hAnsi="Times New Roman" w:cs="Times New Roman"/>
          <w:sz w:val="24"/>
          <w:szCs w:val="24"/>
        </w:rPr>
        <w:fldChar w:fldCharType="end"/>
      </w:r>
      <w:r>
        <w:rPr>
          <w:rFonts w:ascii="Times New Roman" w:hAnsi="Times New Roman" w:eastAsia="Times New Roman" w:cs="Times New Roman"/>
          <w:sz w:val="24"/>
          <w:szCs w:val="24"/>
          <w:lang w:eastAsia="ru-RU"/>
        </w:rPr>
      </w:r>
      <w:r>
        <w:rPr>
          <w:rFonts w:ascii="Times New Roman" w:hAnsi="Times New Roman" w:eastAsia="Times New Roman" w:cs="Times New Roman"/>
          <w:sz w:val="24"/>
          <w:szCs w:val="24"/>
          <w:lang w:eastAsia="ru-RU"/>
        </w:rPr>
      </w:r>
    </w:p>
    <w:p>
      <w:pPr>
        <w:pStyle w:val="2363"/>
        <w:tabs>
          <w:tab w:val="right" w:pos="9487" w:leader="dot"/>
        </w:tabs>
        <w:rPr>
          <w:rFonts w:ascii="Times New Roman" w:hAnsi="Times New Roman" w:eastAsia="Times New Roman" w:cs="Times New Roman"/>
          <w:sz w:val="24"/>
          <w:szCs w:val="24"/>
          <w:lang w:eastAsia="ru-RU"/>
        </w:rPr>
      </w:pPr>
      <w:r>
        <w:rPr>
          <w:rStyle w:val="1922"/>
          <w:rFonts w:ascii="Times New Roman" w:hAnsi="Times New Roman" w:cs="Times New Roman"/>
          <w:sz w:val="24"/>
          <w:szCs w:val="24"/>
        </w:rPr>
        <w:fldChar w:fldCharType="begin"/>
      </w:r>
      <w:r>
        <w:rPr>
          <w:rStyle w:val="1922"/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instrText xml:space="preserve">HYPERLINK \l "_Toc164677016"</w:instrText>
      </w:r>
      <w:r>
        <w:rPr>
          <w:rStyle w:val="1922"/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Style w:val="1922"/>
          <w:rFonts w:ascii="Times New Roman" w:hAnsi="Times New Roman" w:cs="Times New Roman"/>
          <w:sz w:val="24"/>
          <w:szCs w:val="24"/>
        </w:rPr>
        <w:fldChar w:fldCharType="separate"/>
      </w:r>
      <w:r>
        <w:rPr>
          <w:rStyle w:val="1922"/>
          <w:rFonts w:ascii="Times New Roman" w:hAnsi="Times New Roman" w:cs="Times New Roman"/>
          <w:sz w:val="24"/>
          <w:szCs w:val="24"/>
        </w:rPr>
        <w:t xml:space="preserve">в) поток (частота) и время восстановления теплоснабжения по</w:t>
      </w:r>
      <w:r>
        <w:rPr>
          <w:rStyle w:val="1922"/>
          <w:rFonts w:ascii="Times New Roman" w:hAnsi="Times New Roman" w:cs="Times New Roman"/>
          <w:sz w:val="24"/>
          <w:szCs w:val="24"/>
        </w:rPr>
        <w:t xml:space="preserve">требителей после отключений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fldChar w:fldCharType="begin"/>
      </w:r>
      <w:r>
        <w:rPr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instrText xml:space="preserve">PAGEREF </w:instrText>
      </w:r>
      <w:r>
        <w:rPr>
          <w:rFonts w:ascii="Times New Roman" w:hAnsi="Times New Roman" w:cs="Times New Roman"/>
          <w:sz w:val="24"/>
          <w:szCs w:val="24"/>
        </w:rPr>
        <w:instrText xml:space="preserve">_To</w:instrText>
      </w:r>
      <w:r>
        <w:rPr>
          <w:rFonts w:ascii="Times New Roman" w:hAnsi="Times New Roman" w:cs="Times New Roman"/>
          <w:sz w:val="24"/>
          <w:szCs w:val="24"/>
        </w:rPr>
        <w:instrText xml:space="preserve">c164677016 \h</w:instrText>
      </w:r>
      <w:r>
        <w:rPr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fldChar w:fldCharType="separate"/>
      </w:r>
      <w:r>
        <w:rPr>
          <w:rFonts w:ascii="Times New Roman" w:hAnsi="Times New Roman" w:cs="Times New Roman"/>
          <w:sz w:val="24"/>
          <w:szCs w:val="24"/>
        </w:rPr>
        <w:t xml:space="preserve">79</w:t>
      </w:r>
      <w:r>
        <w:rPr>
          <w:rFonts w:ascii="Times New Roman" w:hAnsi="Times New Roman" w:cs="Times New Roman"/>
          <w:sz w:val="24"/>
          <w:szCs w:val="24"/>
        </w:rPr>
        <w:fldChar w:fldCharType="end"/>
      </w:r>
      <w:r>
        <w:rPr>
          <w:rStyle w:val="1922"/>
          <w:rFonts w:ascii="Times New Roman" w:hAnsi="Times New Roman" w:cs="Times New Roman"/>
          <w:sz w:val="24"/>
          <w:szCs w:val="24"/>
        </w:rPr>
        <w:fldChar w:fldCharType="end"/>
      </w:r>
      <w:r>
        <w:rPr>
          <w:rFonts w:ascii="Times New Roman" w:hAnsi="Times New Roman" w:eastAsia="Times New Roman" w:cs="Times New Roman"/>
          <w:sz w:val="24"/>
          <w:szCs w:val="24"/>
          <w:lang w:eastAsia="ru-RU"/>
        </w:rPr>
      </w:r>
      <w:r>
        <w:rPr>
          <w:rFonts w:ascii="Times New Roman" w:hAnsi="Times New Roman" w:eastAsia="Times New Roman" w:cs="Times New Roman"/>
          <w:sz w:val="24"/>
          <w:szCs w:val="24"/>
          <w:lang w:eastAsia="ru-RU"/>
        </w:rPr>
      </w:r>
    </w:p>
    <w:p>
      <w:pPr>
        <w:pStyle w:val="2363"/>
        <w:tabs>
          <w:tab w:val="right" w:pos="9487" w:leader="dot"/>
        </w:tabs>
        <w:rPr>
          <w:rFonts w:ascii="Times New Roman" w:hAnsi="Times New Roman" w:eastAsia="Times New Roman" w:cs="Times New Roman"/>
          <w:sz w:val="24"/>
          <w:szCs w:val="24"/>
          <w:lang w:eastAsia="ru-RU"/>
        </w:rPr>
      </w:pPr>
      <w:r>
        <w:rPr>
          <w:rStyle w:val="1922"/>
          <w:rFonts w:ascii="Times New Roman" w:hAnsi="Times New Roman" w:cs="Times New Roman"/>
          <w:sz w:val="24"/>
          <w:szCs w:val="24"/>
        </w:rPr>
        <w:fldChar w:fldCharType="begin"/>
      </w:r>
      <w:r>
        <w:rPr>
          <w:rStyle w:val="1922"/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instrText xml:space="preserve">HYPERLINK \l "_Toc164677017"</w:instrText>
      </w:r>
      <w:r>
        <w:rPr>
          <w:rStyle w:val="1922"/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Style w:val="1922"/>
          <w:rFonts w:ascii="Times New Roman" w:hAnsi="Times New Roman" w:cs="Times New Roman"/>
          <w:sz w:val="24"/>
          <w:szCs w:val="24"/>
        </w:rPr>
        <w:fldChar w:fldCharType="separate"/>
      </w:r>
      <w:r>
        <w:rPr>
          <w:rStyle w:val="1922"/>
          <w:rFonts w:ascii="Times New Roman" w:hAnsi="Times New Roman" w:cs="Times New Roman"/>
          <w:sz w:val="24"/>
          <w:szCs w:val="24"/>
        </w:rPr>
        <w:t xml:space="preserve">г) графические материалы (карты-схемы тепловых сет</w:t>
      </w:r>
      <w:r>
        <w:rPr>
          <w:rStyle w:val="1922"/>
          <w:rFonts w:ascii="Times New Roman" w:hAnsi="Times New Roman" w:cs="Times New Roman"/>
          <w:sz w:val="24"/>
          <w:szCs w:val="24"/>
        </w:rPr>
        <w:t xml:space="preserve">ей и зон ненормативной надежности и безопасности теплоснабжения)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fldChar w:fldCharType="begin"/>
      </w:r>
      <w:r>
        <w:rPr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instrText xml:space="preserve">PAGEREF </w:instrText>
      </w:r>
      <w:r>
        <w:rPr>
          <w:rFonts w:ascii="Times New Roman" w:hAnsi="Times New Roman" w:cs="Times New Roman"/>
          <w:sz w:val="24"/>
          <w:szCs w:val="24"/>
        </w:rPr>
        <w:instrText xml:space="preserve">_Toc164677017 \h</w:instrText>
      </w:r>
      <w:r>
        <w:rPr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fldChar w:fldCharType="separate"/>
      </w:r>
      <w:r>
        <w:rPr>
          <w:rFonts w:ascii="Times New Roman" w:hAnsi="Times New Roman" w:cs="Times New Roman"/>
          <w:sz w:val="24"/>
          <w:szCs w:val="24"/>
        </w:rPr>
        <w:t xml:space="preserve">80</w:t>
      </w:r>
      <w:r>
        <w:rPr>
          <w:rFonts w:ascii="Times New Roman" w:hAnsi="Times New Roman" w:cs="Times New Roman"/>
          <w:sz w:val="24"/>
          <w:szCs w:val="24"/>
        </w:rPr>
        <w:fldChar w:fldCharType="end"/>
      </w:r>
      <w:r>
        <w:rPr>
          <w:rStyle w:val="1922"/>
          <w:rFonts w:ascii="Times New Roman" w:hAnsi="Times New Roman" w:cs="Times New Roman"/>
          <w:sz w:val="24"/>
          <w:szCs w:val="24"/>
        </w:rPr>
        <w:fldChar w:fldCharType="end"/>
      </w:r>
      <w:r>
        <w:rPr>
          <w:rFonts w:ascii="Times New Roman" w:hAnsi="Times New Roman" w:eastAsia="Times New Roman" w:cs="Times New Roman"/>
          <w:sz w:val="24"/>
          <w:szCs w:val="24"/>
          <w:lang w:eastAsia="ru-RU"/>
        </w:rPr>
      </w:r>
      <w:r>
        <w:rPr>
          <w:rFonts w:ascii="Times New Roman" w:hAnsi="Times New Roman" w:eastAsia="Times New Roman" w:cs="Times New Roman"/>
          <w:sz w:val="24"/>
          <w:szCs w:val="24"/>
          <w:lang w:eastAsia="ru-RU"/>
        </w:rPr>
      </w:r>
    </w:p>
    <w:p>
      <w:pPr>
        <w:pStyle w:val="2363"/>
        <w:tabs>
          <w:tab w:val="right" w:pos="9487" w:leader="dot"/>
        </w:tabs>
        <w:rPr>
          <w:rFonts w:ascii="Times New Roman" w:hAnsi="Times New Roman" w:eastAsia="Times New Roman" w:cs="Times New Roman"/>
          <w:sz w:val="24"/>
          <w:szCs w:val="24"/>
          <w:lang w:eastAsia="ru-RU"/>
        </w:rPr>
      </w:pPr>
      <w:r>
        <w:rPr>
          <w:rStyle w:val="1922"/>
          <w:rFonts w:ascii="Times New Roman" w:hAnsi="Times New Roman" w:cs="Times New Roman"/>
          <w:sz w:val="24"/>
          <w:szCs w:val="24"/>
        </w:rPr>
        <w:fldChar w:fldCharType="begin"/>
      </w:r>
      <w:r>
        <w:rPr>
          <w:rStyle w:val="1922"/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instrText xml:space="preserve">HYPERLINK \l "_Toc164677018"</w:instrText>
      </w:r>
      <w:r>
        <w:rPr>
          <w:rStyle w:val="1922"/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Style w:val="1922"/>
          <w:rFonts w:ascii="Times New Roman" w:hAnsi="Times New Roman" w:cs="Times New Roman"/>
          <w:sz w:val="24"/>
          <w:szCs w:val="24"/>
        </w:rPr>
        <w:fldChar w:fldCharType="separate"/>
      </w:r>
      <w:r>
        <w:rPr>
          <w:rStyle w:val="1922"/>
          <w:rFonts w:ascii="Times New Roman" w:hAnsi="Times New Roman" w:cs="Times New Roman"/>
          <w:sz w:val="24"/>
          <w:szCs w:val="24"/>
        </w:rPr>
        <w:t xml:space="preserve">д) результаты анализ</w:t>
      </w:r>
      <w:r>
        <w:rPr>
          <w:rStyle w:val="1922"/>
          <w:rFonts w:ascii="Times New Roman" w:hAnsi="Times New Roman" w:cs="Times New Roman"/>
          <w:sz w:val="24"/>
          <w:szCs w:val="24"/>
        </w:rPr>
        <w:t xml:space="preserve">а аварийных ситуаций</w:t>
      </w:r>
      <w:r>
        <w:rPr>
          <w:rStyle w:val="1922"/>
          <w:rFonts w:ascii="Times New Roman" w:hAnsi="Times New Roman" w:cs="Times New Roman"/>
          <w:sz w:val="24"/>
          <w:szCs w:val="24"/>
        </w:rPr>
        <w:t xml:space="preserve"> при теплоснабжении, </w:t>
      </w:r>
      <w:r>
        <w:rPr>
          <w:rStyle w:val="1922"/>
          <w:rFonts w:ascii="Times New Roman" w:hAnsi="Times New Roman" w:cs="Times New Roman"/>
          <w:sz w:val="24"/>
          <w:szCs w:val="24"/>
        </w:rPr>
        <w:t xml:space="preserve">расследование причин которых осуществляется федеральным органом исполнительной власти, уполномоченным на осуществление федерального государственного энергетического надзора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fldChar w:fldCharType="begin"/>
      </w:r>
      <w:r>
        <w:rPr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instrText xml:space="preserve">PAGEREF </w:instrText>
      </w:r>
      <w:r>
        <w:rPr>
          <w:rFonts w:ascii="Times New Roman" w:hAnsi="Times New Roman" w:cs="Times New Roman"/>
          <w:sz w:val="24"/>
          <w:szCs w:val="24"/>
        </w:rPr>
        <w:instrText xml:space="preserve">_Toc164677018 \h</w:instrText>
      </w:r>
      <w:r>
        <w:rPr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fldChar w:fldCharType="separate"/>
      </w:r>
      <w:r>
        <w:rPr>
          <w:rFonts w:ascii="Times New Roman" w:hAnsi="Times New Roman" w:cs="Times New Roman"/>
          <w:sz w:val="24"/>
          <w:szCs w:val="24"/>
        </w:rPr>
        <w:t xml:space="preserve">80</w:t>
      </w:r>
      <w:r>
        <w:rPr>
          <w:rFonts w:ascii="Times New Roman" w:hAnsi="Times New Roman" w:cs="Times New Roman"/>
          <w:sz w:val="24"/>
          <w:szCs w:val="24"/>
        </w:rPr>
        <w:fldChar w:fldCharType="end"/>
      </w:r>
      <w:r>
        <w:rPr>
          <w:rStyle w:val="1922"/>
          <w:rFonts w:ascii="Times New Roman" w:hAnsi="Times New Roman" w:cs="Times New Roman"/>
          <w:sz w:val="24"/>
          <w:szCs w:val="24"/>
        </w:rPr>
        <w:fldChar w:fldCharType="end"/>
      </w:r>
      <w:r>
        <w:rPr>
          <w:rFonts w:ascii="Times New Roman" w:hAnsi="Times New Roman" w:eastAsia="Times New Roman" w:cs="Times New Roman"/>
          <w:sz w:val="24"/>
          <w:szCs w:val="24"/>
          <w:lang w:eastAsia="ru-RU"/>
        </w:rPr>
      </w:r>
      <w:r>
        <w:rPr>
          <w:rFonts w:ascii="Times New Roman" w:hAnsi="Times New Roman" w:eastAsia="Times New Roman" w:cs="Times New Roman"/>
          <w:sz w:val="24"/>
          <w:szCs w:val="24"/>
          <w:lang w:eastAsia="ru-RU"/>
        </w:rPr>
      </w:r>
    </w:p>
    <w:p>
      <w:pPr>
        <w:pStyle w:val="2363"/>
        <w:tabs>
          <w:tab w:val="right" w:pos="9487" w:leader="dot"/>
        </w:tabs>
        <w:rPr>
          <w:rFonts w:ascii="Times New Roman" w:hAnsi="Times New Roman" w:eastAsia="Times New Roman" w:cs="Times New Roman"/>
          <w:sz w:val="24"/>
          <w:szCs w:val="24"/>
          <w:lang w:eastAsia="ru-RU"/>
        </w:rPr>
      </w:pPr>
      <w:r>
        <w:rPr>
          <w:rStyle w:val="1922"/>
          <w:rFonts w:ascii="Times New Roman" w:hAnsi="Times New Roman" w:cs="Times New Roman"/>
          <w:sz w:val="24"/>
          <w:szCs w:val="24"/>
        </w:rPr>
        <w:fldChar w:fldCharType="begin"/>
      </w:r>
      <w:r>
        <w:rPr>
          <w:rStyle w:val="1922"/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instrText xml:space="preserve">HYPERL</w:instrText>
      </w:r>
      <w:r>
        <w:rPr>
          <w:rFonts w:ascii="Times New Roman" w:hAnsi="Times New Roman" w:cs="Times New Roman"/>
          <w:sz w:val="24"/>
          <w:szCs w:val="24"/>
        </w:rPr>
        <w:instrText xml:space="preserve">INK \l "_Toc164677019"</w:instrText>
      </w:r>
      <w:r>
        <w:rPr>
          <w:rStyle w:val="1922"/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Style w:val="1922"/>
          <w:rFonts w:ascii="Times New Roman" w:hAnsi="Times New Roman" w:cs="Times New Roman"/>
          <w:sz w:val="24"/>
          <w:szCs w:val="24"/>
        </w:rPr>
        <w:fldChar w:fldCharType="separate"/>
      </w:r>
      <w:r>
        <w:rPr>
          <w:rStyle w:val="1922"/>
          <w:rFonts w:ascii="Times New Roman" w:hAnsi="Times New Roman" w:cs="Times New Roman"/>
          <w:sz w:val="24"/>
          <w:szCs w:val="24"/>
        </w:rPr>
        <w:t xml:space="preserve">е) результаты анализа времени восстановления теплоснабжения потребителей, отключенных в результате аварийных ситуаций при теплоснабжении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fldChar w:fldCharType="begin"/>
      </w:r>
      <w:r>
        <w:rPr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instrText xml:space="preserve">PAGEREF </w:instrText>
      </w:r>
      <w:r>
        <w:rPr>
          <w:rFonts w:ascii="Times New Roman" w:hAnsi="Times New Roman" w:cs="Times New Roman"/>
          <w:sz w:val="24"/>
          <w:szCs w:val="24"/>
        </w:rPr>
        <w:instrText xml:space="preserve">_Toc164677019 \h</w:instrText>
      </w:r>
      <w:r>
        <w:rPr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fldChar w:fldCharType="separate"/>
      </w:r>
      <w:r>
        <w:rPr>
          <w:rFonts w:ascii="Times New Roman" w:hAnsi="Times New Roman" w:cs="Times New Roman"/>
          <w:sz w:val="24"/>
          <w:szCs w:val="24"/>
        </w:rPr>
        <w:t xml:space="preserve">80</w:t>
      </w:r>
      <w:r>
        <w:rPr>
          <w:rFonts w:ascii="Times New Roman" w:hAnsi="Times New Roman" w:cs="Times New Roman"/>
          <w:sz w:val="24"/>
          <w:szCs w:val="24"/>
        </w:rPr>
        <w:fldChar w:fldCharType="end"/>
      </w:r>
      <w:r>
        <w:rPr>
          <w:rStyle w:val="1922"/>
          <w:rFonts w:ascii="Times New Roman" w:hAnsi="Times New Roman" w:cs="Times New Roman"/>
          <w:sz w:val="24"/>
          <w:szCs w:val="24"/>
        </w:rPr>
        <w:fldChar w:fldCharType="end"/>
      </w:r>
      <w:r>
        <w:rPr>
          <w:rFonts w:ascii="Times New Roman" w:hAnsi="Times New Roman" w:eastAsia="Times New Roman" w:cs="Times New Roman"/>
          <w:sz w:val="24"/>
          <w:szCs w:val="24"/>
          <w:lang w:eastAsia="ru-RU"/>
        </w:rPr>
      </w:r>
      <w:r>
        <w:rPr>
          <w:rFonts w:ascii="Times New Roman" w:hAnsi="Times New Roman" w:eastAsia="Times New Roman" w:cs="Times New Roman"/>
          <w:sz w:val="24"/>
          <w:szCs w:val="24"/>
          <w:lang w:eastAsia="ru-RU"/>
        </w:rPr>
      </w:r>
    </w:p>
    <w:p>
      <w:pPr>
        <w:pStyle w:val="2361"/>
        <w:tabs>
          <w:tab w:val="right" w:pos="9487" w:leader="dot"/>
        </w:tabs>
        <w:rPr>
          <w:rFonts w:ascii="Times New Roman" w:hAnsi="Times New Roman" w:eastAsia="Times New Roman" w:cs="Times New Roman"/>
          <w:b w:val="0"/>
          <w:bCs w:val="0"/>
          <w:sz w:val="24"/>
          <w:szCs w:val="24"/>
          <w:lang w:eastAsia="ru-RU"/>
        </w:rPr>
      </w:pPr>
      <w:r>
        <w:rPr>
          <w:rStyle w:val="1922"/>
          <w:rFonts w:ascii="Times New Roman" w:hAnsi="Times New Roman" w:cs="Times New Roman"/>
          <w:sz w:val="24"/>
          <w:szCs w:val="24"/>
        </w:rPr>
        <w:fldChar w:fldCharType="begin"/>
      </w:r>
      <w:r>
        <w:rPr>
          <w:rStyle w:val="1922"/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instrText xml:space="preserve">HYPERLINK \l "_Toc164677020"</w:instrText>
      </w:r>
      <w:r>
        <w:rPr>
          <w:rStyle w:val="1922"/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Style w:val="1922"/>
          <w:rFonts w:ascii="Times New Roman" w:hAnsi="Times New Roman" w:cs="Times New Roman"/>
          <w:sz w:val="24"/>
          <w:szCs w:val="24"/>
        </w:rPr>
        <w:fldChar w:fldCharType="separate"/>
      </w:r>
      <w:r>
        <w:rPr>
          <w:rStyle w:val="1922"/>
          <w:rFonts w:ascii="Times New Roman" w:hAnsi="Times New Roman" w:cs="Times New Roman"/>
          <w:sz w:val="24"/>
          <w:szCs w:val="24"/>
        </w:rPr>
        <w:t xml:space="preserve">Часть 10 "Технико-экономиче</w:t>
      </w:r>
      <w:r>
        <w:rPr>
          <w:rStyle w:val="1922"/>
          <w:rFonts w:ascii="Times New Roman" w:hAnsi="Times New Roman" w:cs="Times New Roman"/>
          <w:sz w:val="24"/>
          <w:szCs w:val="24"/>
        </w:rPr>
        <w:t xml:space="preserve">ские показатели теплоснабжа</w:t>
      </w:r>
      <w:r>
        <w:rPr>
          <w:rStyle w:val="1922"/>
          <w:rFonts w:ascii="Times New Roman" w:hAnsi="Times New Roman" w:cs="Times New Roman"/>
          <w:sz w:val="24"/>
          <w:szCs w:val="24"/>
        </w:rPr>
        <w:t xml:space="preserve">ющих и теплосетевых организаций"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fldChar w:fldCharType="begin"/>
      </w:r>
      <w:r>
        <w:rPr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instrText xml:space="preserve">PAGEREF </w:instrText>
      </w:r>
      <w:r>
        <w:rPr>
          <w:rFonts w:ascii="Times New Roman" w:hAnsi="Times New Roman" w:cs="Times New Roman"/>
          <w:sz w:val="24"/>
          <w:szCs w:val="24"/>
        </w:rPr>
        <w:instrText xml:space="preserve">_Toc164677020 \h</w:instrText>
      </w:r>
      <w:r>
        <w:rPr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fldChar w:fldCharType="separate"/>
      </w:r>
      <w:r>
        <w:rPr>
          <w:rFonts w:ascii="Times New Roman" w:hAnsi="Times New Roman" w:cs="Times New Roman"/>
          <w:sz w:val="24"/>
          <w:szCs w:val="24"/>
        </w:rPr>
        <w:t xml:space="preserve">80</w:t>
      </w:r>
      <w:r>
        <w:rPr>
          <w:rFonts w:ascii="Times New Roman" w:hAnsi="Times New Roman" w:cs="Times New Roman"/>
          <w:sz w:val="24"/>
          <w:szCs w:val="24"/>
        </w:rPr>
        <w:fldChar w:fldCharType="end"/>
      </w:r>
      <w:r>
        <w:rPr>
          <w:rStyle w:val="1922"/>
          <w:rFonts w:ascii="Times New Roman" w:hAnsi="Times New Roman" w:cs="Times New Roman"/>
          <w:sz w:val="24"/>
          <w:szCs w:val="24"/>
        </w:rPr>
        <w:fldChar w:fldCharType="end"/>
      </w:r>
      <w:r>
        <w:rPr>
          <w:rFonts w:ascii="Times New Roman" w:hAnsi="Times New Roman" w:eastAsia="Times New Roman" w:cs="Times New Roman"/>
          <w:b w:val="0"/>
          <w:bCs w:val="0"/>
          <w:sz w:val="24"/>
          <w:szCs w:val="24"/>
          <w:lang w:eastAsia="ru-RU"/>
        </w:rPr>
      </w:r>
      <w:r>
        <w:rPr>
          <w:rFonts w:ascii="Times New Roman" w:hAnsi="Times New Roman" w:eastAsia="Times New Roman" w:cs="Times New Roman"/>
          <w:b w:val="0"/>
          <w:bCs w:val="0"/>
          <w:sz w:val="24"/>
          <w:szCs w:val="24"/>
          <w:lang w:eastAsia="ru-RU"/>
        </w:rPr>
      </w:r>
    </w:p>
    <w:p>
      <w:pPr>
        <w:pStyle w:val="2361"/>
        <w:tabs>
          <w:tab w:val="right" w:pos="9487" w:leader="dot"/>
        </w:tabs>
        <w:rPr>
          <w:rFonts w:ascii="Times New Roman" w:hAnsi="Times New Roman" w:eastAsia="Times New Roman" w:cs="Times New Roman"/>
          <w:b w:val="0"/>
          <w:bCs w:val="0"/>
          <w:sz w:val="24"/>
          <w:szCs w:val="24"/>
          <w:lang w:eastAsia="ru-RU"/>
        </w:rPr>
      </w:pPr>
      <w:r>
        <w:rPr>
          <w:rStyle w:val="1922"/>
          <w:rFonts w:ascii="Times New Roman" w:hAnsi="Times New Roman" w:cs="Times New Roman"/>
          <w:sz w:val="24"/>
          <w:szCs w:val="24"/>
        </w:rPr>
        <w:fldChar w:fldCharType="begin"/>
      </w:r>
      <w:r>
        <w:rPr>
          <w:rStyle w:val="1922"/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instrText xml:space="preserve">HYPERLINK \l "_Toc164677021"</w:instrText>
      </w:r>
      <w:r>
        <w:rPr>
          <w:rStyle w:val="1922"/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Style w:val="1922"/>
          <w:rFonts w:ascii="Times New Roman" w:hAnsi="Times New Roman" w:cs="Times New Roman"/>
          <w:sz w:val="24"/>
          <w:szCs w:val="24"/>
        </w:rPr>
        <w:fldChar w:fldCharType="separate"/>
      </w:r>
      <w:r>
        <w:rPr>
          <w:rStyle w:val="1922"/>
          <w:rFonts w:ascii="Times New Roman" w:hAnsi="Times New Roman" w:cs="Times New Roman"/>
          <w:sz w:val="24"/>
          <w:szCs w:val="24"/>
        </w:rPr>
        <w:t xml:space="preserve">Часть 11 "Цены (тарифы) в сфере теплоснабжения"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fldChar w:fldCharType="begin"/>
      </w:r>
      <w:r>
        <w:rPr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instrText xml:space="preserve">PAGEREF </w:instrText>
      </w:r>
      <w:r>
        <w:rPr>
          <w:rFonts w:ascii="Times New Roman" w:hAnsi="Times New Roman" w:cs="Times New Roman"/>
          <w:sz w:val="24"/>
          <w:szCs w:val="24"/>
        </w:rPr>
        <w:instrText xml:space="preserve">_Toc164677021 \h</w:instrText>
      </w:r>
      <w:r>
        <w:rPr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fldChar w:fldCharType="separate"/>
      </w:r>
      <w:r>
        <w:rPr>
          <w:rFonts w:ascii="Times New Roman" w:hAnsi="Times New Roman" w:cs="Times New Roman"/>
          <w:sz w:val="24"/>
          <w:szCs w:val="24"/>
        </w:rPr>
        <w:t xml:space="preserve">80</w:t>
      </w:r>
      <w:r>
        <w:rPr>
          <w:rFonts w:ascii="Times New Roman" w:hAnsi="Times New Roman" w:cs="Times New Roman"/>
          <w:sz w:val="24"/>
          <w:szCs w:val="24"/>
        </w:rPr>
        <w:fldChar w:fldCharType="end"/>
      </w:r>
      <w:r>
        <w:rPr>
          <w:rStyle w:val="1922"/>
          <w:rFonts w:ascii="Times New Roman" w:hAnsi="Times New Roman" w:cs="Times New Roman"/>
          <w:sz w:val="24"/>
          <w:szCs w:val="24"/>
        </w:rPr>
        <w:fldChar w:fldCharType="end"/>
      </w:r>
      <w:r>
        <w:rPr>
          <w:rFonts w:ascii="Times New Roman" w:hAnsi="Times New Roman" w:eastAsia="Times New Roman" w:cs="Times New Roman"/>
          <w:b w:val="0"/>
          <w:bCs w:val="0"/>
          <w:sz w:val="24"/>
          <w:szCs w:val="24"/>
          <w:lang w:eastAsia="ru-RU"/>
        </w:rPr>
      </w:r>
      <w:r>
        <w:rPr>
          <w:rFonts w:ascii="Times New Roman" w:hAnsi="Times New Roman" w:eastAsia="Times New Roman" w:cs="Times New Roman"/>
          <w:b w:val="0"/>
          <w:bCs w:val="0"/>
          <w:sz w:val="24"/>
          <w:szCs w:val="24"/>
          <w:lang w:eastAsia="ru-RU"/>
        </w:rPr>
      </w:r>
    </w:p>
    <w:p>
      <w:pPr>
        <w:pStyle w:val="2363"/>
        <w:tabs>
          <w:tab w:val="right" w:pos="9487" w:leader="dot"/>
        </w:tabs>
        <w:rPr>
          <w:rFonts w:ascii="Times New Roman" w:hAnsi="Times New Roman" w:eastAsia="Times New Roman" w:cs="Times New Roman"/>
          <w:sz w:val="24"/>
          <w:szCs w:val="24"/>
          <w:lang w:eastAsia="ru-RU"/>
        </w:rPr>
      </w:pPr>
      <w:r>
        <w:rPr>
          <w:rStyle w:val="1922"/>
          <w:rFonts w:ascii="Times New Roman" w:hAnsi="Times New Roman" w:cs="Times New Roman"/>
          <w:sz w:val="24"/>
          <w:szCs w:val="24"/>
        </w:rPr>
        <w:fldChar w:fldCharType="begin"/>
      </w:r>
      <w:r>
        <w:rPr>
          <w:rStyle w:val="1922"/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instrText xml:space="preserve">HYPERLINK \l "_Toc164677022"</w:instrText>
      </w:r>
      <w:r>
        <w:rPr>
          <w:rStyle w:val="1922"/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Style w:val="1922"/>
          <w:rFonts w:ascii="Times New Roman" w:hAnsi="Times New Roman" w:cs="Times New Roman"/>
          <w:sz w:val="24"/>
          <w:szCs w:val="24"/>
        </w:rPr>
        <w:fldChar w:fldCharType="separate"/>
      </w:r>
      <w:r>
        <w:rPr>
          <w:rStyle w:val="1922"/>
          <w:rFonts w:ascii="Times New Roman" w:hAnsi="Times New Roman" w:cs="Times New Roman"/>
          <w:sz w:val="24"/>
          <w:szCs w:val="24"/>
        </w:rPr>
        <w:t xml:space="preserve">а) описание ди</w:t>
      </w:r>
      <w:r>
        <w:rPr>
          <w:rStyle w:val="1922"/>
          <w:rFonts w:ascii="Times New Roman" w:hAnsi="Times New Roman" w:cs="Times New Roman"/>
          <w:sz w:val="24"/>
          <w:szCs w:val="24"/>
        </w:rPr>
        <w:t xml:space="preserve">намики утвержд</w:t>
      </w:r>
      <w:r>
        <w:rPr>
          <w:rStyle w:val="1922"/>
          <w:rFonts w:ascii="Times New Roman" w:hAnsi="Times New Roman" w:cs="Times New Roman"/>
          <w:sz w:val="24"/>
          <w:szCs w:val="24"/>
        </w:rPr>
        <w:t xml:space="preserve">енных цен (тарифов), устанавливаемых органами исполнительной власти субъекта Российской Федерации в области государственного регулирования цен (тарифов) по</w:t>
      </w:r>
      <w:r>
        <w:rPr>
          <w:rStyle w:val="1922"/>
          <w:rFonts w:ascii="Times New Roman" w:hAnsi="Times New Roman" w:cs="Times New Roman"/>
          <w:sz w:val="24"/>
          <w:szCs w:val="24"/>
        </w:rPr>
        <w:t xml:space="preserve"> каждому из регулируемых видов деятельности и по каждой теплосетевой и теплоснабжающей </w:t>
      </w:r>
      <w:r>
        <w:rPr>
          <w:rStyle w:val="1922"/>
          <w:rFonts w:ascii="Times New Roman" w:hAnsi="Times New Roman" w:cs="Times New Roman"/>
          <w:sz w:val="24"/>
          <w:szCs w:val="24"/>
        </w:rPr>
        <w:t xml:space="preserve">организации с учетом последних 3 лет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fldChar w:fldCharType="begin"/>
      </w:r>
      <w:r>
        <w:rPr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instrText xml:space="preserve">PAGEREF </w:instrText>
      </w:r>
      <w:r>
        <w:rPr>
          <w:rFonts w:ascii="Times New Roman" w:hAnsi="Times New Roman" w:cs="Times New Roman"/>
          <w:sz w:val="24"/>
          <w:szCs w:val="24"/>
        </w:rPr>
        <w:instrText xml:space="preserve">_Toc164677022 \h</w:instrText>
      </w:r>
      <w:r>
        <w:rPr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fldChar w:fldCharType="separate"/>
      </w:r>
      <w:r>
        <w:rPr>
          <w:rFonts w:ascii="Times New Roman" w:hAnsi="Times New Roman" w:cs="Times New Roman"/>
          <w:sz w:val="24"/>
          <w:szCs w:val="24"/>
        </w:rPr>
        <w:t xml:space="preserve">80</w:t>
      </w:r>
      <w:r>
        <w:rPr>
          <w:rFonts w:ascii="Times New Roman" w:hAnsi="Times New Roman" w:cs="Times New Roman"/>
          <w:sz w:val="24"/>
          <w:szCs w:val="24"/>
        </w:rPr>
        <w:fldChar w:fldCharType="end"/>
      </w:r>
      <w:r>
        <w:rPr>
          <w:rStyle w:val="1922"/>
          <w:rFonts w:ascii="Times New Roman" w:hAnsi="Times New Roman" w:cs="Times New Roman"/>
          <w:sz w:val="24"/>
          <w:szCs w:val="24"/>
        </w:rPr>
        <w:fldChar w:fldCharType="end"/>
      </w:r>
      <w:r>
        <w:rPr>
          <w:rFonts w:ascii="Times New Roman" w:hAnsi="Times New Roman" w:eastAsia="Times New Roman" w:cs="Times New Roman"/>
          <w:sz w:val="24"/>
          <w:szCs w:val="24"/>
          <w:lang w:eastAsia="ru-RU"/>
        </w:rPr>
      </w:r>
      <w:r>
        <w:rPr>
          <w:rFonts w:ascii="Times New Roman" w:hAnsi="Times New Roman" w:eastAsia="Times New Roman" w:cs="Times New Roman"/>
          <w:sz w:val="24"/>
          <w:szCs w:val="24"/>
          <w:lang w:eastAsia="ru-RU"/>
        </w:rPr>
      </w:r>
    </w:p>
    <w:p>
      <w:pPr>
        <w:pStyle w:val="2363"/>
        <w:tabs>
          <w:tab w:val="right" w:pos="9487" w:leader="dot"/>
        </w:tabs>
        <w:rPr>
          <w:rFonts w:ascii="Times New Roman" w:hAnsi="Times New Roman" w:eastAsia="Times New Roman" w:cs="Times New Roman"/>
          <w:sz w:val="24"/>
          <w:szCs w:val="24"/>
          <w:lang w:eastAsia="ru-RU"/>
        </w:rPr>
      </w:pPr>
      <w:r>
        <w:rPr>
          <w:rStyle w:val="1922"/>
          <w:rFonts w:ascii="Times New Roman" w:hAnsi="Times New Roman" w:cs="Times New Roman"/>
          <w:sz w:val="24"/>
          <w:szCs w:val="24"/>
        </w:rPr>
        <w:fldChar w:fldCharType="begin"/>
      </w:r>
      <w:r>
        <w:rPr>
          <w:rStyle w:val="1922"/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instrText xml:space="preserve">HYPERLINK \l "_Toc164677023"</w:instrText>
      </w:r>
      <w:r>
        <w:rPr>
          <w:rStyle w:val="1922"/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Style w:val="1922"/>
          <w:rFonts w:ascii="Times New Roman" w:hAnsi="Times New Roman" w:cs="Times New Roman"/>
          <w:sz w:val="24"/>
          <w:szCs w:val="24"/>
        </w:rPr>
        <w:fldChar w:fldCharType="separate"/>
      </w:r>
      <w:r>
        <w:rPr>
          <w:rStyle w:val="1922"/>
          <w:rFonts w:ascii="Times New Roman" w:hAnsi="Times New Roman" w:cs="Times New Roman"/>
          <w:sz w:val="24"/>
          <w:szCs w:val="24"/>
        </w:rPr>
        <w:t xml:space="preserve">б) </w:t>
      </w:r>
      <w:r>
        <w:rPr>
          <w:rStyle w:val="1922"/>
          <w:rFonts w:ascii="Times New Roman" w:hAnsi="Times New Roman" w:cs="Times New Roman"/>
          <w:sz w:val="24"/>
          <w:szCs w:val="24"/>
        </w:rPr>
        <w:t xml:space="preserve">описание структуры цен (тарифов), установленных на момент разработки схемы теплоснабжения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fldChar w:fldCharType="begin"/>
      </w:r>
      <w:r>
        <w:rPr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instrText xml:space="preserve">PAGEREF </w:instrText>
      </w:r>
      <w:r>
        <w:rPr>
          <w:rFonts w:ascii="Times New Roman" w:hAnsi="Times New Roman" w:cs="Times New Roman"/>
          <w:sz w:val="24"/>
          <w:szCs w:val="24"/>
        </w:rPr>
        <w:instrText xml:space="preserve">_Toc164677023 \h</w:instrText>
      </w:r>
      <w:r>
        <w:rPr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fldChar w:fldCharType="separate"/>
      </w:r>
      <w:r>
        <w:rPr>
          <w:rFonts w:ascii="Times New Roman" w:hAnsi="Times New Roman" w:cs="Times New Roman"/>
          <w:sz w:val="24"/>
          <w:szCs w:val="24"/>
        </w:rPr>
        <w:t xml:space="preserve">81</w:t>
      </w:r>
      <w:r>
        <w:rPr>
          <w:rFonts w:ascii="Times New Roman" w:hAnsi="Times New Roman" w:cs="Times New Roman"/>
          <w:sz w:val="24"/>
          <w:szCs w:val="24"/>
        </w:rPr>
        <w:fldChar w:fldCharType="end"/>
      </w:r>
      <w:r>
        <w:rPr>
          <w:rStyle w:val="1922"/>
          <w:rFonts w:ascii="Times New Roman" w:hAnsi="Times New Roman" w:cs="Times New Roman"/>
          <w:sz w:val="24"/>
          <w:szCs w:val="24"/>
        </w:rPr>
        <w:fldChar w:fldCharType="end"/>
      </w:r>
      <w:r>
        <w:rPr>
          <w:rFonts w:ascii="Times New Roman" w:hAnsi="Times New Roman" w:eastAsia="Times New Roman" w:cs="Times New Roman"/>
          <w:sz w:val="24"/>
          <w:szCs w:val="24"/>
          <w:lang w:eastAsia="ru-RU"/>
        </w:rPr>
      </w:r>
      <w:r>
        <w:rPr>
          <w:rFonts w:ascii="Times New Roman" w:hAnsi="Times New Roman" w:eastAsia="Times New Roman" w:cs="Times New Roman"/>
          <w:sz w:val="24"/>
          <w:szCs w:val="24"/>
          <w:lang w:eastAsia="ru-RU"/>
        </w:rPr>
      </w:r>
    </w:p>
    <w:p>
      <w:pPr>
        <w:pStyle w:val="2363"/>
        <w:tabs>
          <w:tab w:val="right" w:pos="9487" w:leader="dot"/>
        </w:tabs>
        <w:rPr>
          <w:rFonts w:ascii="Times New Roman" w:hAnsi="Times New Roman" w:eastAsia="Times New Roman" w:cs="Times New Roman"/>
          <w:sz w:val="24"/>
          <w:szCs w:val="24"/>
          <w:lang w:eastAsia="ru-RU"/>
        </w:rPr>
      </w:pPr>
      <w:r>
        <w:rPr>
          <w:rStyle w:val="1922"/>
          <w:rFonts w:ascii="Times New Roman" w:hAnsi="Times New Roman" w:cs="Times New Roman"/>
          <w:sz w:val="24"/>
          <w:szCs w:val="24"/>
        </w:rPr>
        <w:fldChar w:fldCharType="begin"/>
      </w:r>
      <w:r>
        <w:rPr>
          <w:rStyle w:val="1922"/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instrText xml:space="preserve">HYPERLINK \l "_Toc16467</w:instrText>
      </w:r>
      <w:r>
        <w:rPr>
          <w:rFonts w:ascii="Times New Roman" w:hAnsi="Times New Roman" w:cs="Times New Roman"/>
          <w:sz w:val="24"/>
          <w:szCs w:val="24"/>
        </w:rPr>
        <w:instrText xml:space="preserve">7024"</w:instrText>
      </w:r>
      <w:r>
        <w:rPr>
          <w:rStyle w:val="1922"/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Style w:val="1922"/>
          <w:rFonts w:ascii="Times New Roman" w:hAnsi="Times New Roman" w:cs="Times New Roman"/>
          <w:sz w:val="24"/>
          <w:szCs w:val="24"/>
        </w:rPr>
        <w:fldChar w:fldCharType="separate"/>
      </w:r>
      <w:r>
        <w:rPr>
          <w:rStyle w:val="1922"/>
          <w:rFonts w:ascii="Times New Roman" w:hAnsi="Times New Roman" w:cs="Times New Roman"/>
          <w:sz w:val="24"/>
          <w:szCs w:val="24"/>
        </w:rPr>
        <w:t xml:space="preserve">в) описание платы за подключение к си</w:t>
      </w:r>
      <w:r>
        <w:rPr>
          <w:rStyle w:val="1922"/>
          <w:rFonts w:ascii="Times New Roman" w:hAnsi="Times New Roman" w:cs="Times New Roman"/>
          <w:sz w:val="24"/>
          <w:szCs w:val="24"/>
        </w:rPr>
        <w:t xml:space="preserve">стеме теплоснабжения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fldChar w:fldCharType="begin"/>
      </w:r>
      <w:r>
        <w:rPr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instrText xml:space="preserve">PAGEREF </w:instrText>
      </w:r>
      <w:r>
        <w:rPr>
          <w:rFonts w:ascii="Times New Roman" w:hAnsi="Times New Roman" w:cs="Times New Roman"/>
          <w:sz w:val="24"/>
          <w:szCs w:val="24"/>
        </w:rPr>
        <w:instrText xml:space="preserve">_Toc164677024 \h</w:instrText>
      </w:r>
      <w:r>
        <w:rPr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fldChar w:fldCharType="separate"/>
      </w:r>
      <w:r>
        <w:rPr>
          <w:rFonts w:ascii="Times New Roman" w:hAnsi="Times New Roman" w:cs="Times New Roman"/>
          <w:sz w:val="24"/>
          <w:szCs w:val="24"/>
        </w:rPr>
        <w:t xml:space="preserve">82</w:t>
      </w:r>
      <w:r>
        <w:rPr>
          <w:rFonts w:ascii="Times New Roman" w:hAnsi="Times New Roman" w:cs="Times New Roman"/>
          <w:sz w:val="24"/>
          <w:szCs w:val="24"/>
        </w:rPr>
        <w:fldChar w:fldCharType="end"/>
      </w:r>
      <w:r>
        <w:rPr>
          <w:rStyle w:val="1922"/>
          <w:rFonts w:ascii="Times New Roman" w:hAnsi="Times New Roman" w:cs="Times New Roman"/>
          <w:sz w:val="24"/>
          <w:szCs w:val="24"/>
        </w:rPr>
        <w:fldChar w:fldCharType="end"/>
      </w:r>
      <w:r>
        <w:rPr>
          <w:rFonts w:ascii="Times New Roman" w:hAnsi="Times New Roman" w:eastAsia="Times New Roman" w:cs="Times New Roman"/>
          <w:sz w:val="24"/>
          <w:szCs w:val="24"/>
          <w:lang w:eastAsia="ru-RU"/>
        </w:rPr>
      </w:r>
      <w:r>
        <w:rPr>
          <w:rFonts w:ascii="Times New Roman" w:hAnsi="Times New Roman" w:eastAsia="Times New Roman" w:cs="Times New Roman"/>
          <w:sz w:val="24"/>
          <w:szCs w:val="24"/>
          <w:lang w:eastAsia="ru-RU"/>
        </w:rPr>
      </w:r>
    </w:p>
    <w:p>
      <w:pPr>
        <w:pStyle w:val="2363"/>
        <w:tabs>
          <w:tab w:val="right" w:pos="9487" w:leader="dot"/>
        </w:tabs>
        <w:rPr>
          <w:rFonts w:ascii="Times New Roman" w:hAnsi="Times New Roman" w:eastAsia="Times New Roman" w:cs="Times New Roman"/>
          <w:sz w:val="24"/>
          <w:szCs w:val="24"/>
          <w:lang w:eastAsia="ru-RU"/>
        </w:rPr>
      </w:pPr>
      <w:r>
        <w:rPr>
          <w:rStyle w:val="1922"/>
          <w:rFonts w:ascii="Times New Roman" w:hAnsi="Times New Roman" w:cs="Times New Roman"/>
          <w:sz w:val="24"/>
          <w:szCs w:val="24"/>
        </w:rPr>
        <w:fldChar w:fldCharType="begin"/>
      </w:r>
      <w:r>
        <w:rPr>
          <w:rStyle w:val="1922"/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instrText xml:space="preserve">HYPERLINK \l "_Toc164677025"</w:instrText>
      </w:r>
      <w:r>
        <w:rPr>
          <w:rStyle w:val="1922"/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Style w:val="1922"/>
          <w:rFonts w:ascii="Times New Roman" w:hAnsi="Times New Roman" w:cs="Times New Roman"/>
          <w:sz w:val="24"/>
          <w:szCs w:val="24"/>
        </w:rPr>
        <w:fldChar w:fldCharType="separate"/>
      </w:r>
      <w:r>
        <w:rPr>
          <w:rStyle w:val="1922"/>
          <w:rFonts w:ascii="Times New Roman" w:hAnsi="Times New Roman" w:cs="Times New Roman"/>
          <w:sz w:val="24"/>
          <w:szCs w:val="24"/>
        </w:rPr>
        <w:t xml:space="preserve">г) описание платы за услуги по поддержанию резервной тепловой мощности, в том числе для социально значимы</w:t>
      </w:r>
      <w:r>
        <w:rPr>
          <w:rStyle w:val="1922"/>
          <w:rFonts w:ascii="Times New Roman" w:hAnsi="Times New Roman" w:cs="Times New Roman"/>
          <w:sz w:val="24"/>
          <w:szCs w:val="24"/>
        </w:rPr>
        <w:t xml:space="preserve">х категорий потреб</w:t>
      </w:r>
      <w:r>
        <w:rPr>
          <w:rStyle w:val="1922"/>
          <w:rFonts w:ascii="Times New Roman" w:hAnsi="Times New Roman" w:cs="Times New Roman"/>
          <w:sz w:val="24"/>
          <w:szCs w:val="24"/>
        </w:rPr>
        <w:t xml:space="preserve">ителей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fldChar w:fldCharType="begin"/>
      </w:r>
      <w:r>
        <w:rPr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instrText xml:space="preserve">PAGEREF </w:instrText>
      </w:r>
      <w:r>
        <w:rPr>
          <w:rFonts w:ascii="Times New Roman" w:hAnsi="Times New Roman" w:cs="Times New Roman"/>
          <w:sz w:val="24"/>
          <w:szCs w:val="24"/>
        </w:rPr>
        <w:instrText xml:space="preserve">_Toc164677025 \h</w:instrText>
      </w:r>
      <w:r>
        <w:rPr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fldChar w:fldCharType="separate"/>
      </w:r>
      <w:r>
        <w:rPr>
          <w:rFonts w:ascii="Times New Roman" w:hAnsi="Times New Roman" w:cs="Times New Roman"/>
          <w:sz w:val="24"/>
          <w:szCs w:val="24"/>
        </w:rPr>
        <w:t xml:space="preserve">82</w:t>
      </w:r>
      <w:r>
        <w:rPr>
          <w:rFonts w:ascii="Times New Roman" w:hAnsi="Times New Roman" w:cs="Times New Roman"/>
          <w:sz w:val="24"/>
          <w:szCs w:val="24"/>
        </w:rPr>
        <w:fldChar w:fldCharType="end"/>
      </w:r>
      <w:r>
        <w:rPr>
          <w:rStyle w:val="1922"/>
          <w:rFonts w:ascii="Times New Roman" w:hAnsi="Times New Roman" w:cs="Times New Roman"/>
          <w:sz w:val="24"/>
          <w:szCs w:val="24"/>
        </w:rPr>
        <w:fldChar w:fldCharType="end"/>
      </w:r>
      <w:r>
        <w:rPr>
          <w:rFonts w:ascii="Times New Roman" w:hAnsi="Times New Roman" w:eastAsia="Times New Roman" w:cs="Times New Roman"/>
          <w:sz w:val="24"/>
          <w:szCs w:val="24"/>
          <w:lang w:eastAsia="ru-RU"/>
        </w:rPr>
      </w:r>
      <w:r>
        <w:rPr>
          <w:rFonts w:ascii="Times New Roman" w:hAnsi="Times New Roman" w:eastAsia="Times New Roman" w:cs="Times New Roman"/>
          <w:sz w:val="24"/>
          <w:szCs w:val="24"/>
          <w:lang w:eastAsia="ru-RU"/>
        </w:rPr>
      </w:r>
    </w:p>
    <w:p>
      <w:pPr>
        <w:pStyle w:val="2363"/>
        <w:tabs>
          <w:tab w:val="right" w:pos="9487" w:leader="dot"/>
        </w:tabs>
        <w:rPr>
          <w:rFonts w:ascii="Times New Roman" w:hAnsi="Times New Roman" w:eastAsia="Times New Roman" w:cs="Times New Roman"/>
          <w:sz w:val="24"/>
          <w:szCs w:val="24"/>
          <w:lang w:eastAsia="ru-RU"/>
        </w:rPr>
      </w:pPr>
      <w:r>
        <w:rPr>
          <w:rStyle w:val="1922"/>
          <w:rFonts w:ascii="Times New Roman" w:hAnsi="Times New Roman" w:cs="Times New Roman"/>
          <w:sz w:val="24"/>
          <w:szCs w:val="24"/>
        </w:rPr>
        <w:fldChar w:fldCharType="begin"/>
      </w:r>
      <w:r>
        <w:rPr>
          <w:rStyle w:val="1922"/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instrText xml:space="preserve">HYPERLINK \l "_Toc164677026"</w:instrText>
      </w:r>
      <w:r>
        <w:rPr>
          <w:rStyle w:val="1922"/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Style w:val="1922"/>
          <w:rFonts w:ascii="Times New Roman" w:hAnsi="Times New Roman" w:cs="Times New Roman"/>
          <w:sz w:val="24"/>
          <w:szCs w:val="24"/>
        </w:rPr>
        <w:fldChar w:fldCharType="separate"/>
      </w:r>
      <w:r>
        <w:rPr>
          <w:rStyle w:val="1922"/>
          <w:rFonts w:ascii="Times New Roman" w:hAnsi="Times New Roman" w:cs="Times New Roman"/>
          <w:sz w:val="24"/>
          <w:szCs w:val="24"/>
        </w:rPr>
        <w:t xml:space="preserve">д) описание динамики предельных уровней цен на тепловую энергию (мощность), поставляемую потребителям, утверждаемых в ценовых зонах теплоснабжения с учетом последних 3 лет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fldChar w:fldCharType="begin"/>
      </w:r>
      <w:r>
        <w:rPr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instrText xml:space="preserve">PAGEREF </w:instrText>
      </w:r>
      <w:r>
        <w:rPr>
          <w:rFonts w:ascii="Times New Roman" w:hAnsi="Times New Roman" w:cs="Times New Roman"/>
          <w:sz w:val="24"/>
          <w:szCs w:val="24"/>
        </w:rPr>
        <w:instrText xml:space="preserve">_Toc164</w:instrText>
      </w:r>
      <w:r>
        <w:rPr>
          <w:rFonts w:ascii="Times New Roman" w:hAnsi="Times New Roman" w:cs="Times New Roman"/>
          <w:sz w:val="24"/>
          <w:szCs w:val="24"/>
        </w:rPr>
        <w:instrText xml:space="preserve">677026 \h</w:instrText>
      </w:r>
      <w:r>
        <w:rPr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fldChar w:fldCharType="separate"/>
      </w:r>
      <w:r>
        <w:rPr>
          <w:rFonts w:ascii="Times New Roman" w:hAnsi="Times New Roman" w:cs="Times New Roman"/>
          <w:sz w:val="24"/>
          <w:szCs w:val="24"/>
        </w:rPr>
        <w:t xml:space="preserve">82</w:t>
      </w:r>
      <w:r>
        <w:rPr>
          <w:rFonts w:ascii="Times New Roman" w:hAnsi="Times New Roman" w:cs="Times New Roman"/>
          <w:sz w:val="24"/>
          <w:szCs w:val="24"/>
        </w:rPr>
        <w:fldChar w:fldCharType="end"/>
      </w:r>
      <w:r>
        <w:rPr>
          <w:rStyle w:val="1922"/>
          <w:rFonts w:ascii="Times New Roman" w:hAnsi="Times New Roman" w:cs="Times New Roman"/>
          <w:sz w:val="24"/>
          <w:szCs w:val="24"/>
        </w:rPr>
        <w:fldChar w:fldCharType="end"/>
      </w:r>
      <w:r>
        <w:rPr>
          <w:rFonts w:ascii="Times New Roman" w:hAnsi="Times New Roman" w:eastAsia="Times New Roman" w:cs="Times New Roman"/>
          <w:sz w:val="24"/>
          <w:szCs w:val="24"/>
          <w:lang w:eastAsia="ru-RU"/>
        </w:rPr>
      </w:r>
      <w:r>
        <w:rPr>
          <w:rFonts w:ascii="Times New Roman" w:hAnsi="Times New Roman" w:eastAsia="Times New Roman" w:cs="Times New Roman"/>
          <w:sz w:val="24"/>
          <w:szCs w:val="24"/>
          <w:lang w:eastAsia="ru-RU"/>
        </w:rPr>
      </w:r>
    </w:p>
    <w:p>
      <w:pPr>
        <w:pStyle w:val="2363"/>
        <w:tabs>
          <w:tab w:val="right" w:pos="9487" w:leader="dot"/>
        </w:tabs>
        <w:rPr>
          <w:rFonts w:ascii="Times New Roman" w:hAnsi="Times New Roman" w:eastAsia="Times New Roman" w:cs="Times New Roman"/>
          <w:sz w:val="24"/>
          <w:szCs w:val="24"/>
          <w:lang w:eastAsia="ru-RU"/>
        </w:rPr>
      </w:pPr>
      <w:r>
        <w:rPr>
          <w:rStyle w:val="1922"/>
          <w:rFonts w:ascii="Times New Roman" w:hAnsi="Times New Roman" w:cs="Times New Roman"/>
          <w:sz w:val="24"/>
          <w:szCs w:val="24"/>
        </w:rPr>
        <w:fldChar w:fldCharType="begin"/>
      </w:r>
      <w:r>
        <w:rPr>
          <w:rStyle w:val="1922"/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instrText xml:space="preserve">HYPERLINK \l "_Toc164677027"</w:instrText>
      </w:r>
      <w:r>
        <w:rPr>
          <w:rStyle w:val="1922"/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Style w:val="1922"/>
          <w:rFonts w:ascii="Times New Roman" w:hAnsi="Times New Roman" w:cs="Times New Roman"/>
          <w:sz w:val="24"/>
          <w:szCs w:val="24"/>
        </w:rPr>
        <w:fldChar w:fldCharType="separate"/>
      </w:r>
      <w:r>
        <w:rPr>
          <w:rStyle w:val="1922"/>
          <w:rFonts w:ascii="Times New Roman" w:hAnsi="Times New Roman" w:cs="Times New Roman"/>
          <w:sz w:val="24"/>
          <w:szCs w:val="24"/>
        </w:rPr>
        <w:t xml:space="preserve">е) описание средневзвешенного уровня сложившихся за последние 3 года цен на тепловую энергию (мощность), поставляемую единой теплоснабжаю</w:t>
      </w:r>
      <w:r>
        <w:rPr>
          <w:rStyle w:val="1922"/>
          <w:rFonts w:ascii="Times New Roman" w:hAnsi="Times New Roman" w:cs="Times New Roman"/>
          <w:sz w:val="24"/>
          <w:szCs w:val="24"/>
        </w:rPr>
        <w:t xml:space="preserve">щей организацией потребителям в ценовых зонах теплоснабжения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fldChar w:fldCharType="begin"/>
      </w:r>
      <w:r>
        <w:rPr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instrText xml:space="preserve">PAGEREF </w:instrText>
      </w:r>
      <w:r>
        <w:rPr>
          <w:rFonts w:ascii="Times New Roman" w:hAnsi="Times New Roman" w:cs="Times New Roman"/>
          <w:sz w:val="24"/>
          <w:szCs w:val="24"/>
        </w:rPr>
        <w:instrText xml:space="preserve">_Toc164677027 \h</w:instrText>
      </w:r>
      <w:r>
        <w:rPr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fldChar w:fldCharType="separate"/>
      </w:r>
      <w:r>
        <w:rPr>
          <w:rFonts w:ascii="Times New Roman" w:hAnsi="Times New Roman" w:cs="Times New Roman"/>
          <w:sz w:val="24"/>
          <w:szCs w:val="24"/>
        </w:rPr>
        <w:t xml:space="preserve">82</w:t>
      </w:r>
      <w:r>
        <w:rPr>
          <w:rFonts w:ascii="Times New Roman" w:hAnsi="Times New Roman" w:cs="Times New Roman"/>
          <w:sz w:val="24"/>
          <w:szCs w:val="24"/>
        </w:rPr>
        <w:fldChar w:fldCharType="end"/>
      </w:r>
      <w:r>
        <w:rPr>
          <w:rStyle w:val="1922"/>
          <w:rFonts w:ascii="Times New Roman" w:hAnsi="Times New Roman" w:cs="Times New Roman"/>
          <w:sz w:val="24"/>
          <w:szCs w:val="24"/>
        </w:rPr>
        <w:fldChar w:fldCharType="end"/>
      </w:r>
      <w:r>
        <w:rPr>
          <w:rFonts w:ascii="Times New Roman" w:hAnsi="Times New Roman" w:eastAsia="Times New Roman" w:cs="Times New Roman"/>
          <w:sz w:val="24"/>
          <w:szCs w:val="24"/>
          <w:lang w:eastAsia="ru-RU"/>
        </w:rPr>
      </w:r>
      <w:r>
        <w:rPr>
          <w:rFonts w:ascii="Times New Roman" w:hAnsi="Times New Roman" w:eastAsia="Times New Roman" w:cs="Times New Roman"/>
          <w:sz w:val="24"/>
          <w:szCs w:val="24"/>
          <w:lang w:eastAsia="ru-RU"/>
        </w:rPr>
      </w:r>
    </w:p>
    <w:p>
      <w:pPr>
        <w:pStyle w:val="2361"/>
        <w:tabs>
          <w:tab w:val="right" w:pos="9487" w:leader="dot"/>
        </w:tabs>
        <w:rPr>
          <w:rFonts w:ascii="Times New Roman" w:hAnsi="Times New Roman" w:eastAsia="Times New Roman" w:cs="Times New Roman"/>
          <w:b w:val="0"/>
          <w:bCs w:val="0"/>
          <w:sz w:val="24"/>
          <w:szCs w:val="24"/>
          <w:lang w:eastAsia="ru-RU"/>
        </w:rPr>
      </w:pPr>
      <w:r>
        <w:rPr>
          <w:rStyle w:val="1922"/>
          <w:rFonts w:ascii="Times New Roman" w:hAnsi="Times New Roman" w:cs="Times New Roman"/>
          <w:sz w:val="24"/>
          <w:szCs w:val="24"/>
        </w:rPr>
        <w:fldChar w:fldCharType="begin"/>
      </w:r>
      <w:r>
        <w:rPr>
          <w:rStyle w:val="1922"/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instrText xml:space="preserve">HYPERLINK \l "_Toc164677028"</w:instrText>
      </w:r>
      <w:r>
        <w:rPr>
          <w:rStyle w:val="1922"/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Style w:val="1922"/>
          <w:rFonts w:ascii="Times New Roman" w:hAnsi="Times New Roman" w:cs="Times New Roman"/>
          <w:sz w:val="24"/>
          <w:szCs w:val="24"/>
        </w:rPr>
        <w:fldChar w:fldCharType="separate"/>
      </w:r>
      <w:r>
        <w:rPr>
          <w:rStyle w:val="1922"/>
          <w:rFonts w:ascii="Times New Roman" w:hAnsi="Times New Roman" w:cs="Times New Roman"/>
          <w:sz w:val="24"/>
          <w:szCs w:val="24"/>
        </w:rPr>
        <w:t xml:space="preserve">Часть 12 "Экологическая безопасность теплоснабжения"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fldChar w:fldCharType="begin"/>
      </w:r>
      <w:r>
        <w:rPr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instrText xml:space="preserve">PAGEREF </w:instrText>
      </w:r>
      <w:r>
        <w:rPr>
          <w:rFonts w:ascii="Times New Roman" w:hAnsi="Times New Roman" w:cs="Times New Roman"/>
          <w:sz w:val="24"/>
          <w:szCs w:val="24"/>
        </w:rPr>
        <w:instrText xml:space="preserve">_Toc1646</w:instrText>
      </w:r>
      <w:r>
        <w:rPr>
          <w:rFonts w:ascii="Times New Roman" w:hAnsi="Times New Roman" w:cs="Times New Roman"/>
          <w:sz w:val="24"/>
          <w:szCs w:val="24"/>
        </w:rPr>
        <w:instrText xml:space="preserve">77028 \h</w:instrText>
      </w:r>
      <w:r>
        <w:rPr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fldChar w:fldCharType="separate"/>
      </w:r>
      <w:r>
        <w:rPr>
          <w:rFonts w:ascii="Times New Roman" w:hAnsi="Times New Roman" w:cs="Times New Roman"/>
          <w:sz w:val="24"/>
          <w:szCs w:val="24"/>
        </w:rPr>
        <w:t xml:space="preserve">82</w:t>
      </w:r>
      <w:r>
        <w:rPr>
          <w:rFonts w:ascii="Times New Roman" w:hAnsi="Times New Roman" w:cs="Times New Roman"/>
          <w:sz w:val="24"/>
          <w:szCs w:val="24"/>
        </w:rPr>
        <w:fldChar w:fldCharType="end"/>
      </w:r>
      <w:r>
        <w:rPr>
          <w:rStyle w:val="1922"/>
          <w:rFonts w:ascii="Times New Roman" w:hAnsi="Times New Roman" w:cs="Times New Roman"/>
          <w:sz w:val="24"/>
          <w:szCs w:val="24"/>
        </w:rPr>
        <w:fldChar w:fldCharType="end"/>
      </w:r>
      <w:r>
        <w:rPr>
          <w:rFonts w:ascii="Times New Roman" w:hAnsi="Times New Roman" w:eastAsia="Times New Roman" w:cs="Times New Roman"/>
          <w:b w:val="0"/>
          <w:bCs w:val="0"/>
          <w:sz w:val="24"/>
          <w:szCs w:val="24"/>
          <w:lang w:eastAsia="ru-RU"/>
        </w:rPr>
      </w:r>
      <w:r>
        <w:rPr>
          <w:rFonts w:ascii="Times New Roman" w:hAnsi="Times New Roman" w:eastAsia="Times New Roman" w:cs="Times New Roman"/>
          <w:b w:val="0"/>
          <w:bCs w:val="0"/>
          <w:sz w:val="24"/>
          <w:szCs w:val="24"/>
          <w:lang w:eastAsia="ru-RU"/>
        </w:rPr>
      </w:r>
    </w:p>
    <w:p>
      <w:pPr>
        <w:pStyle w:val="2363"/>
        <w:tabs>
          <w:tab w:val="right" w:pos="9487" w:leader="dot"/>
        </w:tabs>
        <w:rPr>
          <w:rFonts w:ascii="Times New Roman" w:hAnsi="Times New Roman" w:eastAsia="Times New Roman" w:cs="Times New Roman"/>
          <w:sz w:val="24"/>
          <w:szCs w:val="24"/>
          <w:lang w:eastAsia="ru-RU"/>
        </w:rPr>
      </w:pPr>
      <w:r>
        <w:rPr>
          <w:rStyle w:val="1922"/>
          <w:rFonts w:ascii="Times New Roman" w:hAnsi="Times New Roman" w:cs="Times New Roman"/>
          <w:sz w:val="24"/>
          <w:szCs w:val="24"/>
        </w:rPr>
        <w:fldChar w:fldCharType="begin"/>
      </w:r>
      <w:r>
        <w:rPr>
          <w:rStyle w:val="1922"/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instrText xml:space="preserve">HYPERLINK \l "_Toc164677029"</w:instrText>
      </w:r>
      <w:r>
        <w:rPr>
          <w:rStyle w:val="1922"/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Style w:val="1922"/>
          <w:rFonts w:ascii="Times New Roman" w:hAnsi="Times New Roman" w:cs="Times New Roman"/>
          <w:sz w:val="24"/>
          <w:szCs w:val="24"/>
        </w:rPr>
        <w:fldChar w:fldCharType="separate"/>
      </w:r>
      <w:r>
        <w:rPr>
          <w:rStyle w:val="1922"/>
          <w:rFonts w:ascii="Times New Roman" w:hAnsi="Times New Roman" w:cs="Times New Roman"/>
          <w:sz w:val="24"/>
          <w:szCs w:val="24"/>
        </w:rPr>
        <w:t xml:space="preserve">а) электронная карта территории поселения, городского округа, города ф</w:t>
      </w:r>
      <w:r>
        <w:rPr>
          <w:rStyle w:val="1922"/>
          <w:rFonts w:ascii="Times New Roman" w:hAnsi="Times New Roman" w:cs="Times New Roman"/>
          <w:sz w:val="24"/>
          <w:szCs w:val="24"/>
        </w:rPr>
        <w:t xml:space="preserve">едерального значения с размещением на ней всех существующих объектов </w:t>
      </w:r>
      <w:r>
        <w:rPr>
          <w:rStyle w:val="1922"/>
          <w:rFonts w:ascii="Times New Roman" w:hAnsi="Times New Roman" w:cs="Times New Roman"/>
          <w:sz w:val="24"/>
          <w:szCs w:val="24"/>
        </w:rPr>
        <w:t xml:space="preserve">теплоснабжения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fldChar w:fldCharType="begin"/>
      </w:r>
      <w:r>
        <w:rPr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instrText xml:space="preserve">PAGEREF </w:instrText>
      </w:r>
      <w:r>
        <w:rPr>
          <w:rFonts w:ascii="Times New Roman" w:hAnsi="Times New Roman" w:cs="Times New Roman"/>
          <w:sz w:val="24"/>
          <w:szCs w:val="24"/>
        </w:rPr>
        <w:instrText xml:space="preserve">_Toc164677029 \h</w:instrText>
      </w:r>
      <w:r>
        <w:rPr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fldChar w:fldCharType="separate"/>
      </w:r>
      <w:r>
        <w:rPr>
          <w:rFonts w:ascii="Times New Roman" w:hAnsi="Times New Roman" w:cs="Times New Roman"/>
          <w:sz w:val="24"/>
          <w:szCs w:val="24"/>
        </w:rPr>
        <w:t xml:space="preserve">83</w:t>
      </w:r>
      <w:r>
        <w:rPr>
          <w:rFonts w:ascii="Times New Roman" w:hAnsi="Times New Roman" w:cs="Times New Roman"/>
          <w:sz w:val="24"/>
          <w:szCs w:val="24"/>
        </w:rPr>
        <w:fldChar w:fldCharType="end"/>
      </w:r>
      <w:r>
        <w:rPr>
          <w:rStyle w:val="1922"/>
          <w:rFonts w:ascii="Times New Roman" w:hAnsi="Times New Roman" w:cs="Times New Roman"/>
          <w:sz w:val="24"/>
          <w:szCs w:val="24"/>
        </w:rPr>
        <w:fldChar w:fldCharType="end"/>
      </w:r>
      <w:r>
        <w:rPr>
          <w:rFonts w:ascii="Times New Roman" w:hAnsi="Times New Roman" w:eastAsia="Times New Roman" w:cs="Times New Roman"/>
          <w:sz w:val="24"/>
          <w:szCs w:val="24"/>
          <w:lang w:eastAsia="ru-RU"/>
        </w:rPr>
      </w:r>
      <w:r>
        <w:rPr>
          <w:rFonts w:ascii="Times New Roman" w:hAnsi="Times New Roman" w:eastAsia="Times New Roman" w:cs="Times New Roman"/>
          <w:sz w:val="24"/>
          <w:szCs w:val="24"/>
          <w:lang w:eastAsia="ru-RU"/>
        </w:rPr>
      </w:r>
    </w:p>
    <w:p>
      <w:pPr>
        <w:pStyle w:val="2363"/>
        <w:tabs>
          <w:tab w:val="right" w:pos="9487" w:leader="dot"/>
        </w:tabs>
        <w:rPr>
          <w:rFonts w:ascii="Times New Roman" w:hAnsi="Times New Roman" w:eastAsia="Times New Roman" w:cs="Times New Roman"/>
          <w:sz w:val="24"/>
          <w:szCs w:val="24"/>
          <w:lang w:eastAsia="ru-RU"/>
        </w:rPr>
      </w:pPr>
      <w:r>
        <w:rPr>
          <w:rStyle w:val="1922"/>
          <w:rFonts w:ascii="Times New Roman" w:hAnsi="Times New Roman" w:cs="Times New Roman"/>
          <w:sz w:val="24"/>
          <w:szCs w:val="24"/>
        </w:rPr>
        <w:fldChar w:fldCharType="begin"/>
      </w:r>
      <w:r>
        <w:rPr>
          <w:rStyle w:val="1922"/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instrText xml:space="preserve">HYPERLI</w:instrText>
      </w:r>
      <w:r>
        <w:rPr>
          <w:rFonts w:ascii="Times New Roman" w:hAnsi="Times New Roman" w:cs="Times New Roman"/>
          <w:sz w:val="24"/>
          <w:szCs w:val="24"/>
        </w:rPr>
        <w:instrText xml:space="preserve">NK \l "_Toc164677030"</w:instrText>
      </w:r>
      <w:r>
        <w:rPr>
          <w:rStyle w:val="1922"/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Style w:val="1922"/>
          <w:rFonts w:ascii="Times New Roman" w:hAnsi="Times New Roman" w:cs="Times New Roman"/>
          <w:sz w:val="24"/>
          <w:szCs w:val="24"/>
        </w:rPr>
        <w:fldChar w:fldCharType="separate"/>
      </w:r>
      <w:r>
        <w:rPr>
          <w:rStyle w:val="1922"/>
          <w:rFonts w:ascii="Times New Roman" w:hAnsi="Times New Roman" w:cs="Times New Roman"/>
          <w:sz w:val="24"/>
          <w:szCs w:val="24"/>
        </w:rPr>
        <w:t xml:space="preserve">б) описание фоновых или сводных расчетов концентраций загрязняющих веществ на территории поселения, город</w:t>
      </w:r>
      <w:r>
        <w:rPr>
          <w:rStyle w:val="1922"/>
          <w:rFonts w:ascii="Times New Roman" w:hAnsi="Times New Roman" w:cs="Times New Roman"/>
          <w:sz w:val="24"/>
          <w:szCs w:val="24"/>
        </w:rPr>
        <w:t xml:space="preserve">ского округа, города федерального значения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fldChar w:fldCharType="begin"/>
      </w:r>
      <w:r>
        <w:rPr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instrText xml:space="preserve">PAGEREF </w:instrText>
      </w:r>
      <w:r>
        <w:rPr>
          <w:rFonts w:ascii="Times New Roman" w:hAnsi="Times New Roman" w:cs="Times New Roman"/>
          <w:sz w:val="24"/>
          <w:szCs w:val="24"/>
        </w:rPr>
        <w:instrText xml:space="preserve">_Toc164677030 \h</w:instrText>
      </w:r>
      <w:r>
        <w:rPr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fldChar w:fldCharType="separate"/>
      </w:r>
      <w:r>
        <w:rPr>
          <w:rFonts w:ascii="Times New Roman" w:hAnsi="Times New Roman" w:cs="Times New Roman"/>
          <w:sz w:val="24"/>
          <w:szCs w:val="24"/>
        </w:rPr>
        <w:t xml:space="preserve">83</w:t>
      </w:r>
      <w:r>
        <w:rPr>
          <w:rFonts w:ascii="Times New Roman" w:hAnsi="Times New Roman" w:cs="Times New Roman"/>
          <w:sz w:val="24"/>
          <w:szCs w:val="24"/>
        </w:rPr>
        <w:fldChar w:fldCharType="end"/>
      </w:r>
      <w:r>
        <w:rPr>
          <w:rStyle w:val="1922"/>
          <w:rFonts w:ascii="Times New Roman" w:hAnsi="Times New Roman" w:cs="Times New Roman"/>
          <w:sz w:val="24"/>
          <w:szCs w:val="24"/>
        </w:rPr>
        <w:fldChar w:fldCharType="end"/>
      </w:r>
      <w:r>
        <w:rPr>
          <w:rFonts w:ascii="Times New Roman" w:hAnsi="Times New Roman" w:eastAsia="Times New Roman" w:cs="Times New Roman"/>
          <w:sz w:val="24"/>
          <w:szCs w:val="24"/>
          <w:lang w:eastAsia="ru-RU"/>
        </w:rPr>
      </w:r>
      <w:r>
        <w:rPr>
          <w:rFonts w:ascii="Times New Roman" w:hAnsi="Times New Roman" w:eastAsia="Times New Roman" w:cs="Times New Roman"/>
          <w:sz w:val="24"/>
          <w:szCs w:val="24"/>
          <w:lang w:eastAsia="ru-RU"/>
        </w:rPr>
      </w:r>
    </w:p>
    <w:p>
      <w:pPr>
        <w:pStyle w:val="2363"/>
        <w:tabs>
          <w:tab w:val="right" w:pos="9487" w:leader="dot"/>
        </w:tabs>
        <w:rPr>
          <w:rFonts w:ascii="Times New Roman" w:hAnsi="Times New Roman" w:eastAsia="Times New Roman" w:cs="Times New Roman"/>
          <w:sz w:val="24"/>
          <w:szCs w:val="24"/>
          <w:lang w:eastAsia="ru-RU"/>
        </w:rPr>
      </w:pPr>
      <w:r>
        <w:rPr>
          <w:rStyle w:val="1922"/>
          <w:rFonts w:ascii="Times New Roman" w:hAnsi="Times New Roman" w:cs="Times New Roman"/>
          <w:sz w:val="24"/>
          <w:szCs w:val="24"/>
        </w:rPr>
        <w:fldChar w:fldCharType="begin"/>
      </w:r>
      <w:r>
        <w:rPr>
          <w:rStyle w:val="1922"/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instrText xml:space="preserve">HYPERLINK \l "_Toc164677031"</w:instrText>
      </w:r>
      <w:r>
        <w:rPr>
          <w:rStyle w:val="1922"/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Style w:val="1922"/>
          <w:rFonts w:ascii="Times New Roman" w:hAnsi="Times New Roman" w:cs="Times New Roman"/>
          <w:sz w:val="24"/>
          <w:szCs w:val="24"/>
        </w:rPr>
        <w:fldChar w:fldCharType="separate"/>
      </w:r>
      <w:r>
        <w:rPr>
          <w:rStyle w:val="1922"/>
          <w:rFonts w:ascii="Times New Roman" w:hAnsi="Times New Roman" w:cs="Times New Roman"/>
          <w:sz w:val="24"/>
          <w:szCs w:val="24"/>
        </w:rPr>
        <w:t xml:space="preserve">в) описание характеристик и объемов сжигаемых видов топлив на каждом объекте теплоснабжении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fldChar w:fldCharType="begin"/>
      </w:r>
      <w:r>
        <w:rPr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instrText xml:space="preserve">PAGEREF </w:instrText>
      </w:r>
      <w:r>
        <w:rPr>
          <w:rFonts w:ascii="Times New Roman" w:hAnsi="Times New Roman" w:cs="Times New Roman"/>
          <w:sz w:val="24"/>
          <w:szCs w:val="24"/>
        </w:rPr>
        <w:instrText xml:space="preserve">_Toc164677031 \h</w:instrText>
      </w:r>
      <w:r>
        <w:rPr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fldChar w:fldCharType="separate"/>
      </w:r>
      <w:r>
        <w:rPr>
          <w:rFonts w:ascii="Times New Roman" w:hAnsi="Times New Roman" w:cs="Times New Roman"/>
          <w:sz w:val="24"/>
          <w:szCs w:val="24"/>
        </w:rPr>
        <w:t xml:space="preserve">83</w:t>
      </w:r>
      <w:r>
        <w:rPr>
          <w:rFonts w:ascii="Times New Roman" w:hAnsi="Times New Roman" w:cs="Times New Roman"/>
          <w:sz w:val="24"/>
          <w:szCs w:val="24"/>
        </w:rPr>
        <w:fldChar w:fldCharType="end"/>
      </w:r>
      <w:r>
        <w:rPr>
          <w:rStyle w:val="1922"/>
          <w:rFonts w:ascii="Times New Roman" w:hAnsi="Times New Roman" w:cs="Times New Roman"/>
          <w:sz w:val="24"/>
          <w:szCs w:val="24"/>
        </w:rPr>
        <w:fldChar w:fldCharType="end"/>
      </w:r>
      <w:r>
        <w:rPr>
          <w:rFonts w:ascii="Times New Roman" w:hAnsi="Times New Roman" w:eastAsia="Times New Roman" w:cs="Times New Roman"/>
          <w:sz w:val="24"/>
          <w:szCs w:val="24"/>
          <w:lang w:eastAsia="ru-RU"/>
        </w:rPr>
      </w:r>
      <w:r>
        <w:rPr>
          <w:rFonts w:ascii="Times New Roman" w:hAnsi="Times New Roman" w:eastAsia="Times New Roman" w:cs="Times New Roman"/>
          <w:sz w:val="24"/>
          <w:szCs w:val="24"/>
          <w:lang w:eastAsia="ru-RU"/>
        </w:rPr>
      </w:r>
    </w:p>
    <w:p>
      <w:pPr>
        <w:pStyle w:val="2363"/>
        <w:tabs>
          <w:tab w:val="right" w:pos="9487" w:leader="dot"/>
        </w:tabs>
        <w:rPr>
          <w:rFonts w:ascii="Times New Roman" w:hAnsi="Times New Roman" w:eastAsia="Times New Roman" w:cs="Times New Roman"/>
          <w:sz w:val="24"/>
          <w:szCs w:val="24"/>
          <w:lang w:eastAsia="ru-RU"/>
        </w:rPr>
      </w:pPr>
      <w:r>
        <w:rPr>
          <w:rStyle w:val="1922"/>
          <w:rFonts w:ascii="Times New Roman" w:hAnsi="Times New Roman" w:cs="Times New Roman"/>
          <w:sz w:val="24"/>
          <w:szCs w:val="24"/>
        </w:rPr>
        <w:fldChar w:fldCharType="begin"/>
      </w:r>
      <w:r>
        <w:rPr>
          <w:rStyle w:val="1922"/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instrText xml:space="preserve">HYPERLINK \l "_Toc</w:instrText>
      </w:r>
      <w:r>
        <w:rPr>
          <w:rFonts w:ascii="Times New Roman" w:hAnsi="Times New Roman" w:cs="Times New Roman"/>
          <w:sz w:val="24"/>
          <w:szCs w:val="24"/>
        </w:rPr>
        <w:instrText xml:space="preserve">164677032"</w:instrText>
      </w:r>
      <w:r>
        <w:rPr>
          <w:rStyle w:val="1922"/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Style w:val="1922"/>
          <w:rFonts w:ascii="Times New Roman" w:hAnsi="Times New Roman" w:cs="Times New Roman"/>
          <w:sz w:val="24"/>
          <w:szCs w:val="24"/>
        </w:rPr>
        <w:fldChar w:fldCharType="separate"/>
      </w:r>
      <w:r>
        <w:rPr>
          <w:rStyle w:val="1922"/>
          <w:rFonts w:ascii="Times New Roman" w:hAnsi="Times New Roman" w:cs="Times New Roman"/>
          <w:sz w:val="24"/>
          <w:szCs w:val="24"/>
        </w:rPr>
        <w:t xml:space="preserve">г) описание технических характеристик котлоагрегатов с добавлением описания технических характеристик дымовых труб и устройств очистки продуктов сгорания от вредных выбросов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fldChar w:fldCharType="begin"/>
      </w:r>
      <w:r>
        <w:rPr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instrText xml:space="preserve">P</w:instrText>
      </w:r>
      <w:r>
        <w:rPr>
          <w:rFonts w:ascii="Times New Roman" w:hAnsi="Times New Roman" w:cs="Times New Roman"/>
          <w:sz w:val="24"/>
          <w:szCs w:val="24"/>
        </w:rPr>
        <w:instrText xml:space="preserve">AGEREF </w:instrText>
      </w:r>
      <w:r>
        <w:rPr>
          <w:rFonts w:ascii="Times New Roman" w:hAnsi="Times New Roman" w:cs="Times New Roman"/>
          <w:sz w:val="24"/>
          <w:szCs w:val="24"/>
        </w:rPr>
        <w:instrText xml:space="preserve">_Toc164677032 \h</w:instrText>
      </w:r>
      <w:r>
        <w:rPr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fldChar w:fldCharType="separate"/>
      </w:r>
      <w:r>
        <w:rPr>
          <w:rFonts w:ascii="Times New Roman" w:hAnsi="Times New Roman" w:cs="Times New Roman"/>
          <w:sz w:val="24"/>
          <w:szCs w:val="24"/>
        </w:rPr>
        <w:t xml:space="preserve">83</w:t>
      </w:r>
      <w:r>
        <w:rPr>
          <w:rFonts w:ascii="Times New Roman" w:hAnsi="Times New Roman" w:cs="Times New Roman"/>
          <w:sz w:val="24"/>
          <w:szCs w:val="24"/>
        </w:rPr>
        <w:fldChar w:fldCharType="end"/>
      </w:r>
      <w:r>
        <w:rPr>
          <w:rStyle w:val="1922"/>
          <w:rFonts w:ascii="Times New Roman" w:hAnsi="Times New Roman" w:cs="Times New Roman"/>
          <w:sz w:val="24"/>
          <w:szCs w:val="24"/>
        </w:rPr>
        <w:fldChar w:fldCharType="end"/>
      </w:r>
      <w:r>
        <w:rPr>
          <w:rFonts w:ascii="Times New Roman" w:hAnsi="Times New Roman" w:eastAsia="Times New Roman" w:cs="Times New Roman"/>
          <w:sz w:val="24"/>
          <w:szCs w:val="24"/>
          <w:lang w:eastAsia="ru-RU"/>
        </w:rPr>
      </w:r>
      <w:r>
        <w:rPr>
          <w:rFonts w:ascii="Times New Roman" w:hAnsi="Times New Roman" w:eastAsia="Times New Roman" w:cs="Times New Roman"/>
          <w:sz w:val="24"/>
          <w:szCs w:val="24"/>
          <w:lang w:eastAsia="ru-RU"/>
        </w:rPr>
      </w:r>
    </w:p>
    <w:p>
      <w:pPr>
        <w:pStyle w:val="2363"/>
        <w:tabs>
          <w:tab w:val="right" w:pos="9487" w:leader="dot"/>
        </w:tabs>
        <w:rPr>
          <w:rFonts w:ascii="Times New Roman" w:hAnsi="Times New Roman" w:eastAsia="Times New Roman" w:cs="Times New Roman"/>
          <w:sz w:val="24"/>
          <w:szCs w:val="24"/>
          <w:lang w:eastAsia="ru-RU"/>
        </w:rPr>
      </w:pPr>
      <w:r>
        <w:rPr>
          <w:rStyle w:val="1922"/>
          <w:rFonts w:ascii="Times New Roman" w:hAnsi="Times New Roman" w:cs="Times New Roman"/>
          <w:sz w:val="24"/>
          <w:szCs w:val="24"/>
        </w:rPr>
        <w:fldChar w:fldCharType="begin"/>
      </w:r>
      <w:r>
        <w:rPr>
          <w:rStyle w:val="1922"/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instrText xml:space="preserve">HYPERLINK \l "_Toc164677033"</w:instrText>
      </w:r>
      <w:r>
        <w:rPr>
          <w:rStyle w:val="1922"/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Style w:val="1922"/>
          <w:rFonts w:ascii="Times New Roman" w:hAnsi="Times New Roman" w:cs="Times New Roman"/>
          <w:sz w:val="24"/>
          <w:szCs w:val="24"/>
        </w:rPr>
        <w:fldChar w:fldCharType="separate"/>
      </w:r>
      <w:r>
        <w:rPr>
          <w:rStyle w:val="1922"/>
          <w:rFonts w:ascii="Times New Roman" w:hAnsi="Times New Roman" w:cs="Times New Roman"/>
          <w:sz w:val="24"/>
          <w:szCs w:val="24"/>
        </w:rPr>
        <w:t xml:space="preserve">д)</w:t>
      </w:r>
      <w:r>
        <w:rPr>
          <w:rStyle w:val="1922"/>
          <w:rFonts w:ascii="Times New Roman" w:hAnsi="Times New Roman" w:cs="Times New Roman"/>
          <w:sz w:val="24"/>
          <w:szCs w:val="24"/>
        </w:rPr>
        <w:t xml:space="preserve"> о</w:t>
      </w:r>
      <w:r>
        <w:rPr>
          <w:rStyle w:val="1922"/>
          <w:rFonts w:ascii="Times New Roman" w:hAnsi="Times New Roman" w:cs="Times New Roman"/>
          <w:sz w:val="24"/>
          <w:szCs w:val="24"/>
        </w:rPr>
        <w:t xml:space="preserve">писание валовых и максимальных разовых выбросов загрязняющих веществ в атмосферный воздух на каждом источнике тепловой энергии (мощности)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fldChar w:fldCharType="begin"/>
      </w:r>
      <w:r>
        <w:rPr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instrText xml:space="preserve">PAGEREF </w:instrText>
      </w:r>
      <w:r>
        <w:rPr>
          <w:rFonts w:ascii="Times New Roman" w:hAnsi="Times New Roman" w:cs="Times New Roman"/>
          <w:sz w:val="24"/>
          <w:szCs w:val="24"/>
        </w:rPr>
        <w:instrText xml:space="preserve">_</w:instrText>
      </w:r>
      <w:r>
        <w:rPr>
          <w:rFonts w:ascii="Times New Roman" w:hAnsi="Times New Roman" w:cs="Times New Roman"/>
          <w:sz w:val="24"/>
          <w:szCs w:val="24"/>
        </w:rPr>
        <w:instrText xml:space="preserve">Toc164677033 \h</w:instrText>
      </w:r>
      <w:r>
        <w:rPr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fldChar w:fldCharType="separate"/>
      </w:r>
      <w:r>
        <w:rPr>
          <w:rFonts w:ascii="Times New Roman" w:hAnsi="Times New Roman" w:cs="Times New Roman"/>
          <w:sz w:val="24"/>
          <w:szCs w:val="24"/>
        </w:rPr>
        <w:t xml:space="preserve">84</w:t>
      </w:r>
      <w:r>
        <w:rPr>
          <w:rFonts w:ascii="Times New Roman" w:hAnsi="Times New Roman" w:cs="Times New Roman"/>
          <w:sz w:val="24"/>
          <w:szCs w:val="24"/>
        </w:rPr>
        <w:fldChar w:fldCharType="end"/>
      </w:r>
      <w:r>
        <w:rPr>
          <w:rStyle w:val="1922"/>
          <w:rFonts w:ascii="Times New Roman" w:hAnsi="Times New Roman" w:cs="Times New Roman"/>
          <w:sz w:val="24"/>
          <w:szCs w:val="24"/>
        </w:rPr>
        <w:fldChar w:fldCharType="end"/>
      </w:r>
      <w:r>
        <w:rPr>
          <w:rFonts w:ascii="Times New Roman" w:hAnsi="Times New Roman" w:eastAsia="Times New Roman" w:cs="Times New Roman"/>
          <w:sz w:val="24"/>
          <w:szCs w:val="24"/>
          <w:lang w:eastAsia="ru-RU"/>
        </w:rPr>
      </w:r>
      <w:r>
        <w:rPr>
          <w:rFonts w:ascii="Times New Roman" w:hAnsi="Times New Roman" w:eastAsia="Times New Roman" w:cs="Times New Roman"/>
          <w:sz w:val="24"/>
          <w:szCs w:val="24"/>
          <w:lang w:eastAsia="ru-RU"/>
        </w:rPr>
      </w:r>
    </w:p>
    <w:p>
      <w:pPr>
        <w:pStyle w:val="2363"/>
        <w:tabs>
          <w:tab w:val="right" w:pos="9487" w:leader="dot"/>
        </w:tabs>
        <w:rPr>
          <w:rFonts w:ascii="Times New Roman" w:hAnsi="Times New Roman" w:eastAsia="Times New Roman" w:cs="Times New Roman"/>
          <w:sz w:val="24"/>
          <w:szCs w:val="24"/>
          <w:lang w:eastAsia="ru-RU"/>
        </w:rPr>
      </w:pPr>
      <w:r>
        <w:rPr>
          <w:rStyle w:val="1922"/>
          <w:rFonts w:ascii="Times New Roman" w:hAnsi="Times New Roman" w:cs="Times New Roman"/>
          <w:sz w:val="24"/>
          <w:szCs w:val="24"/>
        </w:rPr>
        <w:fldChar w:fldCharType="begin"/>
      </w:r>
      <w:r>
        <w:rPr>
          <w:rStyle w:val="1922"/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instrText xml:space="preserve">HYPERLINK \l "_Toc164677034"</w:instrText>
      </w:r>
      <w:r>
        <w:rPr>
          <w:rStyle w:val="1922"/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Style w:val="1922"/>
          <w:rFonts w:ascii="Times New Roman" w:hAnsi="Times New Roman" w:cs="Times New Roman"/>
          <w:sz w:val="24"/>
          <w:szCs w:val="24"/>
        </w:rPr>
        <w:fldChar w:fldCharType="separate"/>
      </w:r>
      <w:r>
        <w:rPr>
          <w:rStyle w:val="1922"/>
          <w:rFonts w:ascii="Times New Roman" w:hAnsi="Times New Roman" w:cs="Times New Roman"/>
          <w:sz w:val="24"/>
          <w:szCs w:val="24"/>
        </w:rPr>
        <w:t xml:space="preserve">е) описание результатов расчетов средних за год к</w:t>
      </w:r>
      <w:r>
        <w:rPr>
          <w:rStyle w:val="1922"/>
          <w:rFonts w:ascii="Times New Roman" w:hAnsi="Times New Roman" w:cs="Times New Roman"/>
          <w:sz w:val="24"/>
          <w:szCs w:val="24"/>
        </w:rPr>
        <w:t xml:space="preserve">онцентраций вредных (загряз</w:t>
      </w:r>
      <w:r>
        <w:rPr>
          <w:rStyle w:val="1922"/>
          <w:rFonts w:ascii="Times New Roman" w:hAnsi="Times New Roman" w:cs="Times New Roman"/>
          <w:sz w:val="24"/>
          <w:szCs w:val="24"/>
        </w:rPr>
        <w:t xml:space="preserve">няющих) веществ в приземном слое атмосферного воздуха от объектов теплоснабжения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fldChar w:fldCharType="begin"/>
      </w:r>
      <w:r>
        <w:rPr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instrText xml:space="preserve">PAGEREF </w:instrText>
      </w:r>
      <w:r>
        <w:rPr>
          <w:rFonts w:ascii="Times New Roman" w:hAnsi="Times New Roman" w:cs="Times New Roman"/>
          <w:sz w:val="24"/>
          <w:szCs w:val="24"/>
        </w:rPr>
        <w:instrText xml:space="preserve">_Toc164677034 \h</w:instrText>
      </w:r>
      <w:r>
        <w:rPr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fldChar w:fldCharType="separate"/>
      </w:r>
      <w:r>
        <w:rPr>
          <w:rFonts w:ascii="Times New Roman" w:hAnsi="Times New Roman" w:cs="Times New Roman"/>
          <w:sz w:val="24"/>
          <w:szCs w:val="24"/>
        </w:rPr>
        <w:t xml:space="preserve">85</w:t>
      </w:r>
      <w:r>
        <w:rPr>
          <w:rFonts w:ascii="Times New Roman" w:hAnsi="Times New Roman" w:cs="Times New Roman"/>
          <w:sz w:val="24"/>
          <w:szCs w:val="24"/>
        </w:rPr>
        <w:fldChar w:fldCharType="end"/>
      </w:r>
      <w:r>
        <w:rPr>
          <w:rStyle w:val="1922"/>
          <w:rFonts w:ascii="Times New Roman" w:hAnsi="Times New Roman" w:cs="Times New Roman"/>
          <w:sz w:val="24"/>
          <w:szCs w:val="24"/>
        </w:rPr>
        <w:fldChar w:fldCharType="end"/>
      </w:r>
      <w:r>
        <w:rPr>
          <w:rFonts w:ascii="Times New Roman" w:hAnsi="Times New Roman" w:eastAsia="Times New Roman" w:cs="Times New Roman"/>
          <w:sz w:val="24"/>
          <w:szCs w:val="24"/>
          <w:lang w:eastAsia="ru-RU"/>
        </w:rPr>
      </w:r>
      <w:r>
        <w:rPr>
          <w:rFonts w:ascii="Times New Roman" w:hAnsi="Times New Roman" w:eastAsia="Times New Roman" w:cs="Times New Roman"/>
          <w:sz w:val="24"/>
          <w:szCs w:val="24"/>
          <w:lang w:eastAsia="ru-RU"/>
        </w:rPr>
      </w:r>
    </w:p>
    <w:p>
      <w:pPr>
        <w:pStyle w:val="2363"/>
        <w:tabs>
          <w:tab w:val="right" w:pos="9487" w:leader="dot"/>
        </w:tabs>
        <w:rPr>
          <w:rFonts w:ascii="Times New Roman" w:hAnsi="Times New Roman" w:eastAsia="Times New Roman" w:cs="Times New Roman"/>
          <w:sz w:val="24"/>
          <w:szCs w:val="24"/>
          <w:lang w:eastAsia="ru-RU"/>
        </w:rPr>
      </w:pPr>
      <w:r>
        <w:rPr>
          <w:rStyle w:val="1922"/>
          <w:rFonts w:ascii="Times New Roman" w:hAnsi="Times New Roman" w:cs="Times New Roman"/>
          <w:sz w:val="24"/>
          <w:szCs w:val="24"/>
        </w:rPr>
        <w:fldChar w:fldCharType="begin"/>
      </w:r>
      <w:r>
        <w:rPr>
          <w:rStyle w:val="1922"/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instrText xml:space="preserve">HYPERLINK \l "_Toc164677035"</w:instrText>
      </w:r>
      <w:r>
        <w:rPr>
          <w:rStyle w:val="1922"/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Style w:val="1922"/>
          <w:rFonts w:ascii="Times New Roman" w:hAnsi="Times New Roman" w:cs="Times New Roman"/>
          <w:sz w:val="24"/>
          <w:szCs w:val="24"/>
        </w:rPr>
        <w:fldChar w:fldCharType="separate"/>
      </w:r>
      <w:r>
        <w:rPr>
          <w:rStyle w:val="1922"/>
          <w:rFonts w:ascii="Times New Roman" w:hAnsi="Times New Roman" w:cs="Times New Roman"/>
          <w:sz w:val="24"/>
          <w:szCs w:val="24"/>
        </w:rPr>
        <w:t xml:space="preserve">ж) описание результатов расчетов максимальных</w:t>
      </w:r>
      <w:r>
        <w:rPr>
          <w:rStyle w:val="1922"/>
          <w:rFonts w:ascii="Times New Roman" w:hAnsi="Times New Roman" w:cs="Times New Roman"/>
          <w:sz w:val="24"/>
          <w:szCs w:val="24"/>
        </w:rPr>
        <w:t xml:space="preserve"> разовых концентраций вредных (загря</w:t>
      </w:r>
      <w:r>
        <w:rPr>
          <w:rStyle w:val="1922"/>
          <w:rFonts w:ascii="Times New Roman" w:hAnsi="Times New Roman" w:cs="Times New Roman"/>
          <w:sz w:val="24"/>
          <w:szCs w:val="24"/>
        </w:rPr>
        <w:t xml:space="preserve">зняющих) веществ в приземном слое ат</w:t>
      </w:r>
      <w:r>
        <w:rPr>
          <w:rStyle w:val="1922"/>
          <w:rFonts w:ascii="Times New Roman" w:hAnsi="Times New Roman" w:cs="Times New Roman"/>
          <w:sz w:val="24"/>
          <w:szCs w:val="24"/>
        </w:rPr>
        <w:t xml:space="preserve">мосферного воздуха от объектов теплоснабжения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fldChar w:fldCharType="begin"/>
      </w:r>
      <w:r>
        <w:rPr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instrText xml:space="preserve">PAGEREF </w:instrText>
      </w:r>
      <w:r>
        <w:rPr>
          <w:rFonts w:ascii="Times New Roman" w:hAnsi="Times New Roman" w:cs="Times New Roman"/>
          <w:sz w:val="24"/>
          <w:szCs w:val="24"/>
        </w:rPr>
        <w:instrText xml:space="preserve">_Toc164677035 \h</w:instrText>
      </w:r>
      <w:r>
        <w:rPr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fldChar w:fldCharType="separate"/>
      </w:r>
      <w:r>
        <w:rPr>
          <w:rFonts w:ascii="Times New Roman" w:hAnsi="Times New Roman" w:cs="Times New Roman"/>
          <w:sz w:val="24"/>
          <w:szCs w:val="24"/>
        </w:rPr>
        <w:t xml:space="preserve">85</w:t>
      </w:r>
      <w:r>
        <w:rPr>
          <w:rFonts w:ascii="Times New Roman" w:hAnsi="Times New Roman" w:cs="Times New Roman"/>
          <w:sz w:val="24"/>
          <w:szCs w:val="24"/>
        </w:rPr>
        <w:fldChar w:fldCharType="end"/>
      </w:r>
      <w:r>
        <w:rPr>
          <w:rStyle w:val="1922"/>
          <w:rFonts w:ascii="Times New Roman" w:hAnsi="Times New Roman" w:cs="Times New Roman"/>
          <w:sz w:val="24"/>
          <w:szCs w:val="24"/>
        </w:rPr>
        <w:fldChar w:fldCharType="end"/>
      </w:r>
      <w:r>
        <w:rPr>
          <w:rFonts w:ascii="Times New Roman" w:hAnsi="Times New Roman" w:eastAsia="Times New Roman" w:cs="Times New Roman"/>
          <w:sz w:val="24"/>
          <w:szCs w:val="24"/>
          <w:lang w:eastAsia="ru-RU"/>
        </w:rPr>
      </w:r>
      <w:r>
        <w:rPr>
          <w:rFonts w:ascii="Times New Roman" w:hAnsi="Times New Roman" w:eastAsia="Times New Roman" w:cs="Times New Roman"/>
          <w:sz w:val="24"/>
          <w:szCs w:val="24"/>
          <w:lang w:eastAsia="ru-RU"/>
        </w:rPr>
      </w:r>
    </w:p>
    <w:p>
      <w:pPr>
        <w:pStyle w:val="2363"/>
        <w:tabs>
          <w:tab w:val="right" w:pos="9487" w:leader="dot"/>
        </w:tabs>
        <w:rPr>
          <w:rFonts w:ascii="Times New Roman" w:hAnsi="Times New Roman" w:eastAsia="Times New Roman" w:cs="Times New Roman"/>
          <w:sz w:val="24"/>
          <w:szCs w:val="24"/>
          <w:lang w:eastAsia="ru-RU"/>
        </w:rPr>
      </w:pPr>
      <w:r>
        <w:rPr>
          <w:rStyle w:val="1922"/>
          <w:rFonts w:ascii="Times New Roman" w:hAnsi="Times New Roman" w:cs="Times New Roman"/>
          <w:sz w:val="24"/>
          <w:szCs w:val="24"/>
        </w:rPr>
        <w:fldChar w:fldCharType="begin"/>
      </w:r>
      <w:r>
        <w:rPr>
          <w:rStyle w:val="1922"/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instrText xml:space="preserve">HYPERLINK \l "_Toc164677036"</w:instrText>
      </w:r>
      <w:r>
        <w:rPr>
          <w:rStyle w:val="1922"/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Style w:val="1922"/>
          <w:rFonts w:ascii="Times New Roman" w:hAnsi="Times New Roman" w:cs="Times New Roman"/>
          <w:sz w:val="24"/>
          <w:szCs w:val="24"/>
        </w:rPr>
        <w:fldChar w:fldCharType="separate"/>
      </w:r>
      <w:r>
        <w:rPr>
          <w:rStyle w:val="1922"/>
          <w:rFonts w:ascii="Times New Roman" w:hAnsi="Times New Roman" w:cs="Times New Roman"/>
          <w:sz w:val="24"/>
          <w:szCs w:val="24"/>
        </w:rPr>
        <w:t xml:space="preserve">з) описан</w:t>
      </w:r>
      <w:r>
        <w:rPr>
          <w:rStyle w:val="1922"/>
          <w:rFonts w:ascii="Times New Roman" w:hAnsi="Times New Roman" w:cs="Times New Roman"/>
          <w:sz w:val="24"/>
          <w:szCs w:val="24"/>
        </w:rPr>
        <w:t xml:space="preserve">ие объема (массы) образования и размещения отходов сжигания топлива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fldChar w:fldCharType="begin"/>
      </w:r>
      <w:r>
        <w:rPr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instrText xml:space="preserve">PAGEREF </w:instrText>
      </w:r>
      <w:r>
        <w:rPr>
          <w:rFonts w:ascii="Times New Roman" w:hAnsi="Times New Roman" w:cs="Times New Roman"/>
          <w:sz w:val="24"/>
          <w:szCs w:val="24"/>
        </w:rPr>
        <w:instrText xml:space="preserve">_Toc164677036 \h</w:instrText>
      </w:r>
      <w:r>
        <w:rPr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fldChar w:fldCharType="separate"/>
      </w:r>
      <w:r>
        <w:rPr>
          <w:rFonts w:ascii="Times New Roman" w:hAnsi="Times New Roman" w:cs="Times New Roman"/>
          <w:sz w:val="24"/>
          <w:szCs w:val="24"/>
        </w:rPr>
        <w:t xml:space="preserve">8</w:t>
      </w:r>
      <w:r>
        <w:rPr>
          <w:rFonts w:ascii="Times New Roman" w:hAnsi="Times New Roman" w:cs="Times New Roman"/>
          <w:sz w:val="24"/>
          <w:szCs w:val="24"/>
        </w:rPr>
        <w:t xml:space="preserve">5</w:t>
      </w:r>
      <w:r>
        <w:rPr>
          <w:rFonts w:ascii="Times New Roman" w:hAnsi="Times New Roman" w:cs="Times New Roman"/>
          <w:sz w:val="24"/>
          <w:szCs w:val="24"/>
        </w:rPr>
        <w:fldChar w:fldCharType="end"/>
      </w:r>
      <w:r>
        <w:rPr>
          <w:rStyle w:val="1922"/>
          <w:rFonts w:ascii="Times New Roman" w:hAnsi="Times New Roman" w:cs="Times New Roman"/>
          <w:sz w:val="24"/>
          <w:szCs w:val="24"/>
        </w:rPr>
        <w:fldChar w:fldCharType="end"/>
      </w:r>
      <w:r>
        <w:rPr>
          <w:rFonts w:ascii="Times New Roman" w:hAnsi="Times New Roman" w:eastAsia="Times New Roman" w:cs="Times New Roman"/>
          <w:sz w:val="24"/>
          <w:szCs w:val="24"/>
          <w:lang w:eastAsia="ru-RU"/>
        </w:rPr>
      </w:r>
      <w:r>
        <w:rPr>
          <w:rFonts w:ascii="Times New Roman" w:hAnsi="Times New Roman" w:eastAsia="Times New Roman" w:cs="Times New Roman"/>
          <w:sz w:val="24"/>
          <w:szCs w:val="24"/>
          <w:lang w:eastAsia="ru-RU"/>
        </w:rPr>
      </w:r>
    </w:p>
    <w:p>
      <w:pPr>
        <w:pStyle w:val="2363"/>
        <w:tabs>
          <w:tab w:val="right" w:pos="9487" w:leader="dot"/>
        </w:tabs>
        <w:rPr>
          <w:rFonts w:ascii="Times New Roman" w:hAnsi="Times New Roman" w:eastAsia="Times New Roman" w:cs="Times New Roman"/>
          <w:sz w:val="24"/>
          <w:szCs w:val="24"/>
          <w:lang w:eastAsia="ru-RU"/>
        </w:rPr>
      </w:pPr>
      <w:r>
        <w:rPr>
          <w:rStyle w:val="1922"/>
          <w:rFonts w:ascii="Times New Roman" w:hAnsi="Times New Roman" w:cs="Times New Roman"/>
          <w:sz w:val="24"/>
          <w:szCs w:val="24"/>
        </w:rPr>
        <w:fldChar w:fldCharType="begin"/>
      </w:r>
      <w:r>
        <w:rPr>
          <w:rStyle w:val="1922"/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instrText xml:space="preserve">HYPERLINK \l "_Toc164677037"</w:instrText>
      </w:r>
      <w:r>
        <w:rPr>
          <w:rStyle w:val="1922"/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Style w:val="1922"/>
          <w:rFonts w:ascii="Times New Roman" w:hAnsi="Times New Roman" w:cs="Times New Roman"/>
          <w:sz w:val="24"/>
          <w:szCs w:val="24"/>
        </w:rPr>
        <w:fldChar w:fldCharType="separate"/>
      </w:r>
      <w:r>
        <w:rPr>
          <w:rStyle w:val="1922"/>
          <w:rFonts w:ascii="Times New Roman" w:hAnsi="Times New Roman" w:cs="Times New Roman"/>
          <w:sz w:val="24"/>
          <w:szCs w:val="24"/>
        </w:rPr>
        <w:t xml:space="preserve">и) данные расчетов рассеивания вредных (загрязняющих) вещес</w:t>
      </w:r>
      <w:r>
        <w:rPr>
          <w:rStyle w:val="1922"/>
          <w:rFonts w:ascii="Times New Roman" w:hAnsi="Times New Roman" w:cs="Times New Roman"/>
          <w:sz w:val="24"/>
          <w:szCs w:val="24"/>
        </w:rPr>
        <w:t xml:space="preserve">тв от существующих объектов теплоснабжения, представленные на карте-схеме поселения, городского округа, города федерального значения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fldChar w:fldCharType="begin"/>
      </w:r>
      <w:r>
        <w:rPr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instrText xml:space="preserve">PAGEREF </w:instrText>
      </w:r>
      <w:r>
        <w:rPr>
          <w:rFonts w:ascii="Times New Roman" w:hAnsi="Times New Roman" w:cs="Times New Roman"/>
          <w:sz w:val="24"/>
          <w:szCs w:val="24"/>
        </w:rPr>
        <w:instrText xml:space="preserve">_Toc164677037 \h</w:instrText>
      </w:r>
      <w:r>
        <w:rPr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fldChar w:fldCharType="separate"/>
      </w:r>
      <w:r>
        <w:rPr>
          <w:rFonts w:ascii="Times New Roman" w:hAnsi="Times New Roman" w:cs="Times New Roman"/>
          <w:sz w:val="24"/>
          <w:szCs w:val="24"/>
        </w:rPr>
        <w:t xml:space="preserve">86</w:t>
      </w:r>
      <w:r>
        <w:rPr>
          <w:rFonts w:ascii="Times New Roman" w:hAnsi="Times New Roman" w:cs="Times New Roman"/>
          <w:sz w:val="24"/>
          <w:szCs w:val="24"/>
        </w:rPr>
        <w:fldChar w:fldCharType="end"/>
      </w:r>
      <w:r>
        <w:rPr>
          <w:rStyle w:val="1922"/>
          <w:rFonts w:ascii="Times New Roman" w:hAnsi="Times New Roman" w:cs="Times New Roman"/>
          <w:sz w:val="24"/>
          <w:szCs w:val="24"/>
        </w:rPr>
        <w:fldChar w:fldCharType="end"/>
      </w:r>
      <w:r>
        <w:rPr>
          <w:rFonts w:ascii="Times New Roman" w:hAnsi="Times New Roman" w:eastAsia="Times New Roman" w:cs="Times New Roman"/>
          <w:sz w:val="24"/>
          <w:szCs w:val="24"/>
          <w:lang w:eastAsia="ru-RU"/>
        </w:rPr>
      </w:r>
      <w:r>
        <w:rPr>
          <w:rFonts w:ascii="Times New Roman" w:hAnsi="Times New Roman" w:eastAsia="Times New Roman" w:cs="Times New Roman"/>
          <w:sz w:val="24"/>
          <w:szCs w:val="24"/>
          <w:lang w:eastAsia="ru-RU"/>
        </w:rPr>
      </w:r>
    </w:p>
    <w:p>
      <w:pPr>
        <w:pStyle w:val="2361"/>
        <w:tabs>
          <w:tab w:val="right" w:pos="9487" w:leader="dot"/>
        </w:tabs>
        <w:rPr>
          <w:rFonts w:ascii="Times New Roman" w:hAnsi="Times New Roman" w:eastAsia="Times New Roman" w:cs="Times New Roman"/>
          <w:b w:val="0"/>
          <w:bCs w:val="0"/>
          <w:sz w:val="24"/>
          <w:szCs w:val="24"/>
          <w:lang w:eastAsia="ru-RU"/>
        </w:rPr>
      </w:pPr>
      <w:r>
        <w:rPr>
          <w:rStyle w:val="1922"/>
          <w:rFonts w:ascii="Times New Roman" w:hAnsi="Times New Roman" w:cs="Times New Roman"/>
          <w:sz w:val="24"/>
          <w:szCs w:val="24"/>
        </w:rPr>
        <w:fldChar w:fldCharType="begin"/>
      </w:r>
      <w:r>
        <w:rPr>
          <w:rStyle w:val="1922"/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instrText xml:space="preserve">HYPERLINK \l "_Toc164677038"</w:instrText>
      </w:r>
      <w:r>
        <w:rPr>
          <w:rStyle w:val="1922"/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Style w:val="1922"/>
          <w:rFonts w:ascii="Times New Roman" w:hAnsi="Times New Roman" w:cs="Times New Roman"/>
          <w:sz w:val="24"/>
          <w:szCs w:val="24"/>
        </w:rPr>
        <w:fldChar w:fldCharType="separate"/>
      </w:r>
      <w:r>
        <w:rPr>
          <w:rStyle w:val="1922"/>
          <w:rFonts w:ascii="Times New Roman" w:hAnsi="Times New Roman" w:cs="Times New Roman"/>
          <w:sz w:val="24"/>
          <w:szCs w:val="24"/>
        </w:rPr>
        <w:t xml:space="preserve">Часть 13 "Описание существующих технических и технологических проблем в системах теплоснабжения муниципального образования"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fldChar w:fldCharType="begin"/>
      </w:r>
      <w:r>
        <w:rPr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instrText xml:space="preserve">PAGEREF </w:instrText>
      </w:r>
      <w:r>
        <w:rPr>
          <w:rFonts w:ascii="Times New Roman" w:hAnsi="Times New Roman" w:cs="Times New Roman"/>
          <w:sz w:val="24"/>
          <w:szCs w:val="24"/>
        </w:rPr>
        <w:instrText xml:space="preserve">_Toc164677038 \h</w:instrText>
      </w:r>
      <w:r>
        <w:rPr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fldChar w:fldCharType="separate"/>
      </w:r>
      <w:r>
        <w:rPr>
          <w:rFonts w:ascii="Times New Roman" w:hAnsi="Times New Roman" w:cs="Times New Roman"/>
          <w:sz w:val="24"/>
          <w:szCs w:val="24"/>
        </w:rPr>
        <w:t xml:space="preserve">86</w:t>
      </w:r>
      <w:r>
        <w:rPr>
          <w:rFonts w:ascii="Times New Roman" w:hAnsi="Times New Roman" w:cs="Times New Roman"/>
          <w:sz w:val="24"/>
          <w:szCs w:val="24"/>
        </w:rPr>
        <w:fldChar w:fldCharType="end"/>
      </w:r>
      <w:r>
        <w:rPr>
          <w:rStyle w:val="1922"/>
          <w:rFonts w:ascii="Times New Roman" w:hAnsi="Times New Roman" w:cs="Times New Roman"/>
          <w:sz w:val="24"/>
          <w:szCs w:val="24"/>
        </w:rPr>
        <w:fldChar w:fldCharType="end"/>
      </w:r>
      <w:r>
        <w:rPr>
          <w:rFonts w:ascii="Times New Roman" w:hAnsi="Times New Roman" w:eastAsia="Times New Roman" w:cs="Times New Roman"/>
          <w:b w:val="0"/>
          <w:bCs w:val="0"/>
          <w:sz w:val="24"/>
          <w:szCs w:val="24"/>
          <w:lang w:eastAsia="ru-RU"/>
        </w:rPr>
      </w:r>
      <w:r>
        <w:rPr>
          <w:rFonts w:ascii="Times New Roman" w:hAnsi="Times New Roman" w:eastAsia="Times New Roman" w:cs="Times New Roman"/>
          <w:b w:val="0"/>
          <w:bCs w:val="0"/>
          <w:sz w:val="24"/>
          <w:szCs w:val="24"/>
          <w:lang w:eastAsia="ru-RU"/>
        </w:rPr>
      </w:r>
    </w:p>
    <w:p>
      <w:pPr>
        <w:pStyle w:val="2363"/>
        <w:tabs>
          <w:tab w:val="right" w:pos="9487" w:leader="dot"/>
        </w:tabs>
        <w:rPr>
          <w:rFonts w:ascii="Times New Roman" w:hAnsi="Times New Roman" w:eastAsia="Times New Roman" w:cs="Times New Roman"/>
          <w:sz w:val="24"/>
          <w:szCs w:val="24"/>
          <w:lang w:eastAsia="ru-RU"/>
        </w:rPr>
      </w:pPr>
      <w:r>
        <w:rPr>
          <w:rStyle w:val="1922"/>
          <w:rFonts w:ascii="Times New Roman" w:hAnsi="Times New Roman" w:cs="Times New Roman"/>
          <w:sz w:val="24"/>
          <w:szCs w:val="24"/>
        </w:rPr>
        <w:fldChar w:fldCharType="begin"/>
      </w:r>
      <w:r>
        <w:rPr>
          <w:rStyle w:val="1922"/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instrText xml:space="preserve">HYPERLINK \l "_Toc164677039"</w:instrText>
      </w:r>
      <w:r>
        <w:rPr>
          <w:rStyle w:val="1922"/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Style w:val="1922"/>
          <w:rFonts w:ascii="Times New Roman" w:hAnsi="Times New Roman" w:cs="Times New Roman"/>
          <w:sz w:val="24"/>
          <w:szCs w:val="24"/>
        </w:rPr>
        <w:fldChar w:fldCharType="separate"/>
      </w:r>
      <w:r>
        <w:rPr>
          <w:rStyle w:val="1922"/>
          <w:rFonts w:ascii="Times New Roman" w:hAnsi="Times New Roman" w:cs="Times New Roman"/>
          <w:sz w:val="24"/>
          <w:szCs w:val="24"/>
        </w:rPr>
        <w:t xml:space="preserve">а) описание существующих </w:t>
      </w:r>
      <w:r>
        <w:rPr>
          <w:rStyle w:val="1922"/>
          <w:rFonts w:ascii="Times New Roman" w:hAnsi="Times New Roman" w:cs="Times New Roman"/>
          <w:sz w:val="24"/>
          <w:szCs w:val="24"/>
        </w:rPr>
        <w:t xml:space="preserve">проблем организации качес</w:t>
      </w:r>
      <w:r>
        <w:rPr>
          <w:rStyle w:val="1922"/>
          <w:rFonts w:ascii="Times New Roman" w:hAnsi="Times New Roman" w:cs="Times New Roman"/>
          <w:sz w:val="24"/>
          <w:szCs w:val="24"/>
        </w:rPr>
        <w:t xml:space="preserve">твенного теплоснабжения (перечень причин, приводящих к снижению качества теплоснабжения, включая проблемы в работе теплопотребляющих </w:t>
      </w:r>
      <w:r>
        <w:rPr>
          <w:rStyle w:val="1922"/>
          <w:rFonts w:ascii="Times New Roman" w:hAnsi="Times New Roman" w:cs="Times New Roman"/>
          <w:sz w:val="24"/>
          <w:szCs w:val="24"/>
        </w:rPr>
        <w:t xml:space="preserve">установок потребителей)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fldChar w:fldCharType="begin"/>
      </w:r>
      <w:r>
        <w:rPr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instrText xml:space="preserve">PAGEREF </w:instrText>
      </w:r>
      <w:r>
        <w:rPr>
          <w:rFonts w:ascii="Times New Roman" w:hAnsi="Times New Roman" w:cs="Times New Roman"/>
          <w:sz w:val="24"/>
          <w:szCs w:val="24"/>
        </w:rPr>
        <w:instrText xml:space="preserve">_Toc164677039 \h</w:instrText>
      </w:r>
      <w:r>
        <w:rPr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fldChar w:fldCharType="separate"/>
      </w:r>
      <w:r>
        <w:rPr>
          <w:rFonts w:ascii="Times New Roman" w:hAnsi="Times New Roman" w:cs="Times New Roman"/>
          <w:sz w:val="24"/>
          <w:szCs w:val="24"/>
        </w:rPr>
        <w:t xml:space="preserve">86</w:t>
      </w:r>
      <w:r>
        <w:rPr>
          <w:rFonts w:ascii="Times New Roman" w:hAnsi="Times New Roman" w:cs="Times New Roman"/>
          <w:sz w:val="24"/>
          <w:szCs w:val="24"/>
        </w:rPr>
        <w:fldChar w:fldCharType="end"/>
      </w:r>
      <w:r>
        <w:rPr>
          <w:rStyle w:val="1922"/>
          <w:rFonts w:ascii="Times New Roman" w:hAnsi="Times New Roman" w:cs="Times New Roman"/>
          <w:sz w:val="24"/>
          <w:szCs w:val="24"/>
        </w:rPr>
        <w:fldChar w:fldCharType="end"/>
      </w:r>
      <w:r>
        <w:rPr>
          <w:rFonts w:ascii="Times New Roman" w:hAnsi="Times New Roman" w:eastAsia="Times New Roman" w:cs="Times New Roman"/>
          <w:sz w:val="24"/>
          <w:szCs w:val="24"/>
          <w:lang w:eastAsia="ru-RU"/>
        </w:rPr>
      </w:r>
      <w:r>
        <w:rPr>
          <w:rFonts w:ascii="Times New Roman" w:hAnsi="Times New Roman" w:eastAsia="Times New Roman" w:cs="Times New Roman"/>
          <w:sz w:val="24"/>
          <w:szCs w:val="24"/>
          <w:lang w:eastAsia="ru-RU"/>
        </w:rPr>
      </w:r>
    </w:p>
    <w:p>
      <w:pPr>
        <w:pStyle w:val="2363"/>
        <w:tabs>
          <w:tab w:val="right" w:pos="9487" w:leader="dot"/>
        </w:tabs>
        <w:rPr>
          <w:rFonts w:ascii="Times New Roman" w:hAnsi="Times New Roman" w:eastAsia="Times New Roman" w:cs="Times New Roman"/>
          <w:sz w:val="24"/>
          <w:szCs w:val="24"/>
          <w:lang w:eastAsia="ru-RU"/>
        </w:rPr>
      </w:pPr>
      <w:r>
        <w:rPr>
          <w:rStyle w:val="1922"/>
          <w:rFonts w:ascii="Times New Roman" w:hAnsi="Times New Roman" w:cs="Times New Roman"/>
          <w:sz w:val="24"/>
          <w:szCs w:val="24"/>
        </w:rPr>
        <w:fldChar w:fldCharType="begin"/>
      </w:r>
      <w:r>
        <w:rPr>
          <w:rStyle w:val="1922"/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instrText xml:space="preserve">HYPERLINK \l "_Toc164677040"</w:instrText>
      </w:r>
      <w:r>
        <w:rPr>
          <w:rStyle w:val="1922"/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Style w:val="1922"/>
          <w:rFonts w:ascii="Times New Roman" w:hAnsi="Times New Roman" w:cs="Times New Roman"/>
          <w:sz w:val="24"/>
          <w:szCs w:val="24"/>
        </w:rPr>
        <w:fldChar w:fldCharType="separate"/>
      </w:r>
      <w:r>
        <w:rPr>
          <w:rStyle w:val="1922"/>
          <w:rFonts w:ascii="Times New Roman" w:hAnsi="Times New Roman" w:cs="Times New Roman"/>
          <w:sz w:val="24"/>
          <w:szCs w:val="24"/>
        </w:rPr>
        <w:t xml:space="preserve">б) опис</w:t>
      </w:r>
      <w:r>
        <w:rPr>
          <w:rStyle w:val="1922"/>
          <w:rFonts w:ascii="Times New Roman" w:hAnsi="Times New Roman" w:cs="Times New Roman"/>
          <w:sz w:val="24"/>
          <w:szCs w:val="24"/>
        </w:rPr>
        <w:t xml:space="preserve">ание су</w:t>
      </w:r>
      <w:r>
        <w:rPr>
          <w:rStyle w:val="1922"/>
          <w:rFonts w:ascii="Times New Roman" w:hAnsi="Times New Roman" w:cs="Times New Roman"/>
          <w:sz w:val="24"/>
          <w:szCs w:val="24"/>
        </w:rPr>
        <w:t xml:space="preserve">ществующих проблем организации надежного теплоснабжения муниципального образования (переч</w:t>
      </w:r>
      <w:r>
        <w:rPr>
          <w:rStyle w:val="1922"/>
          <w:rFonts w:ascii="Times New Roman" w:hAnsi="Times New Roman" w:cs="Times New Roman"/>
          <w:sz w:val="24"/>
          <w:szCs w:val="24"/>
        </w:rPr>
        <w:t xml:space="preserve">ень причин, приводящих к снижению надежности теплоснабжения, включая проблемы в работе теплопотребляющих установок потребителей)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fldChar w:fldCharType="begin"/>
      </w:r>
      <w:r>
        <w:rPr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instrText xml:space="preserve">PAGEREF </w:instrText>
      </w:r>
      <w:r>
        <w:rPr>
          <w:rFonts w:ascii="Times New Roman" w:hAnsi="Times New Roman" w:cs="Times New Roman"/>
          <w:sz w:val="24"/>
          <w:szCs w:val="24"/>
        </w:rPr>
        <w:instrText xml:space="preserve">_Toc164677040 \h</w:instrText>
      </w:r>
      <w:r>
        <w:rPr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fldChar w:fldCharType="separate"/>
      </w:r>
      <w:r>
        <w:rPr>
          <w:rFonts w:ascii="Times New Roman" w:hAnsi="Times New Roman" w:cs="Times New Roman"/>
          <w:sz w:val="24"/>
          <w:szCs w:val="24"/>
        </w:rPr>
        <w:t xml:space="preserve">87</w:t>
      </w:r>
      <w:r>
        <w:rPr>
          <w:rFonts w:ascii="Times New Roman" w:hAnsi="Times New Roman" w:cs="Times New Roman"/>
          <w:sz w:val="24"/>
          <w:szCs w:val="24"/>
        </w:rPr>
        <w:fldChar w:fldCharType="end"/>
      </w:r>
      <w:r>
        <w:rPr>
          <w:rStyle w:val="1922"/>
          <w:rFonts w:ascii="Times New Roman" w:hAnsi="Times New Roman" w:cs="Times New Roman"/>
          <w:sz w:val="24"/>
          <w:szCs w:val="24"/>
        </w:rPr>
        <w:fldChar w:fldCharType="end"/>
      </w:r>
      <w:r>
        <w:rPr>
          <w:rFonts w:ascii="Times New Roman" w:hAnsi="Times New Roman" w:eastAsia="Times New Roman" w:cs="Times New Roman"/>
          <w:sz w:val="24"/>
          <w:szCs w:val="24"/>
          <w:lang w:eastAsia="ru-RU"/>
        </w:rPr>
      </w:r>
      <w:r>
        <w:rPr>
          <w:rFonts w:ascii="Times New Roman" w:hAnsi="Times New Roman" w:eastAsia="Times New Roman" w:cs="Times New Roman"/>
          <w:sz w:val="24"/>
          <w:szCs w:val="24"/>
          <w:lang w:eastAsia="ru-RU"/>
        </w:rPr>
      </w:r>
    </w:p>
    <w:p>
      <w:pPr>
        <w:pStyle w:val="2363"/>
        <w:tabs>
          <w:tab w:val="right" w:pos="9487" w:leader="dot"/>
        </w:tabs>
        <w:rPr>
          <w:rFonts w:ascii="Times New Roman" w:hAnsi="Times New Roman" w:eastAsia="Times New Roman" w:cs="Times New Roman"/>
          <w:sz w:val="24"/>
          <w:szCs w:val="24"/>
          <w:lang w:eastAsia="ru-RU"/>
        </w:rPr>
      </w:pPr>
      <w:r>
        <w:rPr>
          <w:rStyle w:val="1922"/>
          <w:rFonts w:ascii="Times New Roman" w:hAnsi="Times New Roman" w:cs="Times New Roman"/>
          <w:sz w:val="24"/>
          <w:szCs w:val="24"/>
        </w:rPr>
        <w:fldChar w:fldCharType="begin"/>
      </w:r>
      <w:r>
        <w:rPr>
          <w:rStyle w:val="1922"/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instrText xml:space="preserve">HYPERLINK \l "_Toc164677041"</w:instrText>
      </w:r>
      <w:r>
        <w:rPr>
          <w:rStyle w:val="1922"/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Style w:val="1922"/>
          <w:rFonts w:ascii="Times New Roman" w:hAnsi="Times New Roman" w:cs="Times New Roman"/>
          <w:sz w:val="24"/>
          <w:szCs w:val="24"/>
        </w:rPr>
        <w:fldChar w:fldCharType="separate"/>
      </w:r>
      <w:r>
        <w:rPr>
          <w:rStyle w:val="1922"/>
          <w:rFonts w:ascii="Times New Roman" w:hAnsi="Times New Roman" w:cs="Times New Roman"/>
          <w:sz w:val="24"/>
          <w:szCs w:val="24"/>
        </w:rPr>
        <w:t xml:space="preserve">в) описание существующих проблем развития систем теплоснабжения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fldChar w:fldCharType="begin"/>
      </w:r>
      <w:r>
        <w:rPr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instrText xml:space="preserve">PAGEREF </w:instrText>
      </w:r>
      <w:r>
        <w:rPr>
          <w:rFonts w:ascii="Times New Roman" w:hAnsi="Times New Roman" w:cs="Times New Roman"/>
          <w:sz w:val="24"/>
          <w:szCs w:val="24"/>
        </w:rPr>
        <w:instrText xml:space="preserve">_Toc164677041 \h</w:instrText>
      </w:r>
      <w:r>
        <w:rPr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fldChar w:fldCharType="separate"/>
      </w:r>
      <w:r>
        <w:rPr>
          <w:rFonts w:ascii="Times New Roman" w:hAnsi="Times New Roman" w:cs="Times New Roman"/>
          <w:sz w:val="24"/>
          <w:szCs w:val="24"/>
        </w:rPr>
        <w:t xml:space="preserve">87</w:t>
      </w:r>
      <w:r>
        <w:rPr>
          <w:rFonts w:ascii="Times New Roman" w:hAnsi="Times New Roman" w:cs="Times New Roman"/>
          <w:sz w:val="24"/>
          <w:szCs w:val="24"/>
        </w:rPr>
        <w:fldChar w:fldCharType="end"/>
      </w:r>
      <w:r>
        <w:rPr>
          <w:rStyle w:val="1922"/>
          <w:rFonts w:ascii="Times New Roman" w:hAnsi="Times New Roman" w:cs="Times New Roman"/>
          <w:sz w:val="24"/>
          <w:szCs w:val="24"/>
        </w:rPr>
        <w:fldChar w:fldCharType="end"/>
      </w:r>
      <w:r>
        <w:rPr>
          <w:rFonts w:ascii="Times New Roman" w:hAnsi="Times New Roman" w:eastAsia="Times New Roman" w:cs="Times New Roman"/>
          <w:sz w:val="24"/>
          <w:szCs w:val="24"/>
          <w:lang w:eastAsia="ru-RU"/>
        </w:rPr>
      </w:r>
      <w:r>
        <w:rPr>
          <w:rFonts w:ascii="Times New Roman" w:hAnsi="Times New Roman" w:eastAsia="Times New Roman" w:cs="Times New Roman"/>
          <w:sz w:val="24"/>
          <w:szCs w:val="24"/>
          <w:lang w:eastAsia="ru-RU"/>
        </w:rPr>
      </w:r>
    </w:p>
    <w:p>
      <w:pPr>
        <w:pStyle w:val="2363"/>
        <w:tabs>
          <w:tab w:val="right" w:pos="9487" w:leader="dot"/>
        </w:tabs>
        <w:rPr>
          <w:rFonts w:ascii="Times New Roman" w:hAnsi="Times New Roman" w:eastAsia="Times New Roman" w:cs="Times New Roman"/>
          <w:sz w:val="24"/>
          <w:szCs w:val="24"/>
          <w:lang w:eastAsia="ru-RU"/>
        </w:rPr>
      </w:pPr>
      <w:r>
        <w:rPr>
          <w:rStyle w:val="1922"/>
          <w:rFonts w:ascii="Times New Roman" w:hAnsi="Times New Roman" w:cs="Times New Roman"/>
          <w:sz w:val="24"/>
          <w:szCs w:val="24"/>
        </w:rPr>
        <w:fldChar w:fldCharType="begin"/>
      </w:r>
      <w:r>
        <w:rPr>
          <w:rStyle w:val="1922"/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instrText xml:space="preserve">HYPERLINK \l "_Toc164677042"</w:instrText>
      </w:r>
      <w:r>
        <w:rPr>
          <w:rStyle w:val="1922"/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Style w:val="1922"/>
          <w:rFonts w:ascii="Times New Roman" w:hAnsi="Times New Roman" w:cs="Times New Roman"/>
          <w:sz w:val="24"/>
          <w:szCs w:val="24"/>
        </w:rPr>
        <w:fldChar w:fldCharType="separate"/>
      </w:r>
      <w:r>
        <w:rPr>
          <w:rStyle w:val="1922"/>
          <w:rFonts w:ascii="Times New Roman" w:hAnsi="Times New Roman" w:cs="Times New Roman"/>
          <w:sz w:val="24"/>
          <w:szCs w:val="24"/>
        </w:rPr>
        <w:t xml:space="preserve">г) описание существующих проблем надежного и эффективного снабжения топливом действующих </w:t>
      </w:r>
      <w:r>
        <w:rPr>
          <w:rStyle w:val="1922"/>
          <w:rFonts w:ascii="Times New Roman" w:hAnsi="Times New Roman" w:cs="Times New Roman"/>
          <w:sz w:val="24"/>
          <w:szCs w:val="24"/>
        </w:rPr>
        <w:t xml:space="preserve">систем теплоснабжения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fldChar w:fldCharType="begin"/>
      </w:r>
      <w:r>
        <w:rPr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instrText xml:space="preserve">PAGEREF </w:instrText>
      </w:r>
      <w:r>
        <w:rPr>
          <w:rFonts w:ascii="Times New Roman" w:hAnsi="Times New Roman" w:cs="Times New Roman"/>
          <w:sz w:val="24"/>
          <w:szCs w:val="24"/>
        </w:rPr>
        <w:instrText xml:space="preserve">_Toc164677042 \h</w:instrText>
      </w:r>
      <w:r>
        <w:rPr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fldChar w:fldCharType="separate"/>
      </w:r>
      <w:r>
        <w:rPr>
          <w:rFonts w:ascii="Times New Roman" w:hAnsi="Times New Roman" w:cs="Times New Roman"/>
          <w:sz w:val="24"/>
          <w:szCs w:val="24"/>
        </w:rPr>
        <w:t xml:space="preserve">87</w:t>
      </w:r>
      <w:r>
        <w:rPr>
          <w:rFonts w:ascii="Times New Roman" w:hAnsi="Times New Roman" w:cs="Times New Roman"/>
          <w:sz w:val="24"/>
          <w:szCs w:val="24"/>
        </w:rPr>
        <w:fldChar w:fldCharType="end"/>
      </w:r>
      <w:r>
        <w:rPr>
          <w:rStyle w:val="1922"/>
          <w:rFonts w:ascii="Times New Roman" w:hAnsi="Times New Roman" w:cs="Times New Roman"/>
          <w:sz w:val="24"/>
          <w:szCs w:val="24"/>
        </w:rPr>
        <w:fldChar w:fldCharType="end"/>
      </w:r>
      <w:r>
        <w:rPr>
          <w:rFonts w:ascii="Times New Roman" w:hAnsi="Times New Roman" w:eastAsia="Times New Roman" w:cs="Times New Roman"/>
          <w:sz w:val="24"/>
          <w:szCs w:val="24"/>
          <w:lang w:eastAsia="ru-RU"/>
        </w:rPr>
      </w:r>
      <w:r>
        <w:rPr>
          <w:rFonts w:ascii="Times New Roman" w:hAnsi="Times New Roman" w:eastAsia="Times New Roman" w:cs="Times New Roman"/>
          <w:sz w:val="24"/>
          <w:szCs w:val="24"/>
          <w:lang w:eastAsia="ru-RU"/>
        </w:rPr>
      </w:r>
    </w:p>
    <w:p>
      <w:pPr>
        <w:pStyle w:val="2363"/>
        <w:tabs>
          <w:tab w:val="right" w:pos="9487" w:leader="dot"/>
        </w:tabs>
        <w:rPr>
          <w:rFonts w:ascii="Times New Roman" w:hAnsi="Times New Roman" w:eastAsia="Times New Roman" w:cs="Times New Roman"/>
          <w:sz w:val="24"/>
          <w:szCs w:val="24"/>
          <w:lang w:eastAsia="ru-RU"/>
        </w:rPr>
      </w:pPr>
      <w:r>
        <w:rPr>
          <w:rStyle w:val="1922"/>
          <w:rFonts w:ascii="Times New Roman" w:hAnsi="Times New Roman" w:cs="Times New Roman"/>
          <w:sz w:val="24"/>
          <w:szCs w:val="24"/>
        </w:rPr>
        <w:fldChar w:fldCharType="begin"/>
      </w:r>
      <w:r>
        <w:rPr>
          <w:rStyle w:val="1922"/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instrText xml:space="preserve">HYPERLINK \l "_Toc164677043"</w:instrText>
      </w:r>
      <w:r>
        <w:rPr>
          <w:rStyle w:val="1922"/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Style w:val="1922"/>
          <w:rFonts w:ascii="Times New Roman" w:hAnsi="Times New Roman" w:cs="Times New Roman"/>
          <w:sz w:val="24"/>
          <w:szCs w:val="24"/>
        </w:rPr>
        <w:fldChar w:fldCharType="separate"/>
      </w:r>
      <w:r>
        <w:rPr>
          <w:rStyle w:val="1922"/>
          <w:rFonts w:ascii="Times New Roman" w:hAnsi="Times New Roman" w:cs="Times New Roman"/>
          <w:sz w:val="24"/>
          <w:szCs w:val="24"/>
        </w:rPr>
        <w:t xml:space="preserve">д) анализ предп</w:t>
      </w:r>
      <w:r>
        <w:rPr>
          <w:rStyle w:val="1922"/>
          <w:rFonts w:ascii="Times New Roman" w:hAnsi="Times New Roman" w:cs="Times New Roman"/>
          <w:sz w:val="24"/>
          <w:szCs w:val="24"/>
        </w:rPr>
        <w:t xml:space="preserve">исаний надзорных органов об устранении нарушений, влияющих на безопасность и надежность системы теплоснабжения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fldChar w:fldCharType="begin"/>
      </w:r>
      <w:r>
        <w:rPr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instrText xml:space="preserve">PAGEREF </w:instrText>
      </w:r>
      <w:r>
        <w:rPr>
          <w:rFonts w:ascii="Times New Roman" w:hAnsi="Times New Roman" w:cs="Times New Roman"/>
          <w:sz w:val="24"/>
          <w:szCs w:val="24"/>
        </w:rPr>
        <w:instrText xml:space="preserve">_Toc164677043 \h</w:instrText>
      </w:r>
      <w:r>
        <w:rPr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fldChar w:fldCharType="separate"/>
      </w:r>
      <w:r>
        <w:rPr>
          <w:rFonts w:ascii="Times New Roman" w:hAnsi="Times New Roman" w:cs="Times New Roman"/>
          <w:sz w:val="24"/>
          <w:szCs w:val="24"/>
        </w:rPr>
        <w:t xml:space="preserve">87</w:t>
      </w:r>
      <w:r>
        <w:rPr>
          <w:rFonts w:ascii="Times New Roman" w:hAnsi="Times New Roman" w:cs="Times New Roman"/>
          <w:sz w:val="24"/>
          <w:szCs w:val="24"/>
        </w:rPr>
        <w:fldChar w:fldCharType="end"/>
      </w:r>
      <w:r>
        <w:rPr>
          <w:rStyle w:val="1922"/>
          <w:rFonts w:ascii="Times New Roman" w:hAnsi="Times New Roman" w:cs="Times New Roman"/>
          <w:sz w:val="24"/>
          <w:szCs w:val="24"/>
        </w:rPr>
        <w:fldChar w:fldCharType="end"/>
      </w:r>
      <w:r>
        <w:rPr>
          <w:rFonts w:ascii="Times New Roman" w:hAnsi="Times New Roman" w:eastAsia="Times New Roman" w:cs="Times New Roman"/>
          <w:sz w:val="24"/>
          <w:szCs w:val="24"/>
          <w:lang w:eastAsia="ru-RU"/>
        </w:rPr>
      </w:r>
      <w:r>
        <w:rPr>
          <w:rFonts w:ascii="Times New Roman" w:hAnsi="Times New Roman" w:eastAsia="Times New Roman" w:cs="Times New Roman"/>
          <w:sz w:val="24"/>
          <w:szCs w:val="24"/>
          <w:lang w:eastAsia="ru-RU"/>
        </w:rPr>
      </w:r>
    </w:p>
    <w:p>
      <w:pPr>
        <w:pStyle w:val="2362"/>
        <w:tabs>
          <w:tab w:val="right" w:pos="9487" w:leader="dot"/>
        </w:tabs>
        <w:rPr>
          <w:rFonts w:ascii="Times New Roman" w:hAnsi="Times New Roman" w:eastAsia="Times New Roman" w:cs="Times New Roman"/>
          <w:b w:val="0"/>
          <w:bCs w:val="0"/>
          <w:i w:val="0"/>
          <w:iCs w:val="0"/>
          <w:lang w:val="ru-RU" w:eastAsia="ru-RU"/>
        </w:rPr>
      </w:pPr>
      <w:r>
        <w:rPr>
          <w:rStyle w:val="1922"/>
          <w:rFonts w:ascii="Times New Roman" w:hAnsi="Times New Roman" w:cs="Times New Roman"/>
          <w:i/>
          <w:iCs/>
        </w:rPr>
        <w:fldChar w:fldCharType="begin"/>
      </w:r>
      <w:r>
        <w:rPr>
          <w:rStyle w:val="1922"/>
          <w:rFonts w:ascii="Times New Roman" w:hAnsi="Times New Roman" w:cs="Times New Roman"/>
          <w:i/>
          <w:iCs/>
        </w:rPr>
        <w:instrText xml:space="preserve"> </w:instrText>
      </w:r>
      <w:r>
        <w:rPr>
          <w:rFonts w:ascii="Times New Roman" w:hAnsi="Times New Roman" w:cs="Times New Roman"/>
          <w:i w:val="0"/>
          <w:iCs w:val="0"/>
        </w:rPr>
        <w:instrText xml:space="preserve">HYPER</w:instrText>
      </w:r>
      <w:r>
        <w:rPr>
          <w:rFonts w:ascii="Times New Roman" w:hAnsi="Times New Roman" w:cs="Times New Roman"/>
          <w:i w:val="0"/>
          <w:iCs w:val="0"/>
        </w:rPr>
        <w:instrText xml:space="preserve">LINK \l "_Toc164677044"</w:instrText>
      </w:r>
      <w:r>
        <w:rPr>
          <w:rStyle w:val="1922"/>
          <w:rFonts w:ascii="Times New Roman" w:hAnsi="Times New Roman" w:cs="Times New Roman"/>
          <w:i/>
          <w:iCs/>
        </w:rPr>
        <w:instrText xml:space="preserve"> </w:instrText>
      </w:r>
      <w:r>
        <w:rPr>
          <w:rStyle w:val="1922"/>
          <w:rFonts w:ascii="Times New Roman" w:hAnsi="Times New Roman" w:cs="Times New Roman"/>
          <w:i/>
          <w:iCs/>
        </w:rPr>
        <w:fldChar w:fldCharType="separate"/>
      </w:r>
      <w:r>
        <w:rPr>
          <w:rStyle w:val="1922"/>
          <w:rFonts w:ascii="Times New Roman" w:hAnsi="Times New Roman" w:cs="Times New Roman"/>
          <w:i/>
          <w:iCs/>
        </w:rPr>
        <w:t xml:space="preserve">ГЛАВА 2 "СУЩЕСТ</w:t>
      </w:r>
      <w:r>
        <w:rPr>
          <w:rStyle w:val="1922"/>
          <w:rFonts w:ascii="Times New Roman" w:hAnsi="Times New Roman" w:cs="Times New Roman"/>
          <w:i/>
          <w:iCs/>
        </w:rPr>
        <w:t xml:space="preserve">ВУЮЩЕЕ И ПЕРСПЕКТИВНОЕ ПОТРЕБЛЕНИЕ ТЕПЛОВОЙ ЭНЕРГИИ НА ЦЕЛИ ТЕПЛОСНАБЖЕНИЯ"</w:t>
      </w:r>
      <w:r>
        <w:rPr>
          <w:rFonts w:ascii="Times New Roman" w:hAnsi="Times New Roman" w:cs="Times New Roman"/>
          <w:i w:val="0"/>
          <w:iCs w:val="0"/>
        </w:rPr>
        <w:tab/>
      </w:r>
      <w:r>
        <w:rPr>
          <w:rFonts w:ascii="Times New Roman" w:hAnsi="Times New Roman" w:cs="Times New Roman"/>
          <w:i w:val="0"/>
          <w:iCs w:val="0"/>
        </w:rPr>
        <w:fldChar w:fldCharType="begin"/>
      </w:r>
      <w:r>
        <w:rPr>
          <w:rFonts w:ascii="Times New Roman" w:hAnsi="Times New Roman" w:cs="Times New Roman"/>
          <w:i w:val="0"/>
          <w:iCs w:val="0"/>
        </w:rPr>
        <w:instrText xml:space="preserve"> </w:instrText>
      </w:r>
      <w:r>
        <w:rPr>
          <w:rFonts w:ascii="Times New Roman" w:hAnsi="Times New Roman" w:cs="Times New Roman"/>
          <w:i w:val="0"/>
          <w:iCs w:val="0"/>
        </w:rPr>
        <w:instrText xml:space="preserve">PAGEREF </w:instrText>
      </w:r>
      <w:r>
        <w:rPr>
          <w:rFonts w:ascii="Times New Roman" w:hAnsi="Times New Roman" w:cs="Times New Roman"/>
          <w:i w:val="0"/>
          <w:iCs w:val="0"/>
        </w:rPr>
        <w:instrText xml:space="preserve">_Toc164677044 \h</w:instrText>
      </w:r>
      <w:r>
        <w:rPr>
          <w:rFonts w:ascii="Times New Roman" w:hAnsi="Times New Roman" w:cs="Times New Roman"/>
          <w:i w:val="0"/>
          <w:iCs w:val="0"/>
        </w:rPr>
        <w:instrText xml:space="preserve"> </w:instrText>
      </w:r>
      <w:r>
        <w:rPr>
          <w:rFonts w:ascii="Times New Roman" w:hAnsi="Times New Roman" w:cs="Times New Roman"/>
          <w:i w:val="0"/>
          <w:iCs w:val="0"/>
        </w:rPr>
        <w:fldChar w:fldCharType="separate"/>
      </w:r>
      <w:r>
        <w:rPr>
          <w:rFonts w:ascii="Times New Roman" w:hAnsi="Times New Roman" w:cs="Times New Roman"/>
          <w:i w:val="0"/>
          <w:iCs w:val="0"/>
        </w:rPr>
        <w:t xml:space="preserve">88</w:t>
      </w:r>
      <w:r>
        <w:rPr>
          <w:rFonts w:ascii="Times New Roman" w:hAnsi="Times New Roman" w:cs="Times New Roman"/>
          <w:i w:val="0"/>
          <w:iCs w:val="0"/>
        </w:rPr>
        <w:fldChar w:fldCharType="end"/>
      </w:r>
      <w:r>
        <w:rPr>
          <w:rStyle w:val="1922"/>
          <w:rFonts w:ascii="Times New Roman" w:hAnsi="Times New Roman" w:cs="Times New Roman"/>
          <w:i/>
          <w:iCs/>
        </w:rPr>
        <w:fldChar w:fldCharType="end"/>
      </w:r>
      <w:r>
        <w:rPr>
          <w:rFonts w:ascii="Times New Roman" w:hAnsi="Times New Roman" w:eastAsia="Times New Roman" w:cs="Times New Roman"/>
          <w:b w:val="0"/>
          <w:bCs w:val="0"/>
          <w:i w:val="0"/>
          <w:iCs w:val="0"/>
          <w:lang w:val="ru-RU" w:eastAsia="ru-RU"/>
        </w:rPr>
      </w:r>
      <w:r>
        <w:rPr>
          <w:rFonts w:ascii="Times New Roman" w:hAnsi="Times New Roman" w:eastAsia="Times New Roman" w:cs="Times New Roman"/>
          <w:b w:val="0"/>
          <w:bCs w:val="0"/>
          <w:i w:val="0"/>
          <w:iCs w:val="0"/>
          <w:lang w:val="ru-RU" w:eastAsia="ru-RU"/>
        </w:rPr>
      </w:r>
    </w:p>
    <w:p>
      <w:pPr>
        <w:pStyle w:val="2363"/>
        <w:tabs>
          <w:tab w:val="right" w:pos="9487" w:leader="dot"/>
        </w:tabs>
        <w:rPr>
          <w:rFonts w:ascii="Times New Roman" w:hAnsi="Times New Roman" w:eastAsia="Times New Roman" w:cs="Times New Roman"/>
          <w:sz w:val="24"/>
          <w:szCs w:val="24"/>
          <w:lang w:eastAsia="ru-RU"/>
        </w:rPr>
      </w:pPr>
      <w:r>
        <w:rPr>
          <w:rStyle w:val="1922"/>
          <w:rFonts w:ascii="Times New Roman" w:hAnsi="Times New Roman" w:cs="Times New Roman"/>
          <w:sz w:val="24"/>
          <w:szCs w:val="24"/>
        </w:rPr>
        <w:fldChar w:fldCharType="begin"/>
      </w:r>
      <w:r>
        <w:rPr>
          <w:rStyle w:val="1922"/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instrText xml:space="preserve">HYPERLINK \l "_Toc164677045"</w:instrText>
      </w:r>
      <w:r>
        <w:rPr>
          <w:rStyle w:val="1922"/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Style w:val="1922"/>
          <w:rFonts w:ascii="Times New Roman" w:hAnsi="Times New Roman" w:cs="Times New Roman"/>
          <w:sz w:val="24"/>
          <w:szCs w:val="24"/>
        </w:rPr>
        <w:fldChar w:fldCharType="separate"/>
      </w:r>
      <w:r>
        <w:rPr>
          <w:rStyle w:val="1922"/>
          <w:rFonts w:ascii="Times New Roman" w:hAnsi="Times New Roman" w:cs="Times New Roman"/>
          <w:sz w:val="24"/>
          <w:szCs w:val="24"/>
        </w:rPr>
        <w:t xml:space="preserve">а) данные базового уровня потребления тепла на цели</w:t>
      </w:r>
      <w:r>
        <w:rPr>
          <w:rStyle w:val="1922"/>
          <w:rFonts w:ascii="Times New Roman" w:hAnsi="Times New Roman" w:cs="Times New Roman"/>
          <w:sz w:val="24"/>
          <w:szCs w:val="24"/>
        </w:rPr>
        <w:t xml:space="preserve"> теплоснабжения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fldChar w:fldCharType="begin"/>
      </w:r>
      <w:r>
        <w:rPr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instrText xml:space="preserve">PAG</w:instrText>
      </w:r>
      <w:r>
        <w:rPr>
          <w:rFonts w:ascii="Times New Roman" w:hAnsi="Times New Roman" w:cs="Times New Roman"/>
          <w:sz w:val="24"/>
          <w:szCs w:val="24"/>
        </w:rPr>
        <w:instrText xml:space="preserve">EREF </w:instrText>
      </w:r>
      <w:r>
        <w:rPr>
          <w:rFonts w:ascii="Times New Roman" w:hAnsi="Times New Roman" w:cs="Times New Roman"/>
          <w:sz w:val="24"/>
          <w:szCs w:val="24"/>
        </w:rPr>
        <w:instrText xml:space="preserve">_Toc164677045 \h</w:instrText>
      </w:r>
      <w:r>
        <w:rPr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fldChar w:fldCharType="separate"/>
      </w:r>
      <w:r>
        <w:rPr>
          <w:rFonts w:ascii="Times New Roman" w:hAnsi="Times New Roman" w:cs="Times New Roman"/>
          <w:sz w:val="24"/>
          <w:szCs w:val="24"/>
        </w:rPr>
        <w:t xml:space="preserve">88</w:t>
      </w:r>
      <w:r>
        <w:rPr>
          <w:rFonts w:ascii="Times New Roman" w:hAnsi="Times New Roman" w:cs="Times New Roman"/>
          <w:sz w:val="24"/>
          <w:szCs w:val="24"/>
        </w:rPr>
        <w:fldChar w:fldCharType="end"/>
      </w:r>
      <w:r>
        <w:rPr>
          <w:rStyle w:val="1922"/>
          <w:rFonts w:ascii="Times New Roman" w:hAnsi="Times New Roman" w:cs="Times New Roman"/>
          <w:sz w:val="24"/>
          <w:szCs w:val="24"/>
        </w:rPr>
        <w:fldChar w:fldCharType="end"/>
      </w:r>
      <w:r>
        <w:rPr>
          <w:rFonts w:ascii="Times New Roman" w:hAnsi="Times New Roman" w:eastAsia="Times New Roman" w:cs="Times New Roman"/>
          <w:sz w:val="24"/>
          <w:szCs w:val="24"/>
          <w:lang w:eastAsia="ru-RU"/>
        </w:rPr>
      </w:r>
      <w:r>
        <w:rPr>
          <w:rFonts w:ascii="Times New Roman" w:hAnsi="Times New Roman" w:eastAsia="Times New Roman" w:cs="Times New Roman"/>
          <w:sz w:val="24"/>
          <w:szCs w:val="24"/>
          <w:lang w:eastAsia="ru-RU"/>
        </w:rPr>
      </w:r>
    </w:p>
    <w:p>
      <w:pPr>
        <w:pStyle w:val="2363"/>
        <w:tabs>
          <w:tab w:val="right" w:pos="9487" w:leader="dot"/>
        </w:tabs>
        <w:rPr>
          <w:rFonts w:ascii="Times New Roman" w:hAnsi="Times New Roman" w:eastAsia="Times New Roman" w:cs="Times New Roman"/>
          <w:sz w:val="24"/>
          <w:szCs w:val="24"/>
          <w:lang w:eastAsia="ru-RU"/>
        </w:rPr>
      </w:pPr>
      <w:r>
        <w:rPr>
          <w:rStyle w:val="1922"/>
          <w:rFonts w:ascii="Times New Roman" w:hAnsi="Times New Roman" w:cs="Times New Roman"/>
          <w:sz w:val="24"/>
          <w:szCs w:val="24"/>
        </w:rPr>
        <w:fldChar w:fldCharType="begin"/>
      </w:r>
      <w:r>
        <w:rPr>
          <w:rStyle w:val="1922"/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instrText xml:space="preserve">HYPERLINK \l "_Toc164677046"</w:instrText>
      </w:r>
      <w:r>
        <w:rPr>
          <w:rStyle w:val="1922"/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Style w:val="1922"/>
          <w:rFonts w:ascii="Times New Roman" w:hAnsi="Times New Roman" w:cs="Times New Roman"/>
          <w:sz w:val="24"/>
          <w:szCs w:val="24"/>
        </w:rPr>
        <w:fldChar w:fldCharType="separate"/>
      </w:r>
      <w:r>
        <w:rPr>
          <w:rStyle w:val="1922"/>
          <w:rFonts w:ascii="Times New Roman" w:hAnsi="Times New Roman" w:cs="Times New Roman"/>
          <w:sz w:val="24"/>
          <w:szCs w:val="24"/>
        </w:rPr>
        <w:t xml:space="preserve">б) прогнозы</w:t>
      </w:r>
      <w:r>
        <w:rPr>
          <w:rStyle w:val="1922"/>
          <w:rFonts w:ascii="Times New Roman" w:hAnsi="Times New Roman" w:cs="Times New Roman"/>
          <w:sz w:val="24"/>
          <w:szCs w:val="24"/>
        </w:rPr>
        <w:t xml:space="preserve"> приростов площади строительных фондов, сгруппированные по расчетным элементам территориального деления и по зонам действия источников тепловой энергии с разделением объектов строител</w:t>
      </w:r>
      <w:r>
        <w:rPr>
          <w:rStyle w:val="1922"/>
          <w:rFonts w:ascii="Times New Roman" w:hAnsi="Times New Roman" w:cs="Times New Roman"/>
          <w:sz w:val="24"/>
          <w:szCs w:val="24"/>
        </w:rPr>
        <w:t xml:space="preserve">ьства на многоквартирные дома, индивидуальные жилые дома, общественные зд</w:t>
      </w:r>
      <w:r>
        <w:rPr>
          <w:rStyle w:val="1922"/>
          <w:rFonts w:ascii="Times New Roman" w:hAnsi="Times New Roman" w:cs="Times New Roman"/>
          <w:sz w:val="24"/>
          <w:szCs w:val="24"/>
        </w:rPr>
        <w:t xml:space="preserve">ания, производственные здания промышленных предприятий, на каждом этапе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fldChar w:fldCharType="begin"/>
      </w:r>
      <w:r>
        <w:rPr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instrText xml:space="preserve">PAGEREF </w:instrText>
      </w:r>
      <w:r>
        <w:rPr>
          <w:rFonts w:ascii="Times New Roman" w:hAnsi="Times New Roman" w:cs="Times New Roman"/>
          <w:sz w:val="24"/>
          <w:szCs w:val="24"/>
        </w:rPr>
        <w:instrText xml:space="preserve">_Toc164677046 \h</w:instrText>
      </w:r>
      <w:r>
        <w:rPr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fldChar w:fldCharType="separate"/>
      </w:r>
      <w:r>
        <w:rPr>
          <w:rFonts w:ascii="Times New Roman" w:hAnsi="Times New Roman" w:cs="Times New Roman"/>
          <w:sz w:val="24"/>
          <w:szCs w:val="24"/>
        </w:rPr>
        <w:t xml:space="preserve">90</w:t>
      </w:r>
      <w:r>
        <w:rPr>
          <w:rFonts w:ascii="Times New Roman" w:hAnsi="Times New Roman" w:cs="Times New Roman"/>
          <w:sz w:val="24"/>
          <w:szCs w:val="24"/>
        </w:rPr>
        <w:fldChar w:fldCharType="end"/>
      </w:r>
      <w:r>
        <w:rPr>
          <w:rStyle w:val="1922"/>
          <w:rFonts w:ascii="Times New Roman" w:hAnsi="Times New Roman" w:cs="Times New Roman"/>
          <w:sz w:val="24"/>
          <w:szCs w:val="24"/>
        </w:rPr>
        <w:fldChar w:fldCharType="end"/>
      </w:r>
      <w:r>
        <w:rPr>
          <w:rFonts w:ascii="Times New Roman" w:hAnsi="Times New Roman" w:eastAsia="Times New Roman" w:cs="Times New Roman"/>
          <w:sz w:val="24"/>
          <w:szCs w:val="24"/>
          <w:lang w:eastAsia="ru-RU"/>
        </w:rPr>
      </w:r>
      <w:r>
        <w:rPr>
          <w:rFonts w:ascii="Times New Roman" w:hAnsi="Times New Roman" w:eastAsia="Times New Roman" w:cs="Times New Roman"/>
          <w:sz w:val="24"/>
          <w:szCs w:val="24"/>
          <w:lang w:eastAsia="ru-RU"/>
        </w:rPr>
      </w:r>
    </w:p>
    <w:p>
      <w:pPr>
        <w:pStyle w:val="2363"/>
        <w:tabs>
          <w:tab w:val="right" w:pos="9487" w:leader="dot"/>
        </w:tabs>
        <w:rPr>
          <w:rFonts w:ascii="Times New Roman" w:hAnsi="Times New Roman" w:eastAsia="Times New Roman" w:cs="Times New Roman"/>
          <w:sz w:val="24"/>
          <w:szCs w:val="24"/>
          <w:lang w:eastAsia="ru-RU"/>
        </w:rPr>
      </w:pPr>
      <w:r>
        <w:rPr>
          <w:rStyle w:val="1922"/>
          <w:rFonts w:ascii="Times New Roman" w:hAnsi="Times New Roman" w:cs="Times New Roman"/>
          <w:sz w:val="24"/>
          <w:szCs w:val="24"/>
        </w:rPr>
        <w:fldChar w:fldCharType="begin"/>
      </w:r>
      <w:r>
        <w:rPr>
          <w:rStyle w:val="1922"/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instrText xml:space="preserve">HYPERLINK \l </w:instrText>
      </w:r>
      <w:r>
        <w:rPr>
          <w:rFonts w:ascii="Times New Roman" w:hAnsi="Times New Roman" w:cs="Times New Roman"/>
          <w:sz w:val="24"/>
          <w:szCs w:val="24"/>
        </w:rPr>
        <w:instrText xml:space="preserve">"_Toc164677047"</w:instrText>
      </w:r>
      <w:r>
        <w:rPr>
          <w:rStyle w:val="1922"/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Style w:val="1922"/>
          <w:rFonts w:ascii="Times New Roman" w:hAnsi="Times New Roman" w:cs="Times New Roman"/>
          <w:sz w:val="24"/>
          <w:szCs w:val="24"/>
        </w:rPr>
        <w:fldChar w:fldCharType="separate"/>
      </w:r>
      <w:r>
        <w:rPr>
          <w:rStyle w:val="1922"/>
          <w:rFonts w:ascii="Times New Roman" w:hAnsi="Times New Roman" w:cs="Times New Roman"/>
          <w:sz w:val="24"/>
          <w:szCs w:val="24"/>
        </w:rPr>
        <w:t xml:space="preserve">в) прогнозы перспективных удельных расходов </w:t>
      </w:r>
      <w:r>
        <w:rPr>
          <w:rStyle w:val="1922"/>
          <w:rFonts w:ascii="Times New Roman" w:hAnsi="Times New Roman" w:cs="Times New Roman"/>
          <w:sz w:val="24"/>
          <w:szCs w:val="24"/>
        </w:rPr>
        <w:t xml:space="preserve">тепловой эн</w:t>
      </w:r>
      <w:r>
        <w:rPr>
          <w:rStyle w:val="1922"/>
          <w:rFonts w:ascii="Times New Roman" w:hAnsi="Times New Roman" w:cs="Times New Roman"/>
          <w:sz w:val="24"/>
          <w:szCs w:val="24"/>
        </w:rPr>
        <w:t xml:space="preserve">ергии на отопление, вентиляцию и горячее водоснабжение, согласованных с требованиями к энергетической эффективности объектов теплопотребления, устанавливаемых в соответствии с законодательством Российской Федерации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fldChar w:fldCharType="begin"/>
      </w:r>
      <w:r>
        <w:rPr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instrText xml:space="preserve">PAGEREF </w:instrText>
      </w:r>
      <w:r>
        <w:rPr>
          <w:rFonts w:ascii="Times New Roman" w:hAnsi="Times New Roman" w:cs="Times New Roman"/>
          <w:sz w:val="24"/>
          <w:szCs w:val="24"/>
        </w:rPr>
        <w:instrText xml:space="preserve">_Toc164677047 \h</w:instrText>
      </w:r>
      <w:r>
        <w:rPr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fldChar w:fldCharType="separate"/>
      </w:r>
      <w:r>
        <w:rPr>
          <w:rFonts w:ascii="Times New Roman" w:hAnsi="Times New Roman" w:cs="Times New Roman"/>
          <w:sz w:val="24"/>
          <w:szCs w:val="24"/>
        </w:rPr>
        <w:t xml:space="preserve">9</w:t>
      </w:r>
      <w:r>
        <w:rPr>
          <w:rFonts w:ascii="Times New Roman" w:hAnsi="Times New Roman" w:cs="Times New Roman"/>
          <w:sz w:val="24"/>
          <w:szCs w:val="24"/>
        </w:rPr>
        <w:t xml:space="preserve">0</w:t>
      </w:r>
      <w:r>
        <w:rPr>
          <w:rFonts w:ascii="Times New Roman" w:hAnsi="Times New Roman" w:cs="Times New Roman"/>
          <w:sz w:val="24"/>
          <w:szCs w:val="24"/>
        </w:rPr>
        <w:fldChar w:fldCharType="end"/>
      </w:r>
      <w:r>
        <w:rPr>
          <w:rStyle w:val="1922"/>
          <w:rFonts w:ascii="Times New Roman" w:hAnsi="Times New Roman" w:cs="Times New Roman"/>
          <w:sz w:val="24"/>
          <w:szCs w:val="24"/>
        </w:rPr>
        <w:fldChar w:fldCharType="end"/>
      </w:r>
      <w:r>
        <w:rPr>
          <w:rFonts w:ascii="Times New Roman" w:hAnsi="Times New Roman" w:eastAsia="Times New Roman" w:cs="Times New Roman"/>
          <w:sz w:val="24"/>
          <w:szCs w:val="24"/>
          <w:lang w:eastAsia="ru-RU"/>
        </w:rPr>
      </w:r>
      <w:r>
        <w:rPr>
          <w:rFonts w:ascii="Times New Roman" w:hAnsi="Times New Roman" w:eastAsia="Times New Roman" w:cs="Times New Roman"/>
          <w:sz w:val="24"/>
          <w:szCs w:val="24"/>
          <w:lang w:eastAsia="ru-RU"/>
        </w:rPr>
      </w:r>
    </w:p>
    <w:p>
      <w:pPr>
        <w:pStyle w:val="2363"/>
        <w:tabs>
          <w:tab w:val="right" w:pos="9487" w:leader="dot"/>
        </w:tabs>
        <w:rPr>
          <w:rFonts w:ascii="Times New Roman" w:hAnsi="Times New Roman" w:eastAsia="Times New Roman" w:cs="Times New Roman"/>
          <w:sz w:val="24"/>
          <w:szCs w:val="24"/>
          <w:lang w:eastAsia="ru-RU"/>
        </w:rPr>
      </w:pPr>
      <w:r>
        <w:rPr>
          <w:rStyle w:val="1922"/>
          <w:rFonts w:ascii="Times New Roman" w:hAnsi="Times New Roman" w:cs="Times New Roman"/>
          <w:sz w:val="24"/>
          <w:szCs w:val="24"/>
        </w:rPr>
        <w:fldChar w:fldCharType="begin"/>
      </w:r>
      <w:r>
        <w:rPr>
          <w:rStyle w:val="1922"/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instrText xml:space="preserve">HYPERLINK \l "_Toc164677048"</w:instrText>
      </w:r>
      <w:r>
        <w:rPr>
          <w:rStyle w:val="1922"/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Style w:val="1922"/>
          <w:rFonts w:ascii="Times New Roman" w:hAnsi="Times New Roman" w:cs="Times New Roman"/>
          <w:sz w:val="24"/>
          <w:szCs w:val="24"/>
        </w:rPr>
        <w:fldChar w:fldCharType="separate"/>
      </w:r>
      <w:r>
        <w:rPr>
          <w:rStyle w:val="1922"/>
          <w:rFonts w:ascii="Times New Roman" w:hAnsi="Times New Roman" w:cs="Times New Roman"/>
          <w:sz w:val="24"/>
          <w:szCs w:val="24"/>
        </w:rPr>
        <w:t xml:space="preserve">г) прогнозы приростов объемов потребления тепловой энергии (мощности) и теплоносителя с разделением по видам теплопотребления в каждом расчетном элементе территориальн</w:t>
      </w:r>
      <w:r>
        <w:rPr>
          <w:rStyle w:val="1922"/>
          <w:rFonts w:ascii="Times New Roman" w:hAnsi="Times New Roman" w:cs="Times New Roman"/>
          <w:sz w:val="24"/>
          <w:szCs w:val="24"/>
        </w:rPr>
        <w:t xml:space="preserve">ого деления и в зоне действия каждого из существующи</w:t>
      </w:r>
      <w:r>
        <w:rPr>
          <w:rStyle w:val="1922"/>
          <w:rFonts w:ascii="Times New Roman" w:hAnsi="Times New Roman" w:cs="Times New Roman"/>
          <w:sz w:val="24"/>
          <w:szCs w:val="24"/>
        </w:rPr>
        <w:t xml:space="preserve">х или предлагаемых для строительства источников тепл</w:t>
      </w:r>
      <w:r>
        <w:rPr>
          <w:rStyle w:val="1922"/>
          <w:rFonts w:ascii="Times New Roman" w:hAnsi="Times New Roman" w:cs="Times New Roman"/>
          <w:sz w:val="24"/>
          <w:szCs w:val="24"/>
        </w:rPr>
        <w:t xml:space="preserve">овой энергии на каждом этапе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fldChar w:fldCharType="begin"/>
      </w:r>
      <w:r>
        <w:rPr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instrText xml:space="preserve">PAGEREF </w:instrText>
      </w:r>
      <w:r>
        <w:rPr>
          <w:rFonts w:ascii="Times New Roman" w:hAnsi="Times New Roman" w:cs="Times New Roman"/>
          <w:sz w:val="24"/>
          <w:szCs w:val="24"/>
        </w:rPr>
        <w:instrText xml:space="preserve">_Toc164677048 \h</w:instrText>
      </w:r>
      <w:r>
        <w:rPr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fldChar w:fldCharType="separate"/>
      </w:r>
      <w:r>
        <w:rPr>
          <w:rFonts w:ascii="Times New Roman" w:hAnsi="Times New Roman" w:cs="Times New Roman"/>
          <w:sz w:val="24"/>
          <w:szCs w:val="24"/>
        </w:rPr>
        <w:t xml:space="preserve">91</w:t>
      </w:r>
      <w:r>
        <w:rPr>
          <w:rFonts w:ascii="Times New Roman" w:hAnsi="Times New Roman" w:cs="Times New Roman"/>
          <w:sz w:val="24"/>
          <w:szCs w:val="24"/>
        </w:rPr>
        <w:fldChar w:fldCharType="end"/>
      </w:r>
      <w:r>
        <w:rPr>
          <w:rStyle w:val="1922"/>
          <w:rFonts w:ascii="Times New Roman" w:hAnsi="Times New Roman" w:cs="Times New Roman"/>
          <w:sz w:val="24"/>
          <w:szCs w:val="24"/>
        </w:rPr>
        <w:fldChar w:fldCharType="end"/>
      </w:r>
      <w:r>
        <w:rPr>
          <w:rFonts w:ascii="Times New Roman" w:hAnsi="Times New Roman" w:eastAsia="Times New Roman" w:cs="Times New Roman"/>
          <w:sz w:val="24"/>
          <w:szCs w:val="24"/>
          <w:lang w:eastAsia="ru-RU"/>
        </w:rPr>
      </w:r>
      <w:r>
        <w:rPr>
          <w:rFonts w:ascii="Times New Roman" w:hAnsi="Times New Roman" w:eastAsia="Times New Roman" w:cs="Times New Roman"/>
          <w:sz w:val="24"/>
          <w:szCs w:val="24"/>
          <w:lang w:eastAsia="ru-RU"/>
        </w:rPr>
      </w:r>
    </w:p>
    <w:p>
      <w:pPr>
        <w:pStyle w:val="2363"/>
        <w:tabs>
          <w:tab w:val="right" w:pos="9487" w:leader="dot"/>
        </w:tabs>
        <w:rPr>
          <w:rFonts w:ascii="Times New Roman" w:hAnsi="Times New Roman" w:eastAsia="Times New Roman" w:cs="Times New Roman"/>
          <w:sz w:val="24"/>
          <w:szCs w:val="24"/>
          <w:lang w:eastAsia="ru-RU"/>
        </w:rPr>
      </w:pPr>
      <w:r>
        <w:rPr>
          <w:rStyle w:val="1922"/>
          <w:rFonts w:ascii="Times New Roman" w:hAnsi="Times New Roman" w:cs="Times New Roman"/>
          <w:sz w:val="24"/>
          <w:szCs w:val="24"/>
        </w:rPr>
        <w:fldChar w:fldCharType="begin"/>
      </w:r>
      <w:r>
        <w:rPr>
          <w:rStyle w:val="1922"/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instrText xml:space="preserve">HYPERLINK \l "_Toc164677049"</w:instrText>
      </w:r>
      <w:r>
        <w:rPr>
          <w:rStyle w:val="1922"/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Style w:val="1922"/>
          <w:rFonts w:ascii="Times New Roman" w:hAnsi="Times New Roman" w:cs="Times New Roman"/>
          <w:sz w:val="24"/>
          <w:szCs w:val="24"/>
        </w:rPr>
        <w:fldChar w:fldCharType="separate"/>
      </w:r>
      <w:r>
        <w:rPr>
          <w:rStyle w:val="1922"/>
          <w:rFonts w:ascii="Times New Roman" w:hAnsi="Times New Roman" w:cs="Times New Roman"/>
          <w:sz w:val="24"/>
          <w:szCs w:val="24"/>
        </w:rPr>
        <w:t xml:space="preserve">д) прогнозы приростов объемов потребления тепловой энергии (мощности) и теплоносителя с разделением по видам</w:t>
      </w:r>
      <w:r>
        <w:rPr>
          <w:rStyle w:val="1922"/>
          <w:rFonts w:ascii="Times New Roman" w:hAnsi="Times New Roman" w:cs="Times New Roman"/>
          <w:sz w:val="24"/>
          <w:szCs w:val="24"/>
        </w:rPr>
        <w:t xml:space="preserve"> теплопотребления в расчетных элементах территориального деления и в зонах действия индивидуального теплосна</w:t>
      </w:r>
      <w:r>
        <w:rPr>
          <w:rStyle w:val="1922"/>
          <w:rFonts w:ascii="Times New Roman" w:hAnsi="Times New Roman" w:cs="Times New Roman"/>
          <w:sz w:val="24"/>
          <w:szCs w:val="24"/>
        </w:rPr>
        <w:t xml:space="preserve">бжения на каждом этапе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fldChar w:fldCharType="begin"/>
      </w:r>
      <w:r>
        <w:rPr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instrText xml:space="preserve">PAGEREF </w:instrText>
      </w:r>
      <w:r>
        <w:rPr>
          <w:rFonts w:ascii="Times New Roman" w:hAnsi="Times New Roman" w:cs="Times New Roman"/>
          <w:sz w:val="24"/>
          <w:szCs w:val="24"/>
        </w:rPr>
        <w:instrText xml:space="preserve">_Toc16</w:instrText>
      </w:r>
      <w:r>
        <w:rPr>
          <w:rFonts w:ascii="Times New Roman" w:hAnsi="Times New Roman" w:cs="Times New Roman"/>
          <w:sz w:val="24"/>
          <w:szCs w:val="24"/>
        </w:rPr>
        <w:instrText xml:space="preserve">4677049 \h</w:instrText>
      </w:r>
      <w:r>
        <w:rPr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fldChar w:fldCharType="separate"/>
      </w:r>
      <w:r>
        <w:rPr>
          <w:rFonts w:ascii="Times New Roman" w:hAnsi="Times New Roman" w:cs="Times New Roman"/>
          <w:sz w:val="24"/>
          <w:szCs w:val="24"/>
        </w:rPr>
        <w:t xml:space="preserve">97</w:t>
      </w:r>
      <w:r>
        <w:rPr>
          <w:rFonts w:ascii="Times New Roman" w:hAnsi="Times New Roman" w:cs="Times New Roman"/>
          <w:sz w:val="24"/>
          <w:szCs w:val="24"/>
        </w:rPr>
        <w:fldChar w:fldCharType="end"/>
      </w:r>
      <w:r>
        <w:rPr>
          <w:rStyle w:val="1922"/>
          <w:rFonts w:ascii="Times New Roman" w:hAnsi="Times New Roman" w:cs="Times New Roman"/>
          <w:sz w:val="24"/>
          <w:szCs w:val="24"/>
        </w:rPr>
        <w:fldChar w:fldCharType="end"/>
      </w:r>
      <w:r>
        <w:rPr>
          <w:rFonts w:ascii="Times New Roman" w:hAnsi="Times New Roman" w:eastAsia="Times New Roman" w:cs="Times New Roman"/>
          <w:sz w:val="24"/>
          <w:szCs w:val="24"/>
          <w:lang w:eastAsia="ru-RU"/>
        </w:rPr>
      </w:r>
      <w:r>
        <w:rPr>
          <w:rFonts w:ascii="Times New Roman" w:hAnsi="Times New Roman" w:eastAsia="Times New Roman" w:cs="Times New Roman"/>
          <w:sz w:val="24"/>
          <w:szCs w:val="24"/>
          <w:lang w:eastAsia="ru-RU"/>
        </w:rPr>
      </w:r>
    </w:p>
    <w:p>
      <w:pPr>
        <w:pStyle w:val="2363"/>
        <w:tabs>
          <w:tab w:val="right" w:pos="9487" w:leader="dot"/>
        </w:tabs>
        <w:rPr>
          <w:rFonts w:ascii="Times New Roman" w:hAnsi="Times New Roman" w:eastAsia="Times New Roman" w:cs="Times New Roman"/>
          <w:sz w:val="24"/>
          <w:szCs w:val="24"/>
          <w:lang w:eastAsia="ru-RU"/>
        </w:rPr>
      </w:pPr>
      <w:r>
        <w:rPr>
          <w:rStyle w:val="1922"/>
          <w:rFonts w:ascii="Times New Roman" w:hAnsi="Times New Roman" w:cs="Times New Roman"/>
          <w:sz w:val="24"/>
          <w:szCs w:val="24"/>
        </w:rPr>
        <w:fldChar w:fldCharType="begin"/>
      </w:r>
      <w:r>
        <w:rPr>
          <w:rStyle w:val="1922"/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instrText xml:space="preserve">HYPERLINK \l "_Toc164677050"</w:instrText>
      </w:r>
      <w:r>
        <w:rPr>
          <w:rStyle w:val="1922"/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Style w:val="1922"/>
          <w:rFonts w:ascii="Times New Roman" w:hAnsi="Times New Roman" w:cs="Times New Roman"/>
          <w:sz w:val="24"/>
          <w:szCs w:val="24"/>
        </w:rPr>
        <w:fldChar w:fldCharType="separate"/>
      </w:r>
      <w:r>
        <w:rPr>
          <w:rStyle w:val="1922"/>
          <w:rFonts w:ascii="Times New Roman" w:hAnsi="Times New Roman" w:cs="Times New Roman"/>
          <w:sz w:val="24"/>
          <w:szCs w:val="24"/>
        </w:rPr>
        <w:t xml:space="preserve">е) прогнозы приростов объемов потребления тепловой энергии</w:t>
      </w:r>
      <w:r>
        <w:rPr>
          <w:rStyle w:val="1922"/>
          <w:rFonts w:ascii="Times New Roman" w:hAnsi="Times New Roman" w:cs="Times New Roman"/>
          <w:sz w:val="24"/>
          <w:szCs w:val="24"/>
        </w:rPr>
        <w:t xml:space="preserve"> (мощности) и теплоносителя объектами, расположенными в пр</w:t>
      </w:r>
      <w:r>
        <w:rPr>
          <w:rStyle w:val="1922"/>
          <w:rFonts w:ascii="Times New Roman" w:hAnsi="Times New Roman" w:cs="Times New Roman"/>
          <w:sz w:val="24"/>
          <w:szCs w:val="24"/>
        </w:rPr>
        <w:t xml:space="preserve">оизводственных зонах, при условии возможных изменений производственных зон и их перепрофилирования и приростов объемов потребления тепловой </w:t>
      </w:r>
      <w:r>
        <w:rPr>
          <w:rStyle w:val="1922"/>
          <w:rFonts w:ascii="Times New Roman" w:hAnsi="Times New Roman" w:cs="Times New Roman"/>
          <w:sz w:val="24"/>
          <w:szCs w:val="24"/>
        </w:rPr>
        <w:t xml:space="preserve">энергии (мощности) производственными объектами с разделени</w:t>
      </w:r>
      <w:r>
        <w:rPr>
          <w:rStyle w:val="1922"/>
          <w:rFonts w:ascii="Times New Roman" w:hAnsi="Times New Roman" w:cs="Times New Roman"/>
          <w:sz w:val="24"/>
          <w:szCs w:val="24"/>
        </w:rPr>
        <w:t xml:space="preserve">ем по видам теплопотребления и по видам теплоносителя (гор</w:t>
      </w:r>
      <w:r>
        <w:rPr>
          <w:rStyle w:val="1922"/>
          <w:rFonts w:ascii="Times New Roman" w:hAnsi="Times New Roman" w:cs="Times New Roman"/>
          <w:sz w:val="24"/>
          <w:szCs w:val="24"/>
        </w:rPr>
        <w:t xml:space="preserve">ячая вода и пар) в зоне действия каждого из существующих или предлагаемых для строительства источников тепловой энергии на каждом этапе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fldChar w:fldCharType="begin"/>
      </w:r>
      <w:r>
        <w:rPr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instrText xml:space="preserve">PAGEREF </w:instrText>
      </w:r>
      <w:r>
        <w:rPr>
          <w:rFonts w:ascii="Times New Roman" w:hAnsi="Times New Roman" w:cs="Times New Roman"/>
          <w:sz w:val="24"/>
          <w:szCs w:val="24"/>
        </w:rPr>
        <w:instrText xml:space="preserve">_Toc164677050 \h</w:instrText>
      </w:r>
      <w:r>
        <w:rPr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fldChar w:fldCharType="separate"/>
      </w:r>
      <w:r>
        <w:rPr>
          <w:rFonts w:ascii="Times New Roman" w:hAnsi="Times New Roman" w:cs="Times New Roman"/>
          <w:sz w:val="24"/>
          <w:szCs w:val="24"/>
        </w:rPr>
        <w:t xml:space="preserve">97</w:t>
      </w:r>
      <w:r>
        <w:rPr>
          <w:rFonts w:ascii="Times New Roman" w:hAnsi="Times New Roman" w:cs="Times New Roman"/>
          <w:sz w:val="24"/>
          <w:szCs w:val="24"/>
        </w:rPr>
        <w:fldChar w:fldCharType="end"/>
      </w:r>
      <w:r>
        <w:rPr>
          <w:rStyle w:val="1922"/>
          <w:rFonts w:ascii="Times New Roman" w:hAnsi="Times New Roman" w:cs="Times New Roman"/>
          <w:sz w:val="24"/>
          <w:szCs w:val="24"/>
        </w:rPr>
        <w:fldChar w:fldCharType="end"/>
      </w:r>
      <w:r>
        <w:rPr>
          <w:rFonts w:ascii="Times New Roman" w:hAnsi="Times New Roman" w:eastAsia="Times New Roman" w:cs="Times New Roman"/>
          <w:sz w:val="24"/>
          <w:szCs w:val="24"/>
          <w:lang w:eastAsia="ru-RU"/>
        </w:rPr>
      </w:r>
      <w:r>
        <w:rPr>
          <w:rFonts w:ascii="Times New Roman" w:hAnsi="Times New Roman" w:eastAsia="Times New Roman" w:cs="Times New Roman"/>
          <w:sz w:val="24"/>
          <w:szCs w:val="24"/>
          <w:lang w:eastAsia="ru-RU"/>
        </w:rPr>
      </w:r>
    </w:p>
    <w:p>
      <w:pPr>
        <w:pStyle w:val="2362"/>
        <w:tabs>
          <w:tab w:val="right" w:pos="9487" w:leader="dot"/>
        </w:tabs>
        <w:rPr>
          <w:rFonts w:ascii="Times New Roman" w:hAnsi="Times New Roman" w:eastAsia="Times New Roman" w:cs="Times New Roman"/>
          <w:b w:val="0"/>
          <w:bCs w:val="0"/>
          <w:i w:val="0"/>
          <w:iCs w:val="0"/>
          <w:lang w:val="ru-RU" w:eastAsia="ru-RU"/>
        </w:rPr>
      </w:pPr>
      <w:r>
        <w:rPr>
          <w:rStyle w:val="1922"/>
          <w:rFonts w:ascii="Times New Roman" w:hAnsi="Times New Roman" w:cs="Times New Roman"/>
          <w:i/>
          <w:iCs/>
        </w:rPr>
        <w:fldChar w:fldCharType="begin"/>
      </w:r>
      <w:r>
        <w:rPr>
          <w:rStyle w:val="1922"/>
          <w:rFonts w:ascii="Times New Roman" w:hAnsi="Times New Roman" w:cs="Times New Roman"/>
          <w:i/>
          <w:iCs/>
        </w:rPr>
        <w:instrText xml:space="preserve"> </w:instrText>
      </w:r>
      <w:r>
        <w:rPr>
          <w:rFonts w:ascii="Times New Roman" w:hAnsi="Times New Roman" w:cs="Times New Roman"/>
          <w:i w:val="0"/>
          <w:iCs w:val="0"/>
        </w:rPr>
        <w:instrText xml:space="preserve">HYPERLINK \l "_Toc16467705</w:instrText>
      </w:r>
      <w:r>
        <w:rPr>
          <w:rFonts w:ascii="Times New Roman" w:hAnsi="Times New Roman" w:cs="Times New Roman"/>
          <w:i w:val="0"/>
          <w:iCs w:val="0"/>
        </w:rPr>
        <w:instrText xml:space="preserve">1"</w:instrText>
      </w:r>
      <w:r>
        <w:rPr>
          <w:rStyle w:val="1922"/>
          <w:rFonts w:ascii="Times New Roman" w:hAnsi="Times New Roman" w:cs="Times New Roman"/>
          <w:i/>
          <w:iCs/>
        </w:rPr>
        <w:instrText xml:space="preserve"> </w:instrText>
      </w:r>
      <w:r>
        <w:rPr>
          <w:rStyle w:val="1922"/>
          <w:rFonts w:ascii="Times New Roman" w:hAnsi="Times New Roman" w:cs="Times New Roman"/>
          <w:i/>
          <w:iCs/>
        </w:rPr>
        <w:fldChar w:fldCharType="separate"/>
      </w:r>
      <w:r>
        <w:rPr>
          <w:rStyle w:val="1922"/>
          <w:rFonts w:ascii="Times New Roman" w:hAnsi="Times New Roman" w:cs="Times New Roman"/>
          <w:i/>
          <w:iCs/>
        </w:rPr>
        <w:t xml:space="preserve">ГЛАВА 3 "ЭЛЕКТРОННАЯ МОДЕЛЬ СИСТЕМЫ ТЕПЛОСНАБЖЕНИЯ ОКРУГА"</w:t>
      </w:r>
      <w:r>
        <w:rPr>
          <w:rFonts w:ascii="Times New Roman" w:hAnsi="Times New Roman" w:cs="Times New Roman"/>
          <w:i w:val="0"/>
          <w:iCs w:val="0"/>
        </w:rPr>
        <w:tab/>
      </w:r>
      <w:r>
        <w:rPr>
          <w:rFonts w:ascii="Times New Roman" w:hAnsi="Times New Roman" w:cs="Times New Roman"/>
          <w:i w:val="0"/>
          <w:iCs w:val="0"/>
        </w:rPr>
        <w:fldChar w:fldCharType="begin"/>
      </w:r>
      <w:r>
        <w:rPr>
          <w:rFonts w:ascii="Times New Roman" w:hAnsi="Times New Roman" w:cs="Times New Roman"/>
          <w:i w:val="0"/>
          <w:iCs w:val="0"/>
        </w:rPr>
        <w:instrText xml:space="preserve"> </w:instrText>
      </w:r>
      <w:r>
        <w:rPr>
          <w:rFonts w:ascii="Times New Roman" w:hAnsi="Times New Roman" w:cs="Times New Roman"/>
          <w:i w:val="0"/>
          <w:iCs w:val="0"/>
        </w:rPr>
        <w:instrText xml:space="preserve">PAGEREF </w:instrText>
      </w:r>
      <w:r>
        <w:rPr>
          <w:rFonts w:ascii="Times New Roman" w:hAnsi="Times New Roman" w:cs="Times New Roman"/>
          <w:i w:val="0"/>
          <w:iCs w:val="0"/>
        </w:rPr>
        <w:instrText xml:space="preserve">_Toc164677051 \h</w:instrText>
      </w:r>
      <w:r>
        <w:rPr>
          <w:rFonts w:ascii="Times New Roman" w:hAnsi="Times New Roman" w:cs="Times New Roman"/>
          <w:i w:val="0"/>
          <w:iCs w:val="0"/>
        </w:rPr>
        <w:instrText xml:space="preserve"> </w:instrText>
      </w:r>
      <w:r>
        <w:rPr>
          <w:rFonts w:ascii="Times New Roman" w:hAnsi="Times New Roman" w:cs="Times New Roman"/>
          <w:i w:val="0"/>
          <w:iCs w:val="0"/>
        </w:rPr>
        <w:fldChar w:fldCharType="separate"/>
      </w:r>
      <w:r>
        <w:rPr>
          <w:rFonts w:ascii="Times New Roman" w:hAnsi="Times New Roman" w:cs="Times New Roman"/>
          <w:i w:val="0"/>
          <w:iCs w:val="0"/>
        </w:rPr>
        <w:t xml:space="preserve">98</w:t>
      </w:r>
      <w:r>
        <w:rPr>
          <w:rFonts w:ascii="Times New Roman" w:hAnsi="Times New Roman" w:cs="Times New Roman"/>
          <w:i w:val="0"/>
          <w:iCs w:val="0"/>
        </w:rPr>
        <w:fldChar w:fldCharType="end"/>
      </w:r>
      <w:r>
        <w:rPr>
          <w:rStyle w:val="1922"/>
          <w:rFonts w:ascii="Times New Roman" w:hAnsi="Times New Roman" w:cs="Times New Roman"/>
          <w:i/>
          <w:iCs/>
        </w:rPr>
        <w:fldChar w:fldCharType="end"/>
      </w:r>
      <w:r>
        <w:rPr>
          <w:rFonts w:ascii="Times New Roman" w:hAnsi="Times New Roman" w:eastAsia="Times New Roman" w:cs="Times New Roman"/>
          <w:b w:val="0"/>
          <w:bCs w:val="0"/>
          <w:i w:val="0"/>
          <w:iCs w:val="0"/>
          <w:lang w:val="ru-RU" w:eastAsia="ru-RU"/>
        </w:rPr>
      </w:r>
      <w:r>
        <w:rPr>
          <w:rFonts w:ascii="Times New Roman" w:hAnsi="Times New Roman" w:eastAsia="Times New Roman" w:cs="Times New Roman"/>
          <w:b w:val="0"/>
          <w:bCs w:val="0"/>
          <w:i w:val="0"/>
          <w:iCs w:val="0"/>
          <w:lang w:val="ru-RU" w:eastAsia="ru-RU"/>
        </w:rPr>
      </w:r>
    </w:p>
    <w:p>
      <w:pPr>
        <w:pStyle w:val="2363"/>
        <w:tabs>
          <w:tab w:val="right" w:pos="9487" w:leader="dot"/>
        </w:tabs>
        <w:rPr>
          <w:rFonts w:ascii="Times New Roman" w:hAnsi="Times New Roman" w:eastAsia="Times New Roman" w:cs="Times New Roman"/>
          <w:sz w:val="24"/>
          <w:szCs w:val="24"/>
          <w:lang w:eastAsia="ru-RU"/>
        </w:rPr>
      </w:pPr>
      <w:r>
        <w:rPr>
          <w:rStyle w:val="1922"/>
          <w:rFonts w:ascii="Times New Roman" w:hAnsi="Times New Roman" w:cs="Times New Roman"/>
          <w:sz w:val="24"/>
          <w:szCs w:val="24"/>
        </w:rPr>
        <w:fldChar w:fldCharType="begin"/>
      </w:r>
      <w:r>
        <w:rPr>
          <w:rStyle w:val="1922"/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instrText xml:space="preserve">HYPERLINK \</w:instrText>
      </w:r>
      <w:r>
        <w:rPr>
          <w:rFonts w:ascii="Times New Roman" w:hAnsi="Times New Roman" w:cs="Times New Roman"/>
          <w:sz w:val="24"/>
          <w:szCs w:val="24"/>
        </w:rPr>
        <w:instrText xml:space="preserve">l "_Toc164677052"</w:instrText>
      </w:r>
      <w:r>
        <w:rPr>
          <w:rStyle w:val="1922"/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Style w:val="1922"/>
          <w:rFonts w:ascii="Times New Roman" w:hAnsi="Times New Roman" w:cs="Times New Roman"/>
          <w:sz w:val="24"/>
          <w:szCs w:val="24"/>
        </w:rPr>
        <w:fldChar w:fldCharType="separate"/>
      </w:r>
      <w:r>
        <w:rPr>
          <w:rStyle w:val="1922"/>
          <w:rFonts w:ascii="Times New Roman" w:hAnsi="Times New Roman" w:cs="Times New Roman"/>
          <w:sz w:val="24"/>
          <w:szCs w:val="24"/>
        </w:rPr>
        <w:t xml:space="preserve">а) графическое представление объектов системы теплоснабжения с привязкой к топографической основе округа и с полным топологич</w:t>
      </w:r>
      <w:r>
        <w:rPr>
          <w:rStyle w:val="1922"/>
          <w:rFonts w:ascii="Times New Roman" w:hAnsi="Times New Roman" w:cs="Times New Roman"/>
          <w:sz w:val="24"/>
          <w:szCs w:val="24"/>
        </w:rPr>
        <w:t xml:space="preserve">еским описанием связности объектов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fldChar w:fldCharType="begin"/>
      </w:r>
      <w:r>
        <w:rPr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instrText xml:space="preserve">PAGEREF </w:instrText>
      </w:r>
      <w:r>
        <w:rPr>
          <w:rFonts w:ascii="Times New Roman" w:hAnsi="Times New Roman" w:cs="Times New Roman"/>
          <w:sz w:val="24"/>
          <w:szCs w:val="24"/>
        </w:rPr>
        <w:instrText xml:space="preserve">_Toc164677052 \h</w:instrText>
      </w:r>
      <w:r>
        <w:rPr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fldChar w:fldCharType="separate"/>
      </w:r>
      <w:r>
        <w:rPr>
          <w:rFonts w:ascii="Times New Roman" w:hAnsi="Times New Roman" w:cs="Times New Roman"/>
          <w:sz w:val="24"/>
          <w:szCs w:val="24"/>
        </w:rPr>
        <w:t xml:space="preserve">98</w:t>
      </w:r>
      <w:r>
        <w:rPr>
          <w:rFonts w:ascii="Times New Roman" w:hAnsi="Times New Roman" w:cs="Times New Roman"/>
          <w:sz w:val="24"/>
          <w:szCs w:val="24"/>
        </w:rPr>
        <w:fldChar w:fldCharType="end"/>
      </w:r>
      <w:r>
        <w:rPr>
          <w:rStyle w:val="1922"/>
          <w:rFonts w:ascii="Times New Roman" w:hAnsi="Times New Roman" w:cs="Times New Roman"/>
          <w:sz w:val="24"/>
          <w:szCs w:val="24"/>
        </w:rPr>
        <w:fldChar w:fldCharType="end"/>
      </w:r>
      <w:r>
        <w:rPr>
          <w:rFonts w:ascii="Times New Roman" w:hAnsi="Times New Roman" w:eastAsia="Times New Roman" w:cs="Times New Roman"/>
          <w:sz w:val="24"/>
          <w:szCs w:val="24"/>
          <w:lang w:eastAsia="ru-RU"/>
        </w:rPr>
      </w:r>
      <w:r>
        <w:rPr>
          <w:rFonts w:ascii="Times New Roman" w:hAnsi="Times New Roman" w:eastAsia="Times New Roman" w:cs="Times New Roman"/>
          <w:sz w:val="24"/>
          <w:szCs w:val="24"/>
          <w:lang w:eastAsia="ru-RU"/>
        </w:rPr>
      </w:r>
    </w:p>
    <w:p>
      <w:pPr>
        <w:pStyle w:val="2363"/>
        <w:tabs>
          <w:tab w:val="right" w:pos="9487" w:leader="dot"/>
        </w:tabs>
        <w:rPr>
          <w:rFonts w:ascii="Times New Roman" w:hAnsi="Times New Roman" w:eastAsia="Times New Roman" w:cs="Times New Roman"/>
          <w:sz w:val="24"/>
          <w:szCs w:val="24"/>
          <w:lang w:eastAsia="ru-RU"/>
        </w:rPr>
      </w:pPr>
      <w:r>
        <w:rPr>
          <w:rStyle w:val="1922"/>
          <w:rFonts w:ascii="Times New Roman" w:hAnsi="Times New Roman" w:cs="Times New Roman"/>
          <w:sz w:val="24"/>
          <w:szCs w:val="24"/>
        </w:rPr>
        <w:fldChar w:fldCharType="begin"/>
      </w:r>
      <w:r>
        <w:rPr>
          <w:rStyle w:val="1922"/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instrText xml:space="preserve">HYPERLINK \l "_Toc164677053"</w:instrText>
      </w:r>
      <w:r>
        <w:rPr>
          <w:rStyle w:val="1922"/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Style w:val="1922"/>
          <w:rFonts w:ascii="Times New Roman" w:hAnsi="Times New Roman" w:cs="Times New Roman"/>
          <w:sz w:val="24"/>
          <w:szCs w:val="24"/>
        </w:rPr>
        <w:fldChar w:fldCharType="separate"/>
      </w:r>
      <w:r>
        <w:rPr>
          <w:rStyle w:val="1922"/>
          <w:rFonts w:ascii="Times New Roman" w:hAnsi="Times New Roman" w:cs="Times New Roman"/>
          <w:sz w:val="24"/>
          <w:szCs w:val="24"/>
        </w:rPr>
        <w:t xml:space="preserve">б) паспортизация объектов системы теплоснабжения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fldChar w:fldCharType="begin"/>
      </w:r>
      <w:r>
        <w:rPr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instrText xml:space="preserve">PAGEREF </w:instrText>
      </w:r>
      <w:r>
        <w:rPr>
          <w:rFonts w:ascii="Times New Roman" w:hAnsi="Times New Roman" w:cs="Times New Roman"/>
          <w:sz w:val="24"/>
          <w:szCs w:val="24"/>
        </w:rPr>
        <w:instrText xml:space="preserve">_Toc164677053 \h</w:instrText>
      </w:r>
      <w:r>
        <w:rPr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fldChar w:fldCharType="separate"/>
      </w:r>
      <w:r>
        <w:rPr>
          <w:rFonts w:ascii="Times New Roman" w:hAnsi="Times New Roman" w:cs="Times New Roman"/>
          <w:sz w:val="24"/>
          <w:szCs w:val="24"/>
        </w:rPr>
        <w:t xml:space="preserve">98</w:t>
      </w:r>
      <w:r>
        <w:rPr>
          <w:rFonts w:ascii="Times New Roman" w:hAnsi="Times New Roman" w:cs="Times New Roman"/>
          <w:sz w:val="24"/>
          <w:szCs w:val="24"/>
        </w:rPr>
        <w:fldChar w:fldCharType="end"/>
      </w:r>
      <w:r>
        <w:rPr>
          <w:rStyle w:val="1922"/>
          <w:rFonts w:ascii="Times New Roman" w:hAnsi="Times New Roman" w:cs="Times New Roman"/>
          <w:sz w:val="24"/>
          <w:szCs w:val="24"/>
        </w:rPr>
        <w:fldChar w:fldCharType="end"/>
      </w:r>
      <w:r>
        <w:rPr>
          <w:rFonts w:ascii="Times New Roman" w:hAnsi="Times New Roman" w:eastAsia="Times New Roman" w:cs="Times New Roman"/>
          <w:sz w:val="24"/>
          <w:szCs w:val="24"/>
          <w:lang w:eastAsia="ru-RU"/>
        </w:rPr>
      </w:r>
      <w:r>
        <w:rPr>
          <w:rFonts w:ascii="Times New Roman" w:hAnsi="Times New Roman" w:eastAsia="Times New Roman" w:cs="Times New Roman"/>
          <w:sz w:val="24"/>
          <w:szCs w:val="24"/>
          <w:lang w:eastAsia="ru-RU"/>
        </w:rPr>
      </w:r>
    </w:p>
    <w:p>
      <w:pPr>
        <w:pStyle w:val="2363"/>
        <w:tabs>
          <w:tab w:val="right" w:pos="9487" w:leader="dot"/>
        </w:tabs>
        <w:rPr>
          <w:rFonts w:ascii="Times New Roman" w:hAnsi="Times New Roman" w:eastAsia="Times New Roman" w:cs="Times New Roman"/>
          <w:sz w:val="24"/>
          <w:szCs w:val="24"/>
          <w:lang w:eastAsia="ru-RU"/>
        </w:rPr>
      </w:pPr>
      <w:r>
        <w:rPr>
          <w:rStyle w:val="1922"/>
          <w:rFonts w:ascii="Times New Roman" w:hAnsi="Times New Roman" w:cs="Times New Roman"/>
          <w:sz w:val="24"/>
          <w:szCs w:val="24"/>
        </w:rPr>
        <w:fldChar w:fldCharType="begin"/>
      </w:r>
      <w:r>
        <w:rPr>
          <w:rStyle w:val="1922"/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instrText xml:space="preserve">HYPERLINK \l "_Toc164677054"</w:instrText>
      </w:r>
      <w:r>
        <w:rPr>
          <w:rStyle w:val="1922"/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Style w:val="1922"/>
          <w:rFonts w:ascii="Times New Roman" w:hAnsi="Times New Roman" w:cs="Times New Roman"/>
          <w:sz w:val="24"/>
          <w:szCs w:val="24"/>
        </w:rPr>
        <w:fldChar w:fldCharType="separate"/>
      </w:r>
      <w:r>
        <w:rPr>
          <w:rStyle w:val="1922"/>
          <w:rFonts w:ascii="Times New Roman" w:hAnsi="Times New Roman" w:cs="Times New Roman"/>
          <w:sz w:val="24"/>
          <w:szCs w:val="24"/>
        </w:rPr>
        <w:t xml:space="preserve">в) паспортизация и описание расчетных </w:t>
      </w:r>
      <w:r>
        <w:rPr>
          <w:rStyle w:val="1922"/>
          <w:rFonts w:ascii="Times New Roman" w:hAnsi="Times New Roman" w:cs="Times New Roman"/>
          <w:sz w:val="24"/>
          <w:szCs w:val="24"/>
        </w:rPr>
        <w:t xml:space="preserve">единиц территориального деления, включ</w:t>
      </w:r>
      <w:r>
        <w:rPr>
          <w:rStyle w:val="1922"/>
          <w:rFonts w:ascii="Times New Roman" w:hAnsi="Times New Roman" w:cs="Times New Roman"/>
          <w:sz w:val="24"/>
          <w:szCs w:val="24"/>
        </w:rPr>
        <w:t xml:space="preserve">ая административное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fldChar w:fldCharType="begin"/>
      </w:r>
      <w:r>
        <w:rPr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instrText xml:space="preserve">PAGEREF </w:instrText>
      </w:r>
      <w:r>
        <w:rPr>
          <w:rFonts w:ascii="Times New Roman" w:hAnsi="Times New Roman" w:cs="Times New Roman"/>
          <w:sz w:val="24"/>
          <w:szCs w:val="24"/>
        </w:rPr>
        <w:instrText xml:space="preserve">_Toc164677054 \h</w:instrText>
      </w:r>
      <w:r>
        <w:rPr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fldChar w:fldCharType="separate"/>
      </w:r>
      <w:r>
        <w:rPr>
          <w:rFonts w:ascii="Times New Roman" w:hAnsi="Times New Roman" w:cs="Times New Roman"/>
          <w:sz w:val="24"/>
          <w:szCs w:val="24"/>
        </w:rPr>
        <w:t xml:space="preserve">98</w:t>
      </w:r>
      <w:r>
        <w:rPr>
          <w:rFonts w:ascii="Times New Roman" w:hAnsi="Times New Roman" w:cs="Times New Roman"/>
          <w:sz w:val="24"/>
          <w:szCs w:val="24"/>
        </w:rPr>
        <w:fldChar w:fldCharType="end"/>
      </w:r>
      <w:r>
        <w:rPr>
          <w:rStyle w:val="1922"/>
          <w:rFonts w:ascii="Times New Roman" w:hAnsi="Times New Roman" w:cs="Times New Roman"/>
          <w:sz w:val="24"/>
          <w:szCs w:val="24"/>
        </w:rPr>
        <w:fldChar w:fldCharType="end"/>
      </w:r>
      <w:r>
        <w:rPr>
          <w:rFonts w:ascii="Times New Roman" w:hAnsi="Times New Roman" w:eastAsia="Times New Roman" w:cs="Times New Roman"/>
          <w:sz w:val="24"/>
          <w:szCs w:val="24"/>
          <w:lang w:eastAsia="ru-RU"/>
        </w:rPr>
      </w:r>
      <w:r>
        <w:rPr>
          <w:rFonts w:ascii="Times New Roman" w:hAnsi="Times New Roman" w:eastAsia="Times New Roman" w:cs="Times New Roman"/>
          <w:sz w:val="24"/>
          <w:szCs w:val="24"/>
          <w:lang w:eastAsia="ru-RU"/>
        </w:rPr>
      </w:r>
    </w:p>
    <w:p>
      <w:pPr>
        <w:pStyle w:val="2363"/>
        <w:tabs>
          <w:tab w:val="right" w:pos="9487" w:leader="dot"/>
        </w:tabs>
        <w:rPr>
          <w:rFonts w:ascii="Times New Roman" w:hAnsi="Times New Roman" w:eastAsia="Times New Roman" w:cs="Times New Roman"/>
          <w:sz w:val="24"/>
          <w:szCs w:val="24"/>
          <w:lang w:eastAsia="ru-RU"/>
        </w:rPr>
      </w:pPr>
      <w:r>
        <w:rPr>
          <w:rStyle w:val="1922"/>
          <w:rFonts w:ascii="Times New Roman" w:hAnsi="Times New Roman" w:cs="Times New Roman"/>
          <w:sz w:val="24"/>
          <w:szCs w:val="24"/>
        </w:rPr>
        <w:fldChar w:fldCharType="begin"/>
      </w:r>
      <w:r>
        <w:rPr>
          <w:rStyle w:val="1922"/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instrText xml:space="preserve">HYPERLINK \l "_Toc164677055"</w:instrText>
      </w:r>
      <w:r>
        <w:rPr>
          <w:rStyle w:val="1922"/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Style w:val="1922"/>
          <w:rFonts w:ascii="Times New Roman" w:hAnsi="Times New Roman" w:cs="Times New Roman"/>
          <w:sz w:val="24"/>
          <w:szCs w:val="24"/>
        </w:rPr>
        <w:fldChar w:fldCharType="separate"/>
      </w:r>
      <w:r>
        <w:rPr>
          <w:rStyle w:val="1922"/>
          <w:rFonts w:ascii="Times New Roman" w:hAnsi="Times New Roman" w:cs="Times New Roman"/>
          <w:sz w:val="24"/>
          <w:szCs w:val="24"/>
        </w:rPr>
        <w:t xml:space="preserve">г) гидравлический расчет тепловых сетей любой степени закольцованности, в том числе гидравлический расчет при совместной работе нес</w:t>
      </w:r>
      <w:r>
        <w:rPr>
          <w:rStyle w:val="1922"/>
          <w:rFonts w:ascii="Times New Roman" w:hAnsi="Times New Roman" w:cs="Times New Roman"/>
          <w:sz w:val="24"/>
          <w:szCs w:val="24"/>
        </w:rPr>
        <w:t xml:space="preserve">кольких источников тепловой энергии на единую теплов</w:t>
      </w:r>
      <w:r>
        <w:rPr>
          <w:rStyle w:val="1922"/>
          <w:rFonts w:ascii="Times New Roman" w:hAnsi="Times New Roman" w:cs="Times New Roman"/>
          <w:sz w:val="24"/>
          <w:szCs w:val="24"/>
        </w:rPr>
        <w:t xml:space="preserve">ую сеть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fldChar w:fldCharType="begin"/>
      </w:r>
      <w:r>
        <w:rPr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instrText xml:space="preserve">PAGEREF </w:instrText>
      </w:r>
      <w:r>
        <w:rPr>
          <w:rFonts w:ascii="Times New Roman" w:hAnsi="Times New Roman" w:cs="Times New Roman"/>
          <w:sz w:val="24"/>
          <w:szCs w:val="24"/>
        </w:rPr>
        <w:instrText xml:space="preserve">_Toc164677055 \h</w:instrText>
      </w:r>
      <w:r>
        <w:rPr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fldChar w:fldCharType="separate"/>
      </w:r>
      <w:r>
        <w:rPr>
          <w:rFonts w:ascii="Times New Roman" w:hAnsi="Times New Roman" w:cs="Times New Roman"/>
          <w:sz w:val="24"/>
          <w:szCs w:val="24"/>
        </w:rPr>
        <w:t xml:space="preserve">98</w:t>
      </w:r>
      <w:r>
        <w:rPr>
          <w:rFonts w:ascii="Times New Roman" w:hAnsi="Times New Roman" w:cs="Times New Roman"/>
          <w:sz w:val="24"/>
          <w:szCs w:val="24"/>
        </w:rPr>
        <w:fldChar w:fldCharType="end"/>
      </w:r>
      <w:r>
        <w:rPr>
          <w:rStyle w:val="1922"/>
          <w:rFonts w:ascii="Times New Roman" w:hAnsi="Times New Roman" w:cs="Times New Roman"/>
          <w:sz w:val="24"/>
          <w:szCs w:val="24"/>
        </w:rPr>
        <w:fldChar w:fldCharType="end"/>
      </w:r>
      <w:r>
        <w:rPr>
          <w:rFonts w:ascii="Times New Roman" w:hAnsi="Times New Roman" w:eastAsia="Times New Roman" w:cs="Times New Roman"/>
          <w:sz w:val="24"/>
          <w:szCs w:val="24"/>
          <w:lang w:eastAsia="ru-RU"/>
        </w:rPr>
      </w:r>
      <w:r>
        <w:rPr>
          <w:rFonts w:ascii="Times New Roman" w:hAnsi="Times New Roman" w:eastAsia="Times New Roman" w:cs="Times New Roman"/>
          <w:sz w:val="24"/>
          <w:szCs w:val="24"/>
          <w:lang w:eastAsia="ru-RU"/>
        </w:rPr>
      </w:r>
    </w:p>
    <w:p>
      <w:pPr>
        <w:pStyle w:val="2363"/>
        <w:tabs>
          <w:tab w:val="right" w:pos="9487" w:leader="dot"/>
        </w:tabs>
        <w:rPr>
          <w:rFonts w:ascii="Times New Roman" w:hAnsi="Times New Roman" w:eastAsia="Times New Roman" w:cs="Times New Roman"/>
          <w:sz w:val="24"/>
          <w:szCs w:val="24"/>
          <w:lang w:eastAsia="ru-RU"/>
        </w:rPr>
      </w:pPr>
      <w:r>
        <w:rPr>
          <w:rStyle w:val="1922"/>
          <w:rFonts w:ascii="Times New Roman" w:hAnsi="Times New Roman" w:cs="Times New Roman"/>
          <w:sz w:val="24"/>
          <w:szCs w:val="24"/>
        </w:rPr>
        <w:fldChar w:fldCharType="begin"/>
      </w:r>
      <w:r>
        <w:rPr>
          <w:rStyle w:val="1922"/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instrText xml:space="preserve">HYPERLINK \l "_Toc164677056"</w:instrText>
      </w:r>
      <w:r>
        <w:rPr>
          <w:rStyle w:val="1922"/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Style w:val="1922"/>
          <w:rFonts w:ascii="Times New Roman" w:hAnsi="Times New Roman" w:cs="Times New Roman"/>
          <w:sz w:val="24"/>
          <w:szCs w:val="24"/>
        </w:rPr>
        <w:fldChar w:fldCharType="separate"/>
      </w:r>
      <w:r>
        <w:rPr>
          <w:rStyle w:val="1922"/>
          <w:rFonts w:ascii="Times New Roman" w:hAnsi="Times New Roman" w:cs="Times New Roman"/>
          <w:sz w:val="24"/>
          <w:szCs w:val="24"/>
        </w:rPr>
        <w:t xml:space="preserve">д) моделирование всех видов переключений, осуществляемых в тепловых сетях, в том числе переключений тепловых нагрузок м</w:t>
      </w:r>
      <w:r>
        <w:rPr>
          <w:rStyle w:val="1922"/>
          <w:rFonts w:ascii="Times New Roman" w:hAnsi="Times New Roman" w:cs="Times New Roman"/>
          <w:sz w:val="24"/>
          <w:szCs w:val="24"/>
        </w:rPr>
        <w:t xml:space="preserve">ежду источ</w:t>
      </w:r>
      <w:r>
        <w:rPr>
          <w:rStyle w:val="1922"/>
          <w:rFonts w:ascii="Times New Roman" w:hAnsi="Times New Roman" w:cs="Times New Roman"/>
          <w:sz w:val="24"/>
          <w:szCs w:val="24"/>
        </w:rPr>
        <w:t xml:space="preserve">никами теп</w:t>
      </w:r>
      <w:r>
        <w:rPr>
          <w:rStyle w:val="1922"/>
          <w:rFonts w:ascii="Times New Roman" w:hAnsi="Times New Roman" w:cs="Times New Roman"/>
          <w:sz w:val="24"/>
          <w:szCs w:val="24"/>
        </w:rPr>
        <w:t xml:space="preserve">ловой энергии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fldChar w:fldCharType="begin"/>
      </w:r>
      <w:r>
        <w:rPr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instrText xml:space="preserve">PAGEREF </w:instrText>
      </w:r>
      <w:r>
        <w:rPr>
          <w:rFonts w:ascii="Times New Roman" w:hAnsi="Times New Roman" w:cs="Times New Roman"/>
          <w:sz w:val="24"/>
          <w:szCs w:val="24"/>
        </w:rPr>
        <w:instrText xml:space="preserve">_Toc164677056 \h</w:instrText>
      </w:r>
      <w:r>
        <w:rPr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fldChar w:fldCharType="separate"/>
      </w:r>
      <w:r>
        <w:rPr>
          <w:rFonts w:ascii="Times New Roman" w:hAnsi="Times New Roman" w:cs="Times New Roman"/>
          <w:sz w:val="24"/>
          <w:szCs w:val="24"/>
        </w:rPr>
        <w:t xml:space="preserve">98</w:t>
      </w:r>
      <w:r>
        <w:rPr>
          <w:rFonts w:ascii="Times New Roman" w:hAnsi="Times New Roman" w:cs="Times New Roman"/>
          <w:sz w:val="24"/>
          <w:szCs w:val="24"/>
        </w:rPr>
        <w:fldChar w:fldCharType="end"/>
      </w:r>
      <w:r>
        <w:rPr>
          <w:rStyle w:val="1922"/>
          <w:rFonts w:ascii="Times New Roman" w:hAnsi="Times New Roman" w:cs="Times New Roman"/>
          <w:sz w:val="24"/>
          <w:szCs w:val="24"/>
        </w:rPr>
        <w:fldChar w:fldCharType="end"/>
      </w:r>
      <w:r>
        <w:rPr>
          <w:rFonts w:ascii="Times New Roman" w:hAnsi="Times New Roman" w:eastAsia="Times New Roman" w:cs="Times New Roman"/>
          <w:sz w:val="24"/>
          <w:szCs w:val="24"/>
          <w:lang w:eastAsia="ru-RU"/>
        </w:rPr>
      </w:r>
      <w:r>
        <w:rPr>
          <w:rFonts w:ascii="Times New Roman" w:hAnsi="Times New Roman" w:eastAsia="Times New Roman" w:cs="Times New Roman"/>
          <w:sz w:val="24"/>
          <w:szCs w:val="24"/>
          <w:lang w:eastAsia="ru-RU"/>
        </w:rPr>
      </w:r>
    </w:p>
    <w:p>
      <w:pPr>
        <w:pStyle w:val="2363"/>
        <w:tabs>
          <w:tab w:val="right" w:pos="9487" w:leader="dot"/>
        </w:tabs>
        <w:rPr>
          <w:rFonts w:ascii="Times New Roman" w:hAnsi="Times New Roman" w:eastAsia="Times New Roman" w:cs="Times New Roman"/>
          <w:sz w:val="24"/>
          <w:szCs w:val="24"/>
          <w:lang w:eastAsia="ru-RU"/>
        </w:rPr>
      </w:pPr>
      <w:r>
        <w:rPr>
          <w:rStyle w:val="1922"/>
          <w:rFonts w:ascii="Times New Roman" w:hAnsi="Times New Roman" w:cs="Times New Roman"/>
          <w:sz w:val="24"/>
          <w:szCs w:val="24"/>
        </w:rPr>
        <w:fldChar w:fldCharType="begin"/>
      </w:r>
      <w:r>
        <w:rPr>
          <w:rStyle w:val="1922"/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instrText xml:space="preserve">HYPERLINK \l "_Toc164677057"</w:instrText>
      </w:r>
      <w:r>
        <w:rPr>
          <w:rStyle w:val="1922"/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Style w:val="1922"/>
          <w:rFonts w:ascii="Times New Roman" w:hAnsi="Times New Roman" w:cs="Times New Roman"/>
          <w:sz w:val="24"/>
          <w:szCs w:val="24"/>
        </w:rPr>
        <w:fldChar w:fldCharType="separate"/>
      </w:r>
      <w:r>
        <w:rPr>
          <w:rStyle w:val="1922"/>
          <w:rFonts w:ascii="Times New Roman" w:hAnsi="Times New Roman" w:cs="Times New Roman"/>
          <w:sz w:val="24"/>
          <w:szCs w:val="24"/>
        </w:rPr>
        <w:t xml:space="preserve">е) расчет балансов тепловой энергии по источникам тепловой энергии и по территориальному приз</w:t>
      </w:r>
      <w:r>
        <w:rPr>
          <w:rStyle w:val="1922"/>
          <w:rFonts w:ascii="Times New Roman" w:hAnsi="Times New Roman" w:cs="Times New Roman"/>
          <w:sz w:val="24"/>
          <w:szCs w:val="24"/>
        </w:rPr>
        <w:t xml:space="preserve">наку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fldChar w:fldCharType="begin"/>
      </w:r>
      <w:r>
        <w:rPr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instrText xml:space="preserve">PAGEREF </w:instrText>
      </w:r>
      <w:r>
        <w:rPr>
          <w:rFonts w:ascii="Times New Roman" w:hAnsi="Times New Roman" w:cs="Times New Roman"/>
          <w:sz w:val="24"/>
          <w:szCs w:val="24"/>
        </w:rPr>
        <w:instrText xml:space="preserve">_Toc164677057 \h</w:instrText>
      </w:r>
      <w:r>
        <w:rPr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fldChar w:fldCharType="separate"/>
      </w:r>
      <w:r>
        <w:rPr>
          <w:rFonts w:ascii="Times New Roman" w:hAnsi="Times New Roman" w:cs="Times New Roman"/>
          <w:sz w:val="24"/>
          <w:szCs w:val="24"/>
        </w:rPr>
        <w:t xml:space="preserve">98</w:t>
      </w:r>
      <w:r>
        <w:rPr>
          <w:rFonts w:ascii="Times New Roman" w:hAnsi="Times New Roman" w:cs="Times New Roman"/>
          <w:sz w:val="24"/>
          <w:szCs w:val="24"/>
        </w:rPr>
        <w:fldChar w:fldCharType="end"/>
      </w:r>
      <w:r>
        <w:rPr>
          <w:rStyle w:val="1922"/>
          <w:rFonts w:ascii="Times New Roman" w:hAnsi="Times New Roman" w:cs="Times New Roman"/>
          <w:sz w:val="24"/>
          <w:szCs w:val="24"/>
        </w:rPr>
        <w:fldChar w:fldCharType="end"/>
      </w:r>
      <w:r>
        <w:rPr>
          <w:rFonts w:ascii="Times New Roman" w:hAnsi="Times New Roman" w:eastAsia="Times New Roman" w:cs="Times New Roman"/>
          <w:sz w:val="24"/>
          <w:szCs w:val="24"/>
          <w:lang w:eastAsia="ru-RU"/>
        </w:rPr>
      </w:r>
      <w:r>
        <w:rPr>
          <w:rFonts w:ascii="Times New Roman" w:hAnsi="Times New Roman" w:eastAsia="Times New Roman" w:cs="Times New Roman"/>
          <w:sz w:val="24"/>
          <w:szCs w:val="24"/>
          <w:lang w:eastAsia="ru-RU"/>
        </w:rPr>
      </w:r>
    </w:p>
    <w:p>
      <w:pPr>
        <w:pStyle w:val="2363"/>
        <w:tabs>
          <w:tab w:val="right" w:pos="9487" w:leader="dot"/>
        </w:tabs>
        <w:rPr>
          <w:rFonts w:ascii="Times New Roman" w:hAnsi="Times New Roman" w:eastAsia="Times New Roman" w:cs="Times New Roman"/>
          <w:sz w:val="24"/>
          <w:szCs w:val="24"/>
          <w:lang w:eastAsia="ru-RU"/>
        </w:rPr>
      </w:pPr>
      <w:r>
        <w:rPr>
          <w:rStyle w:val="1922"/>
          <w:rFonts w:ascii="Times New Roman" w:hAnsi="Times New Roman" w:cs="Times New Roman"/>
          <w:sz w:val="24"/>
          <w:szCs w:val="24"/>
        </w:rPr>
        <w:fldChar w:fldCharType="begin"/>
      </w:r>
      <w:r>
        <w:rPr>
          <w:rStyle w:val="1922"/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instrText xml:space="preserve">HYPERLINK \l "_Toc164677058"</w:instrText>
      </w:r>
      <w:r>
        <w:rPr>
          <w:rStyle w:val="1922"/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Style w:val="1922"/>
          <w:rFonts w:ascii="Times New Roman" w:hAnsi="Times New Roman" w:cs="Times New Roman"/>
          <w:sz w:val="24"/>
          <w:szCs w:val="24"/>
        </w:rPr>
        <w:fldChar w:fldCharType="separate"/>
      </w:r>
      <w:r>
        <w:rPr>
          <w:rStyle w:val="1922"/>
          <w:rFonts w:ascii="Times New Roman" w:hAnsi="Times New Roman" w:cs="Times New Roman"/>
          <w:sz w:val="24"/>
          <w:szCs w:val="24"/>
        </w:rPr>
        <w:t xml:space="preserve">ж) расчет потерь тепловой энергии через изоляцию и с утечками теплоносителя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fldChar w:fldCharType="begin"/>
      </w:r>
      <w:r>
        <w:rPr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instrText xml:space="preserve">PAGEREF </w:instrText>
      </w:r>
      <w:r>
        <w:rPr>
          <w:rFonts w:ascii="Times New Roman" w:hAnsi="Times New Roman" w:cs="Times New Roman"/>
          <w:sz w:val="24"/>
          <w:szCs w:val="24"/>
        </w:rPr>
        <w:instrText xml:space="preserve">_Toc164677058 \h</w:instrText>
      </w:r>
      <w:r>
        <w:rPr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fldChar w:fldCharType="separate"/>
      </w:r>
      <w:r>
        <w:rPr>
          <w:rFonts w:ascii="Times New Roman" w:hAnsi="Times New Roman" w:cs="Times New Roman"/>
          <w:sz w:val="24"/>
          <w:szCs w:val="24"/>
        </w:rPr>
        <w:t xml:space="preserve">98</w:t>
      </w:r>
      <w:r>
        <w:rPr>
          <w:rFonts w:ascii="Times New Roman" w:hAnsi="Times New Roman" w:cs="Times New Roman"/>
          <w:sz w:val="24"/>
          <w:szCs w:val="24"/>
        </w:rPr>
        <w:fldChar w:fldCharType="end"/>
      </w:r>
      <w:r>
        <w:rPr>
          <w:rStyle w:val="1922"/>
          <w:rFonts w:ascii="Times New Roman" w:hAnsi="Times New Roman" w:cs="Times New Roman"/>
          <w:sz w:val="24"/>
          <w:szCs w:val="24"/>
        </w:rPr>
        <w:fldChar w:fldCharType="end"/>
      </w:r>
      <w:r>
        <w:rPr>
          <w:rFonts w:ascii="Times New Roman" w:hAnsi="Times New Roman" w:eastAsia="Times New Roman" w:cs="Times New Roman"/>
          <w:sz w:val="24"/>
          <w:szCs w:val="24"/>
          <w:lang w:eastAsia="ru-RU"/>
        </w:rPr>
      </w:r>
      <w:r>
        <w:rPr>
          <w:rFonts w:ascii="Times New Roman" w:hAnsi="Times New Roman" w:eastAsia="Times New Roman" w:cs="Times New Roman"/>
          <w:sz w:val="24"/>
          <w:szCs w:val="24"/>
          <w:lang w:eastAsia="ru-RU"/>
        </w:rPr>
      </w:r>
    </w:p>
    <w:p>
      <w:pPr>
        <w:pStyle w:val="2363"/>
        <w:tabs>
          <w:tab w:val="right" w:pos="9487" w:leader="dot"/>
        </w:tabs>
        <w:rPr>
          <w:rFonts w:ascii="Times New Roman" w:hAnsi="Times New Roman" w:eastAsia="Times New Roman" w:cs="Times New Roman"/>
          <w:sz w:val="24"/>
          <w:szCs w:val="24"/>
          <w:lang w:eastAsia="ru-RU"/>
        </w:rPr>
      </w:pPr>
      <w:r>
        <w:rPr>
          <w:rStyle w:val="1922"/>
          <w:rFonts w:ascii="Times New Roman" w:hAnsi="Times New Roman" w:cs="Times New Roman"/>
          <w:sz w:val="24"/>
          <w:szCs w:val="24"/>
        </w:rPr>
        <w:fldChar w:fldCharType="begin"/>
      </w:r>
      <w:r>
        <w:rPr>
          <w:rStyle w:val="1922"/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instrText xml:space="preserve">HYPERLINK \l "_Toc164677059"</w:instrText>
      </w:r>
      <w:r>
        <w:rPr>
          <w:rStyle w:val="1922"/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Style w:val="1922"/>
          <w:rFonts w:ascii="Times New Roman" w:hAnsi="Times New Roman" w:cs="Times New Roman"/>
          <w:sz w:val="24"/>
          <w:szCs w:val="24"/>
        </w:rPr>
        <w:fldChar w:fldCharType="separate"/>
      </w:r>
      <w:r>
        <w:rPr>
          <w:rStyle w:val="1922"/>
          <w:rFonts w:ascii="Times New Roman" w:hAnsi="Times New Roman" w:cs="Times New Roman"/>
          <w:sz w:val="24"/>
          <w:szCs w:val="24"/>
        </w:rPr>
        <w:t xml:space="preserve">з) расчет показателей надежности теплоснабжения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fldChar w:fldCharType="begin"/>
      </w:r>
      <w:r>
        <w:rPr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instrText xml:space="preserve">PAGEREF </w:instrText>
      </w:r>
      <w:r>
        <w:rPr>
          <w:rFonts w:ascii="Times New Roman" w:hAnsi="Times New Roman" w:cs="Times New Roman"/>
          <w:sz w:val="24"/>
          <w:szCs w:val="24"/>
        </w:rPr>
        <w:instrText xml:space="preserve">_Toc164677059 \h</w:instrText>
      </w:r>
      <w:r>
        <w:rPr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fldChar w:fldCharType="separate"/>
      </w:r>
      <w:r>
        <w:rPr>
          <w:rFonts w:ascii="Times New Roman" w:hAnsi="Times New Roman" w:cs="Times New Roman"/>
          <w:sz w:val="24"/>
          <w:szCs w:val="24"/>
        </w:rPr>
        <w:t xml:space="preserve">99</w:t>
      </w:r>
      <w:r>
        <w:rPr>
          <w:rFonts w:ascii="Times New Roman" w:hAnsi="Times New Roman" w:cs="Times New Roman"/>
          <w:sz w:val="24"/>
          <w:szCs w:val="24"/>
        </w:rPr>
        <w:fldChar w:fldCharType="end"/>
      </w:r>
      <w:r>
        <w:rPr>
          <w:rStyle w:val="1922"/>
          <w:rFonts w:ascii="Times New Roman" w:hAnsi="Times New Roman" w:cs="Times New Roman"/>
          <w:sz w:val="24"/>
          <w:szCs w:val="24"/>
        </w:rPr>
        <w:fldChar w:fldCharType="end"/>
      </w:r>
      <w:r>
        <w:rPr>
          <w:rFonts w:ascii="Times New Roman" w:hAnsi="Times New Roman" w:eastAsia="Times New Roman" w:cs="Times New Roman"/>
          <w:sz w:val="24"/>
          <w:szCs w:val="24"/>
          <w:lang w:eastAsia="ru-RU"/>
        </w:rPr>
      </w:r>
      <w:r>
        <w:rPr>
          <w:rFonts w:ascii="Times New Roman" w:hAnsi="Times New Roman" w:eastAsia="Times New Roman" w:cs="Times New Roman"/>
          <w:sz w:val="24"/>
          <w:szCs w:val="24"/>
          <w:lang w:eastAsia="ru-RU"/>
        </w:rPr>
      </w:r>
    </w:p>
    <w:p>
      <w:pPr>
        <w:pStyle w:val="2363"/>
        <w:tabs>
          <w:tab w:val="right" w:pos="9487" w:leader="dot"/>
        </w:tabs>
        <w:rPr>
          <w:rFonts w:ascii="Times New Roman" w:hAnsi="Times New Roman" w:eastAsia="Times New Roman" w:cs="Times New Roman"/>
          <w:sz w:val="24"/>
          <w:szCs w:val="24"/>
          <w:lang w:eastAsia="ru-RU"/>
        </w:rPr>
      </w:pPr>
      <w:r>
        <w:rPr>
          <w:rStyle w:val="1922"/>
          <w:rFonts w:ascii="Times New Roman" w:hAnsi="Times New Roman" w:cs="Times New Roman"/>
          <w:sz w:val="24"/>
          <w:szCs w:val="24"/>
        </w:rPr>
        <w:fldChar w:fldCharType="begin"/>
      </w:r>
      <w:r>
        <w:rPr>
          <w:rStyle w:val="1922"/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instrText xml:space="preserve">HYPERLINK \l "_Toc164677060"</w:instrText>
      </w:r>
      <w:r>
        <w:rPr>
          <w:rStyle w:val="1922"/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Style w:val="1922"/>
          <w:rFonts w:ascii="Times New Roman" w:hAnsi="Times New Roman" w:cs="Times New Roman"/>
          <w:sz w:val="24"/>
          <w:szCs w:val="24"/>
        </w:rPr>
        <w:fldChar w:fldCharType="separate"/>
      </w:r>
      <w:r>
        <w:rPr>
          <w:rStyle w:val="1922"/>
          <w:rFonts w:ascii="Times New Roman" w:hAnsi="Times New Roman" w:cs="Times New Roman"/>
          <w:sz w:val="24"/>
          <w:szCs w:val="24"/>
        </w:rPr>
        <w:t xml:space="preserve">и) групповые изменения характеристик объектов (участков тепловых сетей, потребителей) по заданным критериям с целью моделирования</w:t>
      </w:r>
      <w:r>
        <w:rPr>
          <w:rStyle w:val="1922"/>
          <w:rFonts w:ascii="Times New Roman" w:hAnsi="Times New Roman" w:cs="Times New Roman"/>
          <w:sz w:val="24"/>
          <w:szCs w:val="24"/>
        </w:rPr>
        <w:t xml:space="preserve"> различных перспективных вариантов схем теплоснабжения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fldChar w:fldCharType="begin"/>
      </w:r>
      <w:r>
        <w:rPr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instrText xml:space="preserve">PAGEREF </w:instrText>
      </w:r>
      <w:r>
        <w:rPr>
          <w:rFonts w:ascii="Times New Roman" w:hAnsi="Times New Roman" w:cs="Times New Roman"/>
          <w:sz w:val="24"/>
          <w:szCs w:val="24"/>
        </w:rPr>
        <w:instrText xml:space="preserve">_Toc164677060 \h</w:instrText>
      </w:r>
      <w:r>
        <w:rPr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fldChar w:fldCharType="separate"/>
      </w:r>
      <w:r>
        <w:rPr>
          <w:rFonts w:ascii="Times New Roman" w:hAnsi="Times New Roman" w:cs="Times New Roman"/>
          <w:sz w:val="24"/>
          <w:szCs w:val="24"/>
        </w:rPr>
        <w:t xml:space="preserve">99</w:t>
      </w:r>
      <w:r>
        <w:rPr>
          <w:rFonts w:ascii="Times New Roman" w:hAnsi="Times New Roman" w:cs="Times New Roman"/>
          <w:sz w:val="24"/>
          <w:szCs w:val="24"/>
        </w:rPr>
        <w:fldChar w:fldCharType="end"/>
      </w:r>
      <w:r>
        <w:rPr>
          <w:rStyle w:val="1922"/>
          <w:rFonts w:ascii="Times New Roman" w:hAnsi="Times New Roman" w:cs="Times New Roman"/>
          <w:sz w:val="24"/>
          <w:szCs w:val="24"/>
        </w:rPr>
        <w:fldChar w:fldCharType="end"/>
      </w:r>
      <w:r>
        <w:rPr>
          <w:rFonts w:ascii="Times New Roman" w:hAnsi="Times New Roman" w:eastAsia="Times New Roman" w:cs="Times New Roman"/>
          <w:sz w:val="24"/>
          <w:szCs w:val="24"/>
          <w:lang w:eastAsia="ru-RU"/>
        </w:rPr>
      </w:r>
      <w:r>
        <w:rPr>
          <w:rFonts w:ascii="Times New Roman" w:hAnsi="Times New Roman" w:eastAsia="Times New Roman" w:cs="Times New Roman"/>
          <w:sz w:val="24"/>
          <w:szCs w:val="24"/>
          <w:lang w:eastAsia="ru-RU"/>
        </w:rPr>
      </w:r>
    </w:p>
    <w:p>
      <w:pPr>
        <w:pStyle w:val="2363"/>
        <w:tabs>
          <w:tab w:val="right" w:pos="9487" w:leader="dot"/>
        </w:tabs>
        <w:rPr>
          <w:rFonts w:ascii="Times New Roman" w:hAnsi="Times New Roman" w:eastAsia="Times New Roman" w:cs="Times New Roman"/>
          <w:sz w:val="24"/>
          <w:szCs w:val="24"/>
          <w:lang w:eastAsia="ru-RU"/>
        </w:rPr>
      </w:pPr>
      <w:r>
        <w:rPr>
          <w:rStyle w:val="1922"/>
          <w:rFonts w:ascii="Times New Roman" w:hAnsi="Times New Roman" w:cs="Times New Roman"/>
          <w:sz w:val="24"/>
          <w:szCs w:val="24"/>
        </w:rPr>
        <w:fldChar w:fldCharType="begin"/>
      </w:r>
      <w:r>
        <w:rPr>
          <w:rStyle w:val="1922"/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instrText xml:space="preserve">HYPERLINK \l "_Toc164677061"</w:instrText>
      </w:r>
      <w:r>
        <w:rPr>
          <w:rStyle w:val="1922"/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Style w:val="1922"/>
          <w:rFonts w:ascii="Times New Roman" w:hAnsi="Times New Roman" w:cs="Times New Roman"/>
          <w:sz w:val="24"/>
          <w:szCs w:val="24"/>
        </w:rPr>
        <w:fldChar w:fldCharType="separate"/>
      </w:r>
      <w:r>
        <w:rPr>
          <w:rStyle w:val="1922"/>
          <w:rFonts w:ascii="Times New Roman" w:hAnsi="Times New Roman" w:cs="Times New Roman"/>
          <w:sz w:val="24"/>
          <w:szCs w:val="24"/>
        </w:rPr>
        <w:t xml:space="preserve">к) </w:t>
      </w:r>
      <w:r>
        <w:rPr>
          <w:rStyle w:val="1922"/>
          <w:rFonts w:ascii="Times New Roman" w:hAnsi="Times New Roman" w:cs="Times New Roman"/>
          <w:sz w:val="24"/>
          <w:szCs w:val="24"/>
        </w:rPr>
        <w:t xml:space="preserve">сра</w:t>
      </w:r>
      <w:r>
        <w:rPr>
          <w:rStyle w:val="1922"/>
          <w:rFonts w:ascii="Times New Roman" w:hAnsi="Times New Roman" w:cs="Times New Roman"/>
          <w:sz w:val="24"/>
          <w:szCs w:val="24"/>
        </w:rPr>
        <w:t xml:space="preserve">внительные пьезометрические графики для разработки и анализа сценариев перспективного развития тепловых сетей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fldChar w:fldCharType="begin"/>
      </w:r>
      <w:r>
        <w:rPr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instrText xml:space="preserve">PAGEREF </w:instrText>
      </w:r>
      <w:r>
        <w:rPr>
          <w:rFonts w:ascii="Times New Roman" w:hAnsi="Times New Roman" w:cs="Times New Roman"/>
          <w:sz w:val="24"/>
          <w:szCs w:val="24"/>
        </w:rPr>
        <w:instrText xml:space="preserve">_Toc164677061 \h</w:instrText>
      </w:r>
      <w:r>
        <w:rPr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fldChar w:fldCharType="separate"/>
      </w:r>
      <w:r>
        <w:rPr>
          <w:rFonts w:ascii="Times New Roman" w:hAnsi="Times New Roman" w:cs="Times New Roman"/>
          <w:sz w:val="24"/>
          <w:szCs w:val="24"/>
        </w:rPr>
        <w:t xml:space="preserve">99</w:t>
      </w:r>
      <w:r>
        <w:rPr>
          <w:rFonts w:ascii="Times New Roman" w:hAnsi="Times New Roman" w:cs="Times New Roman"/>
          <w:sz w:val="24"/>
          <w:szCs w:val="24"/>
        </w:rPr>
        <w:fldChar w:fldCharType="end"/>
      </w:r>
      <w:r>
        <w:rPr>
          <w:rStyle w:val="1922"/>
          <w:rFonts w:ascii="Times New Roman" w:hAnsi="Times New Roman" w:cs="Times New Roman"/>
          <w:sz w:val="24"/>
          <w:szCs w:val="24"/>
        </w:rPr>
        <w:fldChar w:fldCharType="end"/>
      </w:r>
      <w:r>
        <w:rPr>
          <w:rFonts w:ascii="Times New Roman" w:hAnsi="Times New Roman" w:eastAsia="Times New Roman" w:cs="Times New Roman"/>
          <w:sz w:val="24"/>
          <w:szCs w:val="24"/>
          <w:lang w:eastAsia="ru-RU"/>
        </w:rPr>
      </w:r>
      <w:r>
        <w:rPr>
          <w:rFonts w:ascii="Times New Roman" w:hAnsi="Times New Roman" w:eastAsia="Times New Roman" w:cs="Times New Roman"/>
          <w:sz w:val="24"/>
          <w:szCs w:val="24"/>
          <w:lang w:eastAsia="ru-RU"/>
        </w:rPr>
      </w:r>
    </w:p>
    <w:p>
      <w:pPr>
        <w:pStyle w:val="2362"/>
        <w:tabs>
          <w:tab w:val="right" w:pos="9487" w:leader="dot"/>
        </w:tabs>
        <w:rPr>
          <w:rFonts w:ascii="Times New Roman" w:hAnsi="Times New Roman" w:eastAsia="Times New Roman" w:cs="Times New Roman"/>
          <w:b w:val="0"/>
          <w:bCs w:val="0"/>
          <w:i w:val="0"/>
          <w:iCs w:val="0"/>
          <w:lang w:val="ru-RU" w:eastAsia="ru-RU"/>
        </w:rPr>
      </w:pPr>
      <w:r>
        <w:rPr>
          <w:rStyle w:val="1922"/>
          <w:rFonts w:ascii="Times New Roman" w:hAnsi="Times New Roman" w:cs="Times New Roman"/>
          <w:i/>
          <w:iCs/>
        </w:rPr>
        <w:fldChar w:fldCharType="begin"/>
      </w:r>
      <w:r>
        <w:rPr>
          <w:rStyle w:val="1922"/>
          <w:rFonts w:ascii="Times New Roman" w:hAnsi="Times New Roman" w:cs="Times New Roman"/>
          <w:i/>
          <w:iCs/>
        </w:rPr>
        <w:instrText xml:space="preserve"> </w:instrText>
      </w:r>
      <w:r>
        <w:rPr>
          <w:rFonts w:ascii="Times New Roman" w:hAnsi="Times New Roman" w:cs="Times New Roman"/>
          <w:i w:val="0"/>
          <w:iCs w:val="0"/>
        </w:rPr>
        <w:instrText xml:space="preserve">HYPERLINK \l "_Toc164677062"</w:instrText>
      </w:r>
      <w:r>
        <w:rPr>
          <w:rStyle w:val="1922"/>
          <w:rFonts w:ascii="Times New Roman" w:hAnsi="Times New Roman" w:cs="Times New Roman"/>
          <w:i/>
          <w:iCs/>
        </w:rPr>
        <w:instrText xml:space="preserve"> </w:instrText>
      </w:r>
      <w:r>
        <w:rPr>
          <w:rStyle w:val="1922"/>
          <w:rFonts w:ascii="Times New Roman" w:hAnsi="Times New Roman" w:cs="Times New Roman"/>
          <w:i/>
          <w:iCs/>
        </w:rPr>
        <w:fldChar w:fldCharType="separate"/>
      </w:r>
      <w:r>
        <w:rPr>
          <w:rStyle w:val="1922"/>
          <w:rFonts w:ascii="Times New Roman" w:hAnsi="Times New Roman" w:cs="Times New Roman"/>
          <w:i/>
          <w:iCs/>
        </w:rPr>
        <w:t xml:space="preserve">ГЛАВА 4 "СУ</w:t>
      </w:r>
      <w:r>
        <w:rPr>
          <w:rStyle w:val="1922"/>
          <w:rFonts w:ascii="Times New Roman" w:hAnsi="Times New Roman" w:cs="Times New Roman"/>
          <w:i/>
          <w:iCs/>
        </w:rPr>
        <w:t xml:space="preserve">ЩЕСТВУЮЩИЕ И ПЕРСПЕКТИВНЫЕ БАЛАНСЫ ТЕПЛОВОЙ МОЩНОСТИ ИСТОЧНИКОВ Т</w:t>
      </w:r>
      <w:r>
        <w:rPr>
          <w:rStyle w:val="1922"/>
          <w:rFonts w:ascii="Times New Roman" w:hAnsi="Times New Roman" w:cs="Times New Roman"/>
          <w:i/>
          <w:iCs/>
        </w:rPr>
        <w:t xml:space="preserve">ЕПЛОВОЙ ЭНЕРГИИ И ТЕПЛОВОЙ НАГРУЗКИ ПОТРЕБИТЕЛЕЙ"</w:t>
      </w:r>
      <w:r>
        <w:rPr>
          <w:rFonts w:ascii="Times New Roman" w:hAnsi="Times New Roman" w:cs="Times New Roman"/>
          <w:i w:val="0"/>
          <w:iCs w:val="0"/>
        </w:rPr>
        <w:tab/>
      </w:r>
      <w:r>
        <w:rPr>
          <w:rFonts w:ascii="Times New Roman" w:hAnsi="Times New Roman" w:cs="Times New Roman"/>
          <w:i w:val="0"/>
          <w:iCs w:val="0"/>
        </w:rPr>
        <w:fldChar w:fldCharType="begin"/>
      </w:r>
      <w:r>
        <w:rPr>
          <w:rFonts w:ascii="Times New Roman" w:hAnsi="Times New Roman" w:cs="Times New Roman"/>
          <w:i w:val="0"/>
          <w:iCs w:val="0"/>
        </w:rPr>
        <w:instrText xml:space="preserve"> </w:instrText>
      </w:r>
      <w:r>
        <w:rPr>
          <w:rFonts w:ascii="Times New Roman" w:hAnsi="Times New Roman" w:cs="Times New Roman"/>
          <w:i w:val="0"/>
          <w:iCs w:val="0"/>
        </w:rPr>
        <w:instrText xml:space="preserve">PAGEREF </w:instrText>
      </w:r>
      <w:r>
        <w:rPr>
          <w:rFonts w:ascii="Times New Roman" w:hAnsi="Times New Roman" w:cs="Times New Roman"/>
          <w:i w:val="0"/>
          <w:iCs w:val="0"/>
        </w:rPr>
        <w:instrText xml:space="preserve">_Toc164677062 \h</w:instrText>
      </w:r>
      <w:r>
        <w:rPr>
          <w:rFonts w:ascii="Times New Roman" w:hAnsi="Times New Roman" w:cs="Times New Roman"/>
          <w:i w:val="0"/>
          <w:iCs w:val="0"/>
        </w:rPr>
        <w:instrText xml:space="preserve"> </w:instrText>
      </w:r>
      <w:r>
        <w:rPr>
          <w:rFonts w:ascii="Times New Roman" w:hAnsi="Times New Roman" w:cs="Times New Roman"/>
          <w:i w:val="0"/>
          <w:iCs w:val="0"/>
        </w:rPr>
        <w:fldChar w:fldCharType="separate"/>
      </w:r>
      <w:r>
        <w:rPr>
          <w:rFonts w:ascii="Times New Roman" w:hAnsi="Times New Roman" w:cs="Times New Roman"/>
          <w:i w:val="0"/>
          <w:iCs w:val="0"/>
        </w:rPr>
        <w:t xml:space="preserve">100</w:t>
      </w:r>
      <w:r>
        <w:rPr>
          <w:rFonts w:ascii="Times New Roman" w:hAnsi="Times New Roman" w:cs="Times New Roman"/>
          <w:i w:val="0"/>
          <w:iCs w:val="0"/>
        </w:rPr>
        <w:fldChar w:fldCharType="end"/>
      </w:r>
      <w:r>
        <w:rPr>
          <w:rStyle w:val="1922"/>
          <w:rFonts w:ascii="Times New Roman" w:hAnsi="Times New Roman" w:cs="Times New Roman"/>
          <w:i/>
          <w:iCs/>
        </w:rPr>
        <w:fldChar w:fldCharType="end"/>
      </w:r>
      <w:r>
        <w:rPr>
          <w:rFonts w:ascii="Times New Roman" w:hAnsi="Times New Roman" w:eastAsia="Times New Roman" w:cs="Times New Roman"/>
          <w:b w:val="0"/>
          <w:bCs w:val="0"/>
          <w:i w:val="0"/>
          <w:iCs w:val="0"/>
          <w:lang w:val="ru-RU" w:eastAsia="ru-RU"/>
        </w:rPr>
      </w:r>
      <w:r>
        <w:rPr>
          <w:rFonts w:ascii="Times New Roman" w:hAnsi="Times New Roman" w:eastAsia="Times New Roman" w:cs="Times New Roman"/>
          <w:b w:val="0"/>
          <w:bCs w:val="0"/>
          <w:i w:val="0"/>
          <w:iCs w:val="0"/>
          <w:lang w:val="ru-RU" w:eastAsia="ru-RU"/>
        </w:rPr>
      </w:r>
    </w:p>
    <w:p>
      <w:pPr>
        <w:pStyle w:val="2363"/>
        <w:tabs>
          <w:tab w:val="right" w:pos="9487" w:leader="dot"/>
        </w:tabs>
        <w:rPr>
          <w:rFonts w:ascii="Times New Roman" w:hAnsi="Times New Roman" w:eastAsia="Times New Roman" w:cs="Times New Roman"/>
          <w:sz w:val="24"/>
          <w:szCs w:val="24"/>
          <w:lang w:eastAsia="ru-RU"/>
        </w:rPr>
      </w:pPr>
      <w:r>
        <w:rPr>
          <w:rStyle w:val="1922"/>
          <w:rFonts w:ascii="Times New Roman" w:hAnsi="Times New Roman" w:cs="Times New Roman"/>
          <w:sz w:val="24"/>
          <w:szCs w:val="24"/>
        </w:rPr>
        <w:fldChar w:fldCharType="begin"/>
      </w:r>
      <w:r>
        <w:rPr>
          <w:rStyle w:val="1922"/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instrText xml:space="preserve">HYPERLINK \l "_Toc164677063"</w:instrText>
      </w:r>
      <w:r>
        <w:rPr>
          <w:rStyle w:val="1922"/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Style w:val="1922"/>
          <w:rFonts w:ascii="Times New Roman" w:hAnsi="Times New Roman" w:cs="Times New Roman"/>
          <w:sz w:val="24"/>
          <w:szCs w:val="24"/>
        </w:rPr>
        <w:fldChar w:fldCharType="separate"/>
      </w:r>
      <w:r>
        <w:rPr>
          <w:rStyle w:val="1922"/>
          <w:rFonts w:ascii="Times New Roman" w:hAnsi="Times New Roman" w:cs="Times New Roman"/>
          <w:sz w:val="24"/>
          <w:szCs w:val="24"/>
        </w:rPr>
        <w:t xml:space="preserve">а) балансы существующей на базовый период схемы теплоснабжения (актуализации схемы теплоснабжения) тепловой мощности и перспективной теплов</w:t>
      </w:r>
      <w:r>
        <w:rPr>
          <w:rStyle w:val="1922"/>
          <w:rFonts w:ascii="Times New Roman" w:hAnsi="Times New Roman" w:cs="Times New Roman"/>
          <w:sz w:val="24"/>
          <w:szCs w:val="24"/>
        </w:rPr>
        <w:t xml:space="preserve">ой нагрузки в каждой из зон действия источни</w:t>
      </w:r>
      <w:r>
        <w:rPr>
          <w:rStyle w:val="1922"/>
          <w:rFonts w:ascii="Times New Roman" w:hAnsi="Times New Roman" w:cs="Times New Roman"/>
          <w:sz w:val="24"/>
          <w:szCs w:val="24"/>
        </w:rPr>
        <w:t xml:space="preserve">ков тепловой энергии с определением резервов (дефицитов) существующей располагаемой тепловой мощности источников тепловой энергии, устанавливаемых на основании величины расчетной тепловой нагрузки, а в ценовых зо</w:t>
      </w:r>
      <w:r>
        <w:rPr>
          <w:rStyle w:val="1922"/>
          <w:rFonts w:ascii="Times New Roman" w:hAnsi="Times New Roman" w:cs="Times New Roman"/>
          <w:sz w:val="24"/>
          <w:szCs w:val="24"/>
        </w:rPr>
        <w:t xml:space="preserve">нах теплоснабжения – балансы существующей на</w:t>
      </w:r>
      <w:r>
        <w:rPr>
          <w:rStyle w:val="1922"/>
          <w:rFonts w:ascii="Times New Roman" w:hAnsi="Times New Roman" w:cs="Times New Roman"/>
          <w:sz w:val="24"/>
          <w:szCs w:val="24"/>
        </w:rPr>
        <w:t xml:space="preserve"> базовый период схемы теплоснабжения (актуализации схемы теплоснабжения) тепловой мощности и перспективной тепловой нагрузки в каждой системе теплоснабжения с указанием сведений о значениях существующей и перспек</w:t>
      </w:r>
      <w:r>
        <w:rPr>
          <w:rStyle w:val="1922"/>
          <w:rFonts w:ascii="Times New Roman" w:hAnsi="Times New Roman" w:cs="Times New Roman"/>
          <w:sz w:val="24"/>
          <w:szCs w:val="24"/>
        </w:rPr>
        <w:t xml:space="preserve">тивной тепловой мощности источников тепловой</w:t>
      </w:r>
      <w:r>
        <w:rPr>
          <w:rStyle w:val="1922"/>
          <w:rFonts w:ascii="Times New Roman" w:hAnsi="Times New Roman" w:cs="Times New Roman"/>
          <w:sz w:val="24"/>
          <w:szCs w:val="24"/>
        </w:rPr>
        <w:t xml:space="preserve"> энергии, находящихся в государственной или муниципальной собственности и являющихся объектами концессионных соглашений или договоров аренды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fldChar w:fldCharType="begin"/>
      </w:r>
      <w:r>
        <w:rPr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instrText xml:space="preserve">PAGEREF </w:instrText>
      </w:r>
      <w:r>
        <w:rPr>
          <w:rFonts w:ascii="Times New Roman" w:hAnsi="Times New Roman" w:cs="Times New Roman"/>
          <w:sz w:val="24"/>
          <w:szCs w:val="24"/>
        </w:rPr>
        <w:instrText xml:space="preserve">_Toc164677063 \h</w:instrText>
      </w:r>
      <w:r>
        <w:rPr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fldChar w:fldCharType="separate"/>
      </w:r>
      <w:r>
        <w:rPr>
          <w:rFonts w:ascii="Times New Roman" w:hAnsi="Times New Roman" w:cs="Times New Roman"/>
          <w:sz w:val="24"/>
          <w:szCs w:val="24"/>
        </w:rPr>
        <w:t xml:space="preserve">100</w:t>
      </w:r>
      <w:r>
        <w:rPr>
          <w:rFonts w:ascii="Times New Roman" w:hAnsi="Times New Roman" w:cs="Times New Roman"/>
          <w:sz w:val="24"/>
          <w:szCs w:val="24"/>
        </w:rPr>
        <w:fldChar w:fldCharType="end"/>
      </w:r>
      <w:r>
        <w:rPr>
          <w:rStyle w:val="1922"/>
          <w:rFonts w:ascii="Times New Roman" w:hAnsi="Times New Roman" w:cs="Times New Roman"/>
          <w:sz w:val="24"/>
          <w:szCs w:val="24"/>
        </w:rPr>
        <w:fldChar w:fldCharType="end"/>
      </w:r>
      <w:r>
        <w:rPr>
          <w:rFonts w:ascii="Times New Roman" w:hAnsi="Times New Roman" w:eastAsia="Times New Roman" w:cs="Times New Roman"/>
          <w:sz w:val="24"/>
          <w:szCs w:val="24"/>
          <w:lang w:eastAsia="ru-RU"/>
        </w:rPr>
      </w:r>
      <w:r>
        <w:rPr>
          <w:rFonts w:ascii="Times New Roman" w:hAnsi="Times New Roman" w:eastAsia="Times New Roman" w:cs="Times New Roman"/>
          <w:sz w:val="24"/>
          <w:szCs w:val="24"/>
          <w:lang w:eastAsia="ru-RU"/>
        </w:rPr>
      </w:r>
    </w:p>
    <w:p>
      <w:pPr>
        <w:pStyle w:val="2363"/>
        <w:tabs>
          <w:tab w:val="right" w:pos="9487" w:leader="dot"/>
        </w:tabs>
        <w:rPr>
          <w:rFonts w:ascii="Times New Roman" w:hAnsi="Times New Roman" w:eastAsia="Times New Roman" w:cs="Times New Roman"/>
          <w:sz w:val="24"/>
          <w:szCs w:val="24"/>
          <w:lang w:eastAsia="ru-RU"/>
        </w:rPr>
      </w:pPr>
      <w:r>
        <w:rPr>
          <w:rStyle w:val="1922"/>
          <w:rFonts w:ascii="Times New Roman" w:hAnsi="Times New Roman" w:cs="Times New Roman"/>
          <w:sz w:val="24"/>
          <w:szCs w:val="24"/>
        </w:rPr>
        <w:fldChar w:fldCharType="begin"/>
      </w:r>
      <w:r>
        <w:rPr>
          <w:rStyle w:val="1922"/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instrText xml:space="preserve">HYPERLINK \l "_Toc164677064"</w:instrText>
      </w:r>
      <w:r>
        <w:rPr>
          <w:rStyle w:val="1922"/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Style w:val="1922"/>
          <w:rFonts w:ascii="Times New Roman" w:hAnsi="Times New Roman" w:cs="Times New Roman"/>
          <w:sz w:val="24"/>
          <w:szCs w:val="24"/>
        </w:rPr>
        <w:fldChar w:fldCharType="separate"/>
      </w:r>
      <w:r>
        <w:rPr>
          <w:rStyle w:val="1922"/>
          <w:rFonts w:ascii="Times New Roman" w:hAnsi="Times New Roman" w:cs="Times New Roman"/>
          <w:sz w:val="24"/>
          <w:szCs w:val="24"/>
        </w:rPr>
        <w:t xml:space="preserve">б) г</w:t>
      </w:r>
      <w:r>
        <w:rPr>
          <w:rStyle w:val="1922"/>
          <w:rFonts w:ascii="Times New Roman" w:hAnsi="Times New Roman" w:cs="Times New Roman"/>
          <w:sz w:val="24"/>
          <w:szCs w:val="24"/>
        </w:rPr>
        <w:t xml:space="preserve">идра</w:t>
      </w:r>
      <w:r>
        <w:rPr>
          <w:rStyle w:val="1922"/>
          <w:rFonts w:ascii="Times New Roman" w:hAnsi="Times New Roman" w:cs="Times New Roman"/>
          <w:sz w:val="24"/>
          <w:szCs w:val="24"/>
        </w:rPr>
        <w:t xml:space="preserve">влический расчет передачи теплоносителя для каждого магистрального вывода с целью определения возможности (невозможности) обеспечения тепловой энергией существующих и перспективных потребителей, присоединенных к тепловой сети от кажд</w:t>
      </w:r>
      <w:r>
        <w:rPr>
          <w:rStyle w:val="1922"/>
          <w:rFonts w:ascii="Times New Roman" w:hAnsi="Times New Roman" w:cs="Times New Roman"/>
          <w:sz w:val="24"/>
          <w:szCs w:val="24"/>
        </w:rPr>
        <w:t xml:space="preserve">ого источника тепло</w:t>
      </w:r>
      <w:r>
        <w:rPr>
          <w:rStyle w:val="1922"/>
          <w:rFonts w:ascii="Times New Roman" w:hAnsi="Times New Roman" w:cs="Times New Roman"/>
          <w:sz w:val="24"/>
          <w:szCs w:val="24"/>
        </w:rPr>
        <w:t xml:space="preserve">вой энергии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fldChar w:fldCharType="begin"/>
      </w:r>
      <w:r>
        <w:rPr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instrText xml:space="preserve">PAGEREF </w:instrText>
      </w:r>
      <w:r>
        <w:rPr>
          <w:rFonts w:ascii="Times New Roman" w:hAnsi="Times New Roman" w:cs="Times New Roman"/>
          <w:sz w:val="24"/>
          <w:szCs w:val="24"/>
        </w:rPr>
        <w:instrText xml:space="preserve">_Toc164677064 \h</w:instrText>
      </w:r>
      <w:r>
        <w:rPr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fldChar w:fldCharType="separate"/>
      </w:r>
      <w:r>
        <w:rPr>
          <w:rFonts w:ascii="Times New Roman" w:hAnsi="Times New Roman" w:cs="Times New Roman"/>
          <w:sz w:val="24"/>
          <w:szCs w:val="24"/>
        </w:rPr>
        <w:t xml:space="preserve">113</w:t>
      </w:r>
      <w:r>
        <w:rPr>
          <w:rFonts w:ascii="Times New Roman" w:hAnsi="Times New Roman" w:cs="Times New Roman"/>
          <w:sz w:val="24"/>
          <w:szCs w:val="24"/>
        </w:rPr>
        <w:fldChar w:fldCharType="end"/>
      </w:r>
      <w:r>
        <w:rPr>
          <w:rStyle w:val="1922"/>
          <w:rFonts w:ascii="Times New Roman" w:hAnsi="Times New Roman" w:cs="Times New Roman"/>
          <w:sz w:val="24"/>
          <w:szCs w:val="24"/>
        </w:rPr>
        <w:fldChar w:fldCharType="end"/>
      </w:r>
      <w:r>
        <w:rPr>
          <w:rFonts w:ascii="Times New Roman" w:hAnsi="Times New Roman" w:eastAsia="Times New Roman" w:cs="Times New Roman"/>
          <w:sz w:val="24"/>
          <w:szCs w:val="24"/>
          <w:lang w:eastAsia="ru-RU"/>
        </w:rPr>
      </w:r>
      <w:r>
        <w:rPr>
          <w:rFonts w:ascii="Times New Roman" w:hAnsi="Times New Roman" w:eastAsia="Times New Roman" w:cs="Times New Roman"/>
          <w:sz w:val="24"/>
          <w:szCs w:val="24"/>
          <w:lang w:eastAsia="ru-RU"/>
        </w:rPr>
      </w:r>
    </w:p>
    <w:p>
      <w:pPr>
        <w:pStyle w:val="2363"/>
        <w:tabs>
          <w:tab w:val="right" w:pos="9487" w:leader="dot"/>
        </w:tabs>
        <w:rPr>
          <w:rFonts w:ascii="Times New Roman" w:hAnsi="Times New Roman" w:eastAsia="Times New Roman" w:cs="Times New Roman"/>
          <w:sz w:val="24"/>
          <w:szCs w:val="24"/>
          <w:lang w:eastAsia="ru-RU"/>
        </w:rPr>
      </w:pPr>
      <w:r>
        <w:rPr>
          <w:rStyle w:val="1922"/>
          <w:rFonts w:ascii="Times New Roman" w:hAnsi="Times New Roman" w:cs="Times New Roman"/>
          <w:sz w:val="24"/>
          <w:szCs w:val="24"/>
        </w:rPr>
        <w:fldChar w:fldCharType="begin"/>
      </w:r>
      <w:r>
        <w:rPr>
          <w:rStyle w:val="1922"/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instrText xml:space="preserve">HYPERLINK \l "_Toc164677065"</w:instrText>
      </w:r>
      <w:r>
        <w:rPr>
          <w:rStyle w:val="1922"/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Style w:val="1922"/>
          <w:rFonts w:ascii="Times New Roman" w:hAnsi="Times New Roman" w:cs="Times New Roman"/>
          <w:sz w:val="24"/>
          <w:szCs w:val="24"/>
        </w:rPr>
        <w:fldChar w:fldCharType="separate"/>
      </w:r>
      <w:r>
        <w:rPr>
          <w:rStyle w:val="1922"/>
          <w:rFonts w:ascii="Times New Roman" w:hAnsi="Times New Roman" w:cs="Times New Roman"/>
          <w:sz w:val="24"/>
          <w:szCs w:val="24"/>
        </w:rPr>
        <w:t xml:space="preserve">в) выводы о резервах (дефицитах) существующей системы теплоснабжения при обеспечении перспектив</w:t>
      </w:r>
      <w:r>
        <w:rPr>
          <w:rStyle w:val="1922"/>
          <w:rFonts w:ascii="Times New Roman" w:hAnsi="Times New Roman" w:cs="Times New Roman"/>
          <w:sz w:val="24"/>
          <w:szCs w:val="24"/>
        </w:rPr>
        <w:t xml:space="preserve">ной тепловой нагрузки потребителей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fldChar w:fldCharType="begin"/>
      </w:r>
      <w:r>
        <w:rPr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instrText xml:space="preserve">PAGEREF </w:instrText>
      </w:r>
      <w:r>
        <w:rPr>
          <w:rFonts w:ascii="Times New Roman" w:hAnsi="Times New Roman" w:cs="Times New Roman"/>
          <w:sz w:val="24"/>
          <w:szCs w:val="24"/>
        </w:rPr>
        <w:instrText xml:space="preserve">_Toc164677065 \h</w:instrText>
      </w:r>
      <w:r>
        <w:rPr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fldChar w:fldCharType="separate"/>
      </w:r>
      <w:r>
        <w:rPr>
          <w:rFonts w:ascii="Times New Roman" w:hAnsi="Times New Roman" w:cs="Times New Roman"/>
          <w:sz w:val="24"/>
          <w:szCs w:val="24"/>
        </w:rPr>
        <w:t xml:space="preserve">113</w:t>
      </w:r>
      <w:r>
        <w:rPr>
          <w:rFonts w:ascii="Times New Roman" w:hAnsi="Times New Roman" w:cs="Times New Roman"/>
          <w:sz w:val="24"/>
          <w:szCs w:val="24"/>
        </w:rPr>
        <w:fldChar w:fldCharType="end"/>
      </w:r>
      <w:r>
        <w:rPr>
          <w:rStyle w:val="1922"/>
          <w:rFonts w:ascii="Times New Roman" w:hAnsi="Times New Roman" w:cs="Times New Roman"/>
          <w:sz w:val="24"/>
          <w:szCs w:val="24"/>
        </w:rPr>
        <w:fldChar w:fldCharType="end"/>
      </w:r>
      <w:r>
        <w:rPr>
          <w:rFonts w:ascii="Times New Roman" w:hAnsi="Times New Roman" w:eastAsia="Times New Roman" w:cs="Times New Roman"/>
          <w:sz w:val="24"/>
          <w:szCs w:val="24"/>
          <w:lang w:eastAsia="ru-RU"/>
        </w:rPr>
      </w:r>
      <w:r>
        <w:rPr>
          <w:rFonts w:ascii="Times New Roman" w:hAnsi="Times New Roman" w:eastAsia="Times New Roman" w:cs="Times New Roman"/>
          <w:sz w:val="24"/>
          <w:szCs w:val="24"/>
          <w:lang w:eastAsia="ru-RU"/>
        </w:rPr>
      </w:r>
    </w:p>
    <w:p>
      <w:pPr>
        <w:pStyle w:val="2362"/>
        <w:tabs>
          <w:tab w:val="right" w:pos="9487" w:leader="dot"/>
        </w:tabs>
        <w:rPr>
          <w:rFonts w:ascii="Times New Roman" w:hAnsi="Times New Roman" w:eastAsia="Times New Roman" w:cs="Times New Roman"/>
          <w:b w:val="0"/>
          <w:bCs w:val="0"/>
          <w:i w:val="0"/>
          <w:iCs w:val="0"/>
          <w:lang w:val="ru-RU" w:eastAsia="ru-RU"/>
        </w:rPr>
      </w:pPr>
      <w:r>
        <w:rPr>
          <w:rStyle w:val="1922"/>
          <w:rFonts w:ascii="Times New Roman" w:hAnsi="Times New Roman" w:cs="Times New Roman"/>
          <w:i/>
          <w:iCs/>
        </w:rPr>
        <w:fldChar w:fldCharType="begin"/>
      </w:r>
      <w:r>
        <w:rPr>
          <w:rStyle w:val="1922"/>
          <w:rFonts w:ascii="Times New Roman" w:hAnsi="Times New Roman" w:cs="Times New Roman"/>
          <w:i/>
          <w:iCs/>
        </w:rPr>
        <w:instrText xml:space="preserve"> </w:instrText>
      </w:r>
      <w:r>
        <w:rPr>
          <w:rFonts w:ascii="Times New Roman" w:hAnsi="Times New Roman" w:cs="Times New Roman"/>
          <w:i w:val="0"/>
          <w:iCs w:val="0"/>
        </w:rPr>
        <w:instrText xml:space="preserve">HYPERLI</w:instrText>
      </w:r>
      <w:r>
        <w:rPr>
          <w:rFonts w:ascii="Times New Roman" w:hAnsi="Times New Roman" w:cs="Times New Roman"/>
          <w:i w:val="0"/>
          <w:iCs w:val="0"/>
        </w:rPr>
        <w:instrText xml:space="preserve">NK</w:instrText>
      </w:r>
      <w:r>
        <w:rPr>
          <w:rFonts w:ascii="Times New Roman" w:hAnsi="Times New Roman" w:cs="Times New Roman"/>
          <w:i w:val="0"/>
          <w:iCs w:val="0"/>
        </w:rPr>
        <w:instrText xml:space="preserve"> \l "_Toc164677066"</w:instrText>
      </w:r>
      <w:r>
        <w:rPr>
          <w:rStyle w:val="1922"/>
          <w:rFonts w:ascii="Times New Roman" w:hAnsi="Times New Roman" w:cs="Times New Roman"/>
          <w:i/>
          <w:iCs/>
        </w:rPr>
        <w:instrText xml:space="preserve"> </w:instrText>
      </w:r>
      <w:r>
        <w:rPr>
          <w:rStyle w:val="1922"/>
          <w:rFonts w:ascii="Times New Roman" w:hAnsi="Times New Roman" w:cs="Times New Roman"/>
          <w:i/>
          <w:iCs/>
        </w:rPr>
        <w:fldChar w:fldCharType="separate"/>
      </w:r>
      <w:r>
        <w:rPr>
          <w:rStyle w:val="1922"/>
          <w:rFonts w:ascii="Times New Roman" w:hAnsi="Times New Roman" w:cs="Times New Roman"/>
          <w:i/>
          <w:iCs/>
        </w:rPr>
        <w:t xml:space="preserve">ГЛАВА 5 "МАСТЕР-ПЛАН РАЗВИТИЯ СИСТЕМ ТЕПЛОСНАБЖЕНИЯ ОКРУГА"</w:t>
      </w:r>
      <w:r>
        <w:rPr>
          <w:rFonts w:ascii="Times New Roman" w:hAnsi="Times New Roman" w:cs="Times New Roman"/>
          <w:i w:val="0"/>
          <w:iCs w:val="0"/>
        </w:rPr>
        <w:tab/>
      </w:r>
      <w:r>
        <w:rPr>
          <w:rFonts w:ascii="Times New Roman" w:hAnsi="Times New Roman" w:cs="Times New Roman"/>
          <w:i w:val="0"/>
          <w:iCs w:val="0"/>
        </w:rPr>
        <w:fldChar w:fldCharType="begin"/>
      </w:r>
      <w:r>
        <w:rPr>
          <w:rFonts w:ascii="Times New Roman" w:hAnsi="Times New Roman" w:cs="Times New Roman"/>
          <w:i w:val="0"/>
          <w:iCs w:val="0"/>
        </w:rPr>
        <w:instrText xml:space="preserve"> </w:instrText>
      </w:r>
      <w:r>
        <w:rPr>
          <w:rFonts w:ascii="Times New Roman" w:hAnsi="Times New Roman" w:cs="Times New Roman"/>
          <w:i w:val="0"/>
          <w:iCs w:val="0"/>
        </w:rPr>
        <w:instrText xml:space="preserve">PAGEREF </w:instrText>
      </w:r>
      <w:r>
        <w:rPr>
          <w:rFonts w:ascii="Times New Roman" w:hAnsi="Times New Roman" w:cs="Times New Roman"/>
          <w:i w:val="0"/>
          <w:iCs w:val="0"/>
        </w:rPr>
        <w:instrText xml:space="preserve">_Toc164677066 \h</w:instrText>
      </w:r>
      <w:r>
        <w:rPr>
          <w:rFonts w:ascii="Times New Roman" w:hAnsi="Times New Roman" w:cs="Times New Roman"/>
          <w:i w:val="0"/>
          <w:iCs w:val="0"/>
        </w:rPr>
        <w:instrText xml:space="preserve"> </w:instrText>
      </w:r>
      <w:r>
        <w:rPr>
          <w:rFonts w:ascii="Times New Roman" w:hAnsi="Times New Roman" w:cs="Times New Roman"/>
          <w:i w:val="0"/>
          <w:iCs w:val="0"/>
        </w:rPr>
        <w:fldChar w:fldCharType="separate"/>
      </w:r>
      <w:r>
        <w:rPr>
          <w:rFonts w:ascii="Times New Roman" w:hAnsi="Times New Roman" w:cs="Times New Roman"/>
          <w:i w:val="0"/>
          <w:iCs w:val="0"/>
        </w:rPr>
        <w:t xml:space="preserve">114</w:t>
      </w:r>
      <w:r>
        <w:rPr>
          <w:rFonts w:ascii="Times New Roman" w:hAnsi="Times New Roman" w:cs="Times New Roman"/>
          <w:i w:val="0"/>
          <w:iCs w:val="0"/>
        </w:rPr>
        <w:fldChar w:fldCharType="end"/>
      </w:r>
      <w:r>
        <w:rPr>
          <w:rStyle w:val="1922"/>
          <w:rFonts w:ascii="Times New Roman" w:hAnsi="Times New Roman" w:cs="Times New Roman"/>
          <w:i/>
          <w:iCs/>
        </w:rPr>
        <w:fldChar w:fldCharType="end"/>
      </w:r>
      <w:r>
        <w:rPr>
          <w:rFonts w:ascii="Times New Roman" w:hAnsi="Times New Roman" w:eastAsia="Times New Roman" w:cs="Times New Roman"/>
          <w:b w:val="0"/>
          <w:bCs w:val="0"/>
          <w:i w:val="0"/>
          <w:iCs w:val="0"/>
          <w:lang w:val="ru-RU" w:eastAsia="ru-RU"/>
        </w:rPr>
      </w:r>
      <w:r>
        <w:rPr>
          <w:rFonts w:ascii="Times New Roman" w:hAnsi="Times New Roman" w:eastAsia="Times New Roman" w:cs="Times New Roman"/>
          <w:b w:val="0"/>
          <w:bCs w:val="0"/>
          <w:i w:val="0"/>
          <w:iCs w:val="0"/>
          <w:lang w:val="ru-RU" w:eastAsia="ru-RU"/>
        </w:rPr>
      </w:r>
    </w:p>
    <w:p>
      <w:pPr>
        <w:pStyle w:val="2363"/>
        <w:tabs>
          <w:tab w:val="right" w:pos="9487" w:leader="dot"/>
        </w:tabs>
        <w:rPr>
          <w:rFonts w:ascii="Times New Roman" w:hAnsi="Times New Roman" w:eastAsia="Times New Roman" w:cs="Times New Roman"/>
          <w:sz w:val="24"/>
          <w:szCs w:val="24"/>
          <w:lang w:eastAsia="ru-RU"/>
        </w:rPr>
      </w:pPr>
      <w:r>
        <w:rPr>
          <w:rStyle w:val="1922"/>
          <w:rFonts w:ascii="Times New Roman" w:hAnsi="Times New Roman" w:cs="Times New Roman"/>
          <w:sz w:val="24"/>
          <w:szCs w:val="24"/>
        </w:rPr>
        <w:fldChar w:fldCharType="begin"/>
      </w:r>
      <w:r>
        <w:rPr>
          <w:rStyle w:val="1922"/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instrText xml:space="preserve">HYPERLINK \l "_Toc164677067"</w:instrText>
      </w:r>
      <w:r>
        <w:rPr>
          <w:rStyle w:val="1922"/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Style w:val="1922"/>
          <w:rFonts w:ascii="Times New Roman" w:hAnsi="Times New Roman" w:cs="Times New Roman"/>
          <w:sz w:val="24"/>
          <w:szCs w:val="24"/>
        </w:rPr>
        <w:fldChar w:fldCharType="separate"/>
      </w:r>
      <w:r>
        <w:rPr>
          <w:rStyle w:val="1922"/>
          <w:rFonts w:ascii="Times New Roman" w:hAnsi="Times New Roman" w:cs="Times New Roman"/>
          <w:sz w:val="24"/>
          <w:szCs w:val="24"/>
        </w:rPr>
        <w:t xml:space="preserve">а) описание вариантов (не менее двух) перспективного развития систем теплоснабжения округа (в случае их из</w:t>
      </w:r>
      <w:r>
        <w:rPr>
          <w:rStyle w:val="1922"/>
          <w:rFonts w:ascii="Times New Roman" w:hAnsi="Times New Roman" w:cs="Times New Roman"/>
          <w:sz w:val="24"/>
          <w:szCs w:val="24"/>
        </w:rPr>
        <w:t xml:space="preserve">менения относительно ране</w:t>
      </w:r>
      <w:r>
        <w:rPr>
          <w:rStyle w:val="1922"/>
          <w:rFonts w:ascii="Times New Roman" w:hAnsi="Times New Roman" w:cs="Times New Roman"/>
          <w:sz w:val="24"/>
          <w:szCs w:val="24"/>
        </w:rPr>
        <w:t xml:space="preserve">е принятого варианта развития систем теплоснабжения в утвержденной в установленном порядке схеме теплоснабжения)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fldChar w:fldCharType="begin"/>
      </w:r>
      <w:r>
        <w:rPr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instrText xml:space="preserve">PAGEREF </w:instrText>
      </w:r>
      <w:r>
        <w:rPr>
          <w:rFonts w:ascii="Times New Roman" w:hAnsi="Times New Roman" w:cs="Times New Roman"/>
          <w:sz w:val="24"/>
          <w:szCs w:val="24"/>
        </w:rPr>
        <w:instrText xml:space="preserve">_Toc164677067 \h</w:instrText>
      </w:r>
      <w:r>
        <w:rPr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fldChar w:fldCharType="separate"/>
      </w:r>
      <w:r>
        <w:rPr>
          <w:rFonts w:ascii="Times New Roman" w:hAnsi="Times New Roman" w:cs="Times New Roman"/>
          <w:sz w:val="24"/>
          <w:szCs w:val="24"/>
        </w:rPr>
        <w:t xml:space="preserve">114</w:t>
      </w:r>
      <w:r>
        <w:rPr>
          <w:rFonts w:ascii="Times New Roman" w:hAnsi="Times New Roman" w:cs="Times New Roman"/>
          <w:sz w:val="24"/>
          <w:szCs w:val="24"/>
        </w:rPr>
        <w:fldChar w:fldCharType="end"/>
      </w:r>
      <w:r>
        <w:rPr>
          <w:rStyle w:val="1922"/>
          <w:rFonts w:ascii="Times New Roman" w:hAnsi="Times New Roman" w:cs="Times New Roman"/>
          <w:sz w:val="24"/>
          <w:szCs w:val="24"/>
        </w:rPr>
        <w:fldChar w:fldCharType="end"/>
      </w:r>
      <w:r>
        <w:rPr>
          <w:rFonts w:ascii="Times New Roman" w:hAnsi="Times New Roman" w:eastAsia="Times New Roman" w:cs="Times New Roman"/>
          <w:sz w:val="24"/>
          <w:szCs w:val="24"/>
          <w:lang w:eastAsia="ru-RU"/>
        </w:rPr>
      </w:r>
      <w:r>
        <w:rPr>
          <w:rFonts w:ascii="Times New Roman" w:hAnsi="Times New Roman" w:eastAsia="Times New Roman" w:cs="Times New Roman"/>
          <w:sz w:val="24"/>
          <w:szCs w:val="24"/>
          <w:lang w:eastAsia="ru-RU"/>
        </w:rPr>
      </w:r>
    </w:p>
    <w:p>
      <w:pPr>
        <w:pStyle w:val="2363"/>
        <w:tabs>
          <w:tab w:val="right" w:pos="9487" w:leader="dot"/>
        </w:tabs>
        <w:rPr>
          <w:rFonts w:ascii="Times New Roman" w:hAnsi="Times New Roman" w:eastAsia="Times New Roman" w:cs="Times New Roman"/>
          <w:sz w:val="24"/>
          <w:szCs w:val="24"/>
          <w:lang w:eastAsia="ru-RU"/>
        </w:rPr>
      </w:pPr>
      <w:r>
        <w:rPr>
          <w:rStyle w:val="1922"/>
          <w:rFonts w:ascii="Times New Roman" w:hAnsi="Times New Roman" w:cs="Times New Roman"/>
          <w:sz w:val="24"/>
          <w:szCs w:val="24"/>
        </w:rPr>
        <w:fldChar w:fldCharType="begin"/>
      </w:r>
      <w:r>
        <w:rPr>
          <w:rStyle w:val="1922"/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instrText xml:space="preserve">HYPERLINK \l "_Toc164677068"</w:instrText>
      </w:r>
      <w:r>
        <w:rPr>
          <w:rStyle w:val="1922"/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Style w:val="1922"/>
          <w:rFonts w:ascii="Times New Roman" w:hAnsi="Times New Roman" w:cs="Times New Roman"/>
          <w:sz w:val="24"/>
          <w:szCs w:val="24"/>
        </w:rPr>
        <w:fldChar w:fldCharType="separate"/>
      </w:r>
      <w:r>
        <w:rPr>
          <w:rStyle w:val="1922"/>
          <w:rFonts w:ascii="Times New Roman" w:hAnsi="Times New Roman" w:cs="Times New Roman"/>
          <w:sz w:val="24"/>
          <w:szCs w:val="24"/>
        </w:rPr>
        <w:t xml:space="preserve">б) технико-эк</w:t>
      </w:r>
      <w:r>
        <w:rPr>
          <w:rStyle w:val="1922"/>
          <w:rFonts w:ascii="Times New Roman" w:hAnsi="Times New Roman" w:cs="Times New Roman"/>
          <w:sz w:val="24"/>
          <w:szCs w:val="24"/>
        </w:rPr>
        <w:t xml:space="preserve">ономическое сравнение вариантов персп</w:t>
      </w:r>
      <w:r>
        <w:rPr>
          <w:rStyle w:val="1922"/>
          <w:rFonts w:ascii="Times New Roman" w:hAnsi="Times New Roman" w:cs="Times New Roman"/>
          <w:sz w:val="24"/>
          <w:szCs w:val="24"/>
        </w:rPr>
        <w:t xml:space="preserve">ективного развития систем теплоснабже</w:t>
      </w:r>
      <w:r>
        <w:rPr>
          <w:rStyle w:val="1922"/>
          <w:rFonts w:ascii="Times New Roman" w:hAnsi="Times New Roman" w:cs="Times New Roman"/>
          <w:sz w:val="24"/>
          <w:szCs w:val="24"/>
        </w:rPr>
        <w:t xml:space="preserve">ния округа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fldChar w:fldCharType="begin"/>
      </w:r>
      <w:r>
        <w:rPr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instrText xml:space="preserve">PAGEREF </w:instrText>
      </w:r>
      <w:r>
        <w:rPr>
          <w:rFonts w:ascii="Times New Roman" w:hAnsi="Times New Roman" w:cs="Times New Roman"/>
          <w:sz w:val="24"/>
          <w:szCs w:val="24"/>
        </w:rPr>
        <w:instrText xml:space="preserve">_Toc164677068 \h</w:instrText>
      </w:r>
      <w:r>
        <w:rPr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fldChar w:fldCharType="separate"/>
      </w:r>
      <w:r>
        <w:rPr>
          <w:rFonts w:ascii="Times New Roman" w:hAnsi="Times New Roman" w:cs="Times New Roman"/>
          <w:sz w:val="24"/>
          <w:szCs w:val="24"/>
        </w:rPr>
        <w:t xml:space="preserve">114</w:t>
      </w:r>
      <w:r>
        <w:rPr>
          <w:rFonts w:ascii="Times New Roman" w:hAnsi="Times New Roman" w:cs="Times New Roman"/>
          <w:sz w:val="24"/>
          <w:szCs w:val="24"/>
        </w:rPr>
        <w:fldChar w:fldCharType="end"/>
      </w:r>
      <w:r>
        <w:rPr>
          <w:rStyle w:val="1922"/>
          <w:rFonts w:ascii="Times New Roman" w:hAnsi="Times New Roman" w:cs="Times New Roman"/>
          <w:sz w:val="24"/>
          <w:szCs w:val="24"/>
        </w:rPr>
        <w:fldChar w:fldCharType="end"/>
      </w:r>
      <w:r>
        <w:rPr>
          <w:rFonts w:ascii="Times New Roman" w:hAnsi="Times New Roman" w:eastAsia="Times New Roman" w:cs="Times New Roman"/>
          <w:sz w:val="24"/>
          <w:szCs w:val="24"/>
          <w:lang w:eastAsia="ru-RU"/>
        </w:rPr>
      </w:r>
      <w:r>
        <w:rPr>
          <w:rFonts w:ascii="Times New Roman" w:hAnsi="Times New Roman" w:eastAsia="Times New Roman" w:cs="Times New Roman"/>
          <w:sz w:val="24"/>
          <w:szCs w:val="24"/>
          <w:lang w:eastAsia="ru-RU"/>
        </w:rPr>
      </w:r>
    </w:p>
    <w:p>
      <w:pPr>
        <w:pStyle w:val="2363"/>
        <w:tabs>
          <w:tab w:val="right" w:pos="9487" w:leader="dot"/>
        </w:tabs>
        <w:rPr>
          <w:rFonts w:ascii="Times New Roman" w:hAnsi="Times New Roman" w:eastAsia="Times New Roman" w:cs="Times New Roman"/>
          <w:sz w:val="24"/>
          <w:szCs w:val="24"/>
          <w:lang w:eastAsia="ru-RU"/>
        </w:rPr>
      </w:pPr>
      <w:r>
        <w:rPr>
          <w:rStyle w:val="1922"/>
          <w:rFonts w:ascii="Times New Roman" w:hAnsi="Times New Roman" w:cs="Times New Roman"/>
          <w:sz w:val="24"/>
          <w:szCs w:val="24"/>
        </w:rPr>
        <w:fldChar w:fldCharType="begin"/>
      </w:r>
      <w:r>
        <w:rPr>
          <w:rStyle w:val="1922"/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instrText xml:space="preserve">HYPERLINK \l "_Toc164677069"</w:instrText>
      </w:r>
      <w:r>
        <w:rPr>
          <w:rStyle w:val="1922"/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Style w:val="1922"/>
          <w:rFonts w:ascii="Times New Roman" w:hAnsi="Times New Roman" w:cs="Times New Roman"/>
          <w:sz w:val="24"/>
          <w:szCs w:val="24"/>
        </w:rPr>
        <w:fldChar w:fldCharType="separate"/>
      </w:r>
      <w:r>
        <w:rPr>
          <w:rStyle w:val="1922"/>
          <w:rFonts w:ascii="Times New Roman" w:hAnsi="Times New Roman" w:cs="Times New Roman"/>
          <w:sz w:val="24"/>
          <w:szCs w:val="24"/>
        </w:rPr>
        <w:t xml:space="preserve">в) обоснование выбора приоритетного вариа</w:t>
      </w:r>
      <w:r>
        <w:rPr>
          <w:rStyle w:val="1922"/>
          <w:rFonts w:ascii="Times New Roman" w:hAnsi="Times New Roman" w:cs="Times New Roman"/>
          <w:sz w:val="24"/>
          <w:szCs w:val="24"/>
        </w:rPr>
        <w:t xml:space="preserve">нта перспективного развития систем теплоснабжения поселения, сельского округа, города федерального </w:t>
      </w:r>
      <w:r>
        <w:rPr>
          <w:rStyle w:val="1922"/>
          <w:rFonts w:ascii="Times New Roman" w:hAnsi="Times New Roman" w:cs="Times New Roman"/>
          <w:sz w:val="24"/>
          <w:szCs w:val="24"/>
        </w:rPr>
        <w:t xml:space="preserve">значения на основе анализа ценовых (тарифных) последствий для потребителей, а в ценовых зонах тепло</w:t>
      </w:r>
      <w:r>
        <w:rPr>
          <w:rStyle w:val="1922"/>
          <w:rFonts w:ascii="Times New Roman" w:hAnsi="Times New Roman" w:cs="Times New Roman"/>
          <w:sz w:val="24"/>
          <w:szCs w:val="24"/>
        </w:rPr>
        <w:t xml:space="preserve">снабжения - на основе анализа ценовых (тарифных) последств</w:t>
      </w:r>
      <w:r>
        <w:rPr>
          <w:rStyle w:val="1922"/>
          <w:rFonts w:ascii="Times New Roman" w:hAnsi="Times New Roman" w:cs="Times New Roman"/>
          <w:sz w:val="24"/>
          <w:szCs w:val="24"/>
        </w:rPr>
        <w:t xml:space="preserve">ий для потребителей, возникших при осуществлении регулируемых видов деятельности, и индикаторов раз</w:t>
      </w:r>
      <w:r>
        <w:rPr>
          <w:rStyle w:val="1922"/>
          <w:rFonts w:ascii="Times New Roman" w:hAnsi="Times New Roman" w:cs="Times New Roman"/>
          <w:sz w:val="24"/>
          <w:szCs w:val="24"/>
        </w:rPr>
        <w:t xml:space="preserve">вития систем теплоснабжения поселения, сельского округа, города федерального значения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fldChar w:fldCharType="begin"/>
      </w:r>
      <w:r>
        <w:rPr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instrText xml:space="preserve">PAGEREF </w:instrText>
      </w:r>
      <w:r>
        <w:rPr>
          <w:rFonts w:ascii="Times New Roman" w:hAnsi="Times New Roman" w:cs="Times New Roman"/>
          <w:sz w:val="24"/>
          <w:szCs w:val="24"/>
        </w:rPr>
        <w:instrText xml:space="preserve">_Toc164677069 \h</w:instrText>
      </w:r>
      <w:r>
        <w:rPr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fldChar w:fldCharType="separate"/>
      </w:r>
      <w:r>
        <w:rPr>
          <w:rFonts w:ascii="Times New Roman" w:hAnsi="Times New Roman" w:cs="Times New Roman"/>
          <w:sz w:val="24"/>
          <w:szCs w:val="24"/>
        </w:rPr>
        <w:t xml:space="preserve">115</w:t>
      </w:r>
      <w:r>
        <w:rPr>
          <w:rFonts w:ascii="Times New Roman" w:hAnsi="Times New Roman" w:cs="Times New Roman"/>
          <w:sz w:val="24"/>
          <w:szCs w:val="24"/>
        </w:rPr>
        <w:fldChar w:fldCharType="end"/>
      </w:r>
      <w:r>
        <w:rPr>
          <w:rStyle w:val="1922"/>
          <w:rFonts w:ascii="Times New Roman" w:hAnsi="Times New Roman" w:cs="Times New Roman"/>
          <w:sz w:val="24"/>
          <w:szCs w:val="24"/>
        </w:rPr>
        <w:fldChar w:fldCharType="end"/>
      </w:r>
      <w:r>
        <w:rPr>
          <w:rFonts w:ascii="Times New Roman" w:hAnsi="Times New Roman" w:eastAsia="Times New Roman" w:cs="Times New Roman"/>
          <w:sz w:val="24"/>
          <w:szCs w:val="24"/>
          <w:lang w:eastAsia="ru-RU"/>
        </w:rPr>
      </w:r>
      <w:r>
        <w:rPr>
          <w:rFonts w:ascii="Times New Roman" w:hAnsi="Times New Roman" w:eastAsia="Times New Roman" w:cs="Times New Roman"/>
          <w:sz w:val="24"/>
          <w:szCs w:val="24"/>
          <w:lang w:eastAsia="ru-RU"/>
        </w:rPr>
      </w:r>
    </w:p>
    <w:p>
      <w:pPr>
        <w:pStyle w:val="2362"/>
        <w:tabs>
          <w:tab w:val="right" w:pos="9487" w:leader="dot"/>
        </w:tabs>
        <w:rPr>
          <w:rFonts w:ascii="Times New Roman" w:hAnsi="Times New Roman" w:eastAsia="Times New Roman" w:cs="Times New Roman"/>
          <w:b w:val="0"/>
          <w:bCs w:val="0"/>
          <w:i w:val="0"/>
          <w:iCs w:val="0"/>
          <w:lang w:val="ru-RU" w:eastAsia="ru-RU"/>
        </w:rPr>
      </w:pPr>
      <w:r>
        <w:rPr>
          <w:rStyle w:val="1922"/>
          <w:rFonts w:ascii="Times New Roman" w:hAnsi="Times New Roman" w:cs="Times New Roman"/>
          <w:i/>
          <w:iCs/>
        </w:rPr>
        <w:fldChar w:fldCharType="begin"/>
      </w:r>
      <w:r>
        <w:rPr>
          <w:rStyle w:val="1922"/>
          <w:rFonts w:ascii="Times New Roman" w:hAnsi="Times New Roman" w:cs="Times New Roman"/>
          <w:i/>
          <w:iCs/>
        </w:rPr>
        <w:instrText xml:space="preserve"> </w:instrText>
      </w:r>
      <w:r>
        <w:rPr>
          <w:rFonts w:ascii="Times New Roman" w:hAnsi="Times New Roman" w:cs="Times New Roman"/>
          <w:i w:val="0"/>
          <w:iCs w:val="0"/>
        </w:rPr>
        <w:instrText xml:space="preserve">HYPERLINK \l</w:instrText>
      </w:r>
      <w:r>
        <w:rPr>
          <w:rFonts w:ascii="Times New Roman" w:hAnsi="Times New Roman" w:cs="Times New Roman"/>
          <w:i w:val="0"/>
          <w:iCs w:val="0"/>
        </w:rPr>
        <w:instrText xml:space="preserve"> "_Toc164677070"</w:instrText>
      </w:r>
      <w:r>
        <w:rPr>
          <w:rStyle w:val="1922"/>
          <w:rFonts w:ascii="Times New Roman" w:hAnsi="Times New Roman" w:cs="Times New Roman"/>
          <w:i/>
          <w:iCs/>
        </w:rPr>
        <w:instrText xml:space="preserve"> </w:instrText>
      </w:r>
      <w:r>
        <w:rPr>
          <w:rStyle w:val="1922"/>
          <w:rFonts w:ascii="Times New Roman" w:hAnsi="Times New Roman" w:cs="Times New Roman"/>
          <w:i/>
          <w:iCs/>
        </w:rPr>
        <w:fldChar w:fldCharType="separate"/>
      </w:r>
      <w:r>
        <w:rPr>
          <w:rStyle w:val="1922"/>
          <w:rFonts w:ascii="Times New Roman" w:hAnsi="Times New Roman" w:cs="Times New Roman"/>
          <w:i/>
          <w:iCs/>
        </w:rPr>
        <w:t xml:space="preserve">ГЛАВА 6 "СУЩЕСТВУЮЩИЕ И ПЕРСПЕКТИВНЫЕ БАЛАНСЫ ПРОИЗВОДИТЕЛЬНОСТИ ВОДОПОДГОТОВИТЕЛЬНЫХ УСТАНОВОК И МАКС</w:t>
      </w:r>
      <w:r>
        <w:rPr>
          <w:rStyle w:val="1922"/>
          <w:rFonts w:ascii="Times New Roman" w:hAnsi="Times New Roman" w:cs="Times New Roman"/>
          <w:i/>
          <w:iCs/>
        </w:rPr>
        <w:t xml:space="preserve">ИМАЛЬНОГО ПОТРЕБЛЕНИЯ ТЕПЛОНОСИТЕЛЯ ТЕПЛОПОТРЕБЛЯЮЩИМИ УСТАНОВКАМИ ПОТРЕБИТЕЛЕЙ, В ТОМ ЧИСЛЕ В АВАРИЙН</w:t>
      </w:r>
      <w:r>
        <w:rPr>
          <w:rStyle w:val="1922"/>
          <w:rFonts w:ascii="Times New Roman" w:hAnsi="Times New Roman" w:cs="Times New Roman"/>
          <w:i/>
          <w:iCs/>
        </w:rPr>
        <w:t xml:space="preserve">ЫХ РЕЖИМАХ"</w:t>
      </w:r>
      <w:r>
        <w:rPr>
          <w:rFonts w:ascii="Times New Roman" w:hAnsi="Times New Roman" w:cs="Times New Roman"/>
          <w:i w:val="0"/>
          <w:iCs w:val="0"/>
        </w:rPr>
        <w:tab/>
      </w:r>
      <w:r>
        <w:rPr>
          <w:rFonts w:ascii="Times New Roman" w:hAnsi="Times New Roman" w:cs="Times New Roman"/>
          <w:i w:val="0"/>
          <w:iCs w:val="0"/>
        </w:rPr>
        <w:fldChar w:fldCharType="begin"/>
      </w:r>
      <w:r>
        <w:rPr>
          <w:rFonts w:ascii="Times New Roman" w:hAnsi="Times New Roman" w:cs="Times New Roman"/>
          <w:i w:val="0"/>
          <w:iCs w:val="0"/>
        </w:rPr>
        <w:instrText xml:space="preserve"> </w:instrText>
      </w:r>
      <w:r>
        <w:rPr>
          <w:rFonts w:ascii="Times New Roman" w:hAnsi="Times New Roman" w:cs="Times New Roman"/>
          <w:i w:val="0"/>
          <w:iCs w:val="0"/>
        </w:rPr>
        <w:instrText xml:space="preserve">PAGEREF </w:instrText>
      </w:r>
      <w:r>
        <w:rPr>
          <w:rFonts w:ascii="Times New Roman" w:hAnsi="Times New Roman" w:cs="Times New Roman"/>
          <w:i w:val="0"/>
          <w:iCs w:val="0"/>
        </w:rPr>
        <w:instrText xml:space="preserve">_Toc164677070 \h</w:instrText>
      </w:r>
      <w:r>
        <w:rPr>
          <w:rFonts w:ascii="Times New Roman" w:hAnsi="Times New Roman" w:cs="Times New Roman"/>
          <w:i w:val="0"/>
          <w:iCs w:val="0"/>
        </w:rPr>
        <w:instrText xml:space="preserve"> </w:instrText>
      </w:r>
      <w:r>
        <w:rPr>
          <w:rFonts w:ascii="Times New Roman" w:hAnsi="Times New Roman" w:cs="Times New Roman"/>
          <w:i w:val="0"/>
          <w:iCs w:val="0"/>
        </w:rPr>
        <w:fldChar w:fldCharType="separate"/>
      </w:r>
      <w:r>
        <w:rPr>
          <w:rFonts w:ascii="Times New Roman" w:hAnsi="Times New Roman" w:cs="Times New Roman"/>
          <w:i w:val="0"/>
          <w:iCs w:val="0"/>
        </w:rPr>
        <w:t xml:space="preserve">116</w:t>
      </w:r>
      <w:r>
        <w:rPr>
          <w:rFonts w:ascii="Times New Roman" w:hAnsi="Times New Roman" w:cs="Times New Roman"/>
          <w:i w:val="0"/>
          <w:iCs w:val="0"/>
        </w:rPr>
        <w:fldChar w:fldCharType="end"/>
      </w:r>
      <w:r>
        <w:rPr>
          <w:rStyle w:val="1922"/>
          <w:rFonts w:ascii="Times New Roman" w:hAnsi="Times New Roman" w:cs="Times New Roman"/>
          <w:i/>
          <w:iCs/>
        </w:rPr>
        <w:fldChar w:fldCharType="end"/>
      </w:r>
      <w:r>
        <w:rPr>
          <w:rFonts w:ascii="Times New Roman" w:hAnsi="Times New Roman" w:eastAsia="Times New Roman" w:cs="Times New Roman"/>
          <w:b w:val="0"/>
          <w:bCs w:val="0"/>
          <w:i w:val="0"/>
          <w:iCs w:val="0"/>
          <w:lang w:val="ru-RU" w:eastAsia="ru-RU"/>
        </w:rPr>
      </w:r>
      <w:r>
        <w:rPr>
          <w:rFonts w:ascii="Times New Roman" w:hAnsi="Times New Roman" w:eastAsia="Times New Roman" w:cs="Times New Roman"/>
          <w:b w:val="0"/>
          <w:bCs w:val="0"/>
          <w:i w:val="0"/>
          <w:iCs w:val="0"/>
          <w:lang w:val="ru-RU" w:eastAsia="ru-RU"/>
        </w:rPr>
      </w:r>
    </w:p>
    <w:p>
      <w:pPr>
        <w:pStyle w:val="2363"/>
        <w:tabs>
          <w:tab w:val="right" w:pos="9487" w:leader="dot"/>
        </w:tabs>
        <w:rPr>
          <w:rFonts w:ascii="Times New Roman" w:hAnsi="Times New Roman" w:eastAsia="Times New Roman" w:cs="Times New Roman"/>
          <w:sz w:val="24"/>
          <w:szCs w:val="24"/>
          <w:lang w:eastAsia="ru-RU"/>
        </w:rPr>
      </w:pPr>
      <w:r>
        <w:rPr>
          <w:rStyle w:val="1922"/>
          <w:rFonts w:ascii="Times New Roman" w:hAnsi="Times New Roman" w:cs="Times New Roman"/>
          <w:sz w:val="24"/>
          <w:szCs w:val="24"/>
        </w:rPr>
        <w:fldChar w:fldCharType="begin"/>
      </w:r>
      <w:r>
        <w:rPr>
          <w:rStyle w:val="1922"/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instrText xml:space="preserve">HYPERLINK \l "_Toc1646</w:instrText>
      </w:r>
      <w:r>
        <w:rPr>
          <w:rFonts w:ascii="Times New Roman" w:hAnsi="Times New Roman" w:cs="Times New Roman"/>
          <w:sz w:val="24"/>
          <w:szCs w:val="24"/>
        </w:rPr>
        <w:instrText xml:space="preserve">77071"</w:instrText>
      </w:r>
      <w:r>
        <w:rPr>
          <w:rStyle w:val="1922"/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Style w:val="1922"/>
          <w:rFonts w:ascii="Times New Roman" w:hAnsi="Times New Roman" w:cs="Times New Roman"/>
          <w:sz w:val="24"/>
          <w:szCs w:val="24"/>
        </w:rPr>
        <w:fldChar w:fldCharType="separate"/>
      </w:r>
      <w:r>
        <w:rPr>
          <w:rStyle w:val="1922"/>
          <w:rFonts w:ascii="Times New Roman" w:hAnsi="Times New Roman" w:cs="Times New Roman"/>
          <w:sz w:val="24"/>
          <w:szCs w:val="24"/>
        </w:rPr>
        <w:t xml:space="preserve">а) расчетная величина нормативных потерь теплоносителя в тепловых сетях в </w:t>
      </w:r>
      <w:r>
        <w:rPr>
          <w:rStyle w:val="1922"/>
          <w:rFonts w:ascii="Times New Roman" w:hAnsi="Times New Roman" w:cs="Times New Roman"/>
          <w:sz w:val="24"/>
          <w:szCs w:val="24"/>
        </w:rPr>
        <w:t xml:space="preserve">зонах действия источников тепловой энергии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fldChar w:fldCharType="begin"/>
      </w:r>
      <w:r>
        <w:rPr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instrText xml:space="preserve">PAGEREF </w:instrText>
      </w:r>
      <w:r>
        <w:rPr>
          <w:rFonts w:ascii="Times New Roman" w:hAnsi="Times New Roman" w:cs="Times New Roman"/>
          <w:sz w:val="24"/>
          <w:szCs w:val="24"/>
        </w:rPr>
        <w:instrText xml:space="preserve">_Toc164677071 \h</w:instrText>
      </w:r>
      <w:r>
        <w:rPr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fldChar w:fldCharType="separate"/>
      </w:r>
      <w:r>
        <w:rPr>
          <w:rFonts w:ascii="Times New Roman" w:hAnsi="Times New Roman" w:cs="Times New Roman"/>
          <w:sz w:val="24"/>
          <w:szCs w:val="24"/>
        </w:rPr>
        <w:t xml:space="preserve">116</w:t>
      </w:r>
      <w:r>
        <w:rPr>
          <w:rFonts w:ascii="Times New Roman" w:hAnsi="Times New Roman" w:cs="Times New Roman"/>
          <w:sz w:val="24"/>
          <w:szCs w:val="24"/>
        </w:rPr>
        <w:fldChar w:fldCharType="end"/>
      </w:r>
      <w:r>
        <w:rPr>
          <w:rStyle w:val="1922"/>
          <w:rFonts w:ascii="Times New Roman" w:hAnsi="Times New Roman" w:cs="Times New Roman"/>
          <w:sz w:val="24"/>
          <w:szCs w:val="24"/>
        </w:rPr>
        <w:fldChar w:fldCharType="end"/>
      </w:r>
      <w:r>
        <w:rPr>
          <w:rFonts w:ascii="Times New Roman" w:hAnsi="Times New Roman" w:eastAsia="Times New Roman" w:cs="Times New Roman"/>
          <w:sz w:val="24"/>
          <w:szCs w:val="24"/>
          <w:lang w:eastAsia="ru-RU"/>
        </w:rPr>
      </w:r>
      <w:r>
        <w:rPr>
          <w:rFonts w:ascii="Times New Roman" w:hAnsi="Times New Roman" w:eastAsia="Times New Roman" w:cs="Times New Roman"/>
          <w:sz w:val="24"/>
          <w:szCs w:val="24"/>
          <w:lang w:eastAsia="ru-RU"/>
        </w:rPr>
      </w:r>
    </w:p>
    <w:p>
      <w:pPr>
        <w:pStyle w:val="2363"/>
        <w:tabs>
          <w:tab w:val="right" w:pos="9487" w:leader="dot"/>
        </w:tabs>
        <w:rPr>
          <w:rFonts w:ascii="Times New Roman" w:hAnsi="Times New Roman" w:eastAsia="Times New Roman" w:cs="Times New Roman"/>
          <w:sz w:val="24"/>
          <w:szCs w:val="24"/>
          <w:lang w:eastAsia="ru-RU"/>
        </w:rPr>
      </w:pPr>
      <w:r>
        <w:rPr>
          <w:rStyle w:val="1922"/>
          <w:rFonts w:ascii="Times New Roman" w:hAnsi="Times New Roman" w:cs="Times New Roman"/>
          <w:sz w:val="24"/>
          <w:szCs w:val="24"/>
        </w:rPr>
        <w:fldChar w:fldCharType="begin"/>
      </w:r>
      <w:r>
        <w:rPr>
          <w:rStyle w:val="1922"/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instrText xml:space="preserve">HYPERLINK \l "_Toc164677072"</w:instrText>
      </w:r>
      <w:r>
        <w:rPr>
          <w:rStyle w:val="1922"/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Style w:val="1922"/>
          <w:rFonts w:ascii="Times New Roman" w:hAnsi="Times New Roman" w:cs="Times New Roman"/>
          <w:sz w:val="24"/>
          <w:szCs w:val="24"/>
        </w:rPr>
        <w:fldChar w:fldCharType="separate"/>
      </w:r>
      <w:r>
        <w:rPr>
          <w:rStyle w:val="1922"/>
          <w:rFonts w:ascii="Times New Roman" w:hAnsi="Times New Roman" w:cs="Times New Roman"/>
          <w:sz w:val="24"/>
          <w:szCs w:val="24"/>
        </w:rPr>
        <w:t xml:space="preserve">б) максимальный и среднечасовой расход теплоносителя (расход сетевой воды) на горячее водоснабжение потребителей с использованием открытой систем</w:t>
      </w:r>
      <w:r>
        <w:rPr>
          <w:rStyle w:val="1922"/>
          <w:rFonts w:ascii="Times New Roman" w:hAnsi="Times New Roman" w:cs="Times New Roman"/>
          <w:sz w:val="24"/>
          <w:szCs w:val="24"/>
        </w:rPr>
        <w:t xml:space="preserve">ы теплоснабжения в зоне действия</w:t>
      </w:r>
      <w:r>
        <w:rPr>
          <w:rStyle w:val="1922"/>
          <w:rFonts w:ascii="Times New Roman" w:hAnsi="Times New Roman" w:cs="Times New Roman"/>
          <w:sz w:val="24"/>
          <w:szCs w:val="24"/>
        </w:rPr>
        <w:t xml:space="preserve"> каждого источника тепловой энергии, рассчитываемый с учетом прогнозных сроков перевода потребителей, подключенных к открытой системе теплоснабжения (горячего водоснабжения), отдельным участкам такой системы, на закрытую сис</w:t>
      </w:r>
      <w:r>
        <w:rPr>
          <w:rStyle w:val="1922"/>
          <w:rFonts w:ascii="Times New Roman" w:hAnsi="Times New Roman" w:cs="Times New Roman"/>
          <w:sz w:val="24"/>
          <w:szCs w:val="24"/>
        </w:rPr>
        <w:t xml:space="preserve">тему горячего водоснабжения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fldChar w:fldCharType="begin"/>
      </w:r>
      <w:r>
        <w:rPr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instrText xml:space="preserve">PAGEREF </w:instrText>
      </w:r>
      <w:r>
        <w:rPr>
          <w:rFonts w:ascii="Times New Roman" w:hAnsi="Times New Roman" w:cs="Times New Roman"/>
          <w:sz w:val="24"/>
          <w:szCs w:val="24"/>
        </w:rPr>
        <w:instrText xml:space="preserve">_Toc164677072 \h</w:instrText>
      </w:r>
      <w:r>
        <w:rPr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fldChar w:fldCharType="separate"/>
      </w:r>
      <w:r>
        <w:rPr>
          <w:rFonts w:ascii="Times New Roman" w:hAnsi="Times New Roman" w:cs="Times New Roman"/>
          <w:sz w:val="24"/>
          <w:szCs w:val="24"/>
        </w:rPr>
        <w:t xml:space="preserve">119</w:t>
      </w:r>
      <w:r>
        <w:rPr>
          <w:rFonts w:ascii="Times New Roman" w:hAnsi="Times New Roman" w:cs="Times New Roman"/>
          <w:sz w:val="24"/>
          <w:szCs w:val="24"/>
        </w:rPr>
        <w:fldChar w:fldCharType="end"/>
      </w:r>
      <w:r>
        <w:rPr>
          <w:rStyle w:val="1922"/>
          <w:rFonts w:ascii="Times New Roman" w:hAnsi="Times New Roman" w:cs="Times New Roman"/>
          <w:sz w:val="24"/>
          <w:szCs w:val="24"/>
        </w:rPr>
        <w:fldChar w:fldCharType="end"/>
      </w:r>
      <w:r>
        <w:rPr>
          <w:rFonts w:ascii="Times New Roman" w:hAnsi="Times New Roman" w:eastAsia="Times New Roman" w:cs="Times New Roman"/>
          <w:sz w:val="24"/>
          <w:szCs w:val="24"/>
          <w:lang w:eastAsia="ru-RU"/>
        </w:rPr>
      </w:r>
      <w:r>
        <w:rPr>
          <w:rFonts w:ascii="Times New Roman" w:hAnsi="Times New Roman" w:eastAsia="Times New Roman" w:cs="Times New Roman"/>
          <w:sz w:val="24"/>
          <w:szCs w:val="24"/>
          <w:lang w:eastAsia="ru-RU"/>
        </w:rPr>
      </w:r>
    </w:p>
    <w:p>
      <w:pPr>
        <w:pStyle w:val="2363"/>
        <w:tabs>
          <w:tab w:val="right" w:pos="9487" w:leader="dot"/>
        </w:tabs>
        <w:rPr>
          <w:rFonts w:ascii="Times New Roman" w:hAnsi="Times New Roman" w:eastAsia="Times New Roman" w:cs="Times New Roman"/>
          <w:sz w:val="24"/>
          <w:szCs w:val="24"/>
          <w:lang w:eastAsia="ru-RU"/>
        </w:rPr>
      </w:pPr>
      <w:r>
        <w:rPr>
          <w:rStyle w:val="1922"/>
          <w:rFonts w:ascii="Times New Roman" w:hAnsi="Times New Roman" w:cs="Times New Roman"/>
          <w:sz w:val="24"/>
          <w:szCs w:val="24"/>
        </w:rPr>
        <w:fldChar w:fldCharType="begin"/>
      </w:r>
      <w:r>
        <w:rPr>
          <w:rStyle w:val="1922"/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instrText xml:space="preserve">HYPERLINK \l "_Toc164677073"</w:instrText>
      </w:r>
      <w:r>
        <w:rPr>
          <w:rStyle w:val="1922"/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Style w:val="1922"/>
          <w:rFonts w:ascii="Times New Roman" w:hAnsi="Times New Roman" w:cs="Times New Roman"/>
          <w:sz w:val="24"/>
          <w:szCs w:val="24"/>
        </w:rPr>
        <w:fldChar w:fldCharType="separate"/>
      </w:r>
      <w:r>
        <w:rPr>
          <w:rStyle w:val="1922"/>
          <w:rFonts w:ascii="Times New Roman" w:hAnsi="Times New Roman" w:cs="Times New Roman"/>
          <w:sz w:val="24"/>
          <w:szCs w:val="24"/>
        </w:rPr>
        <w:t xml:space="preserve">в) сведения о наличии баков-аккумуляторов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fldChar w:fldCharType="begin"/>
      </w:r>
      <w:r>
        <w:rPr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instrText xml:space="preserve">PAGEREF </w:instrText>
      </w:r>
      <w:r>
        <w:rPr>
          <w:rFonts w:ascii="Times New Roman" w:hAnsi="Times New Roman" w:cs="Times New Roman"/>
          <w:sz w:val="24"/>
          <w:szCs w:val="24"/>
        </w:rPr>
        <w:instrText xml:space="preserve">_Toc164677073 \h</w:instrText>
      </w:r>
      <w:r>
        <w:rPr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fldChar w:fldCharType="separate"/>
      </w:r>
      <w:r>
        <w:rPr>
          <w:rFonts w:ascii="Times New Roman" w:hAnsi="Times New Roman" w:cs="Times New Roman"/>
          <w:sz w:val="24"/>
          <w:szCs w:val="24"/>
        </w:rPr>
        <w:t xml:space="preserve">119</w:t>
      </w:r>
      <w:r>
        <w:rPr>
          <w:rFonts w:ascii="Times New Roman" w:hAnsi="Times New Roman" w:cs="Times New Roman"/>
          <w:sz w:val="24"/>
          <w:szCs w:val="24"/>
        </w:rPr>
        <w:fldChar w:fldCharType="end"/>
      </w:r>
      <w:r>
        <w:rPr>
          <w:rStyle w:val="1922"/>
          <w:rFonts w:ascii="Times New Roman" w:hAnsi="Times New Roman" w:cs="Times New Roman"/>
          <w:sz w:val="24"/>
          <w:szCs w:val="24"/>
        </w:rPr>
        <w:fldChar w:fldCharType="end"/>
      </w:r>
      <w:r>
        <w:rPr>
          <w:rFonts w:ascii="Times New Roman" w:hAnsi="Times New Roman" w:eastAsia="Times New Roman" w:cs="Times New Roman"/>
          <w:sz w:val="24"/>
          <w:szCs w:val="24"/>
          <w:lang w:eastAsia="ru-RU"/>
        </w:rPr>
      </w:r>
      <w:r>
        <w:rPr>
          <w:rFonts w:ascii="Times New Roman" w:hAnsi="Times New Roman" w:eastAsia="Times New Roman" w:cs="Times New Roman"/>
          <w:sz w:val="24"/>
          <w:szCs w:val="24"/>
          <w:lang w:eastAsia="ru-RU"/>
        </w:rPr>
      </w:r>
    </w:p>
    <w:p>
      <w:pPr>
        <w:pStyle w:val="2363"/>
        <w:tabs>
          <w:tab w:val="right" w:pos="9487" w:leader="dot"/>
        </w:tabs>
        <w:rPr>
          <w:rFonts w:ascii="Times New Roman" w:hAnsi="Times New Roman" w:eastAsia="Times New Roman" w:cs="Times New Roman"/>
          <w:sz w:val="24"/>
          <w:szCs w:val="24"/>
          <w:lang w:eastAsia="ru-RU"/>
        </w:rPr>
      </w:pPr>
      <w:r>
        <w:rPr>
          <w:rStyle w:val="1922"/>
          <w:rFonts w:ascii="Times New Roman" w:hAnsi="Times New Roman" w:cs="Times New Roman"/>
          <w:sz w:val="24"/>
          <w:szCs w:val="24"/>
        </w:rPr>
        <w:fldChar w:fldCharType="begin"/>
      </w:r>
      <w:r>
        <w:rPr>
          <w:rStyle w:val="1922"/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instrText xml:space="preserve">HYPERLINK \l "_Toc164677074"</w:instrText>
      </w:r>
      <w:r>
        <w:rPr>
          <w:rStyle w:val="1922"/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Style w:val="1922"/>
          <w:rFonts w:ascii="Times New Roman" w:hAnsi="Times New Roman" w:cs="Times New Roman"/>
          <w:sz w:val="24"/>
          <w:szCs w:val="24"/>
        </w:rPr>
        <w:fldChar w:fldCharType="separate"/>
      </w:r>
      <w:r>
        <w:rPr>
          <w:rStyle w:val="1922"/>
          <w:rFonts w:ascii="Times New Roman" w:hAnsi="Times New Roman" w:cs="Times New Roman"/>
          <w:sz w:val="24"/>
          <w:szCs w:val="24"/>
        </w:rPr>
        <w:t xml:space="preserve">г) нормативный и фактический (для эксплуатационног</w:t>
      </w:r>
      <w:r>
        <w:rPr>
          <w:rStyle w:val="1922"/>
          <w:rFonts w:ascii="Times New Roman" w:hAnsi="Times New Roman" w:cs="Times New Roman"/>
          <w:sz w:val="24"/>
          <w:szCs w:val="24"/>
        </w:rPr>
        <w:t xml:space="preserve">о и аварийного режимов) часовой расход подпиточной</w:t>
      </w:r>
      <w:r>
        <w:rPr>
          <w:rStyle w:val="1922"/>
          <w:rFonts w:ascii="Times New Roman" w:hAnsi="Times New Roman" w:cs="Times New Roman"/>
          <w:sz w:val="24"/>
          <w:szCs w:val="24"/>
        </w:rPr>
        <w:t xml:space="preserve"> воды в зоне действия источников тепловой энергии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fldChar w:fldCharType="begin"/>
      </w:r>
      <w:r>
        <w:rPr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instrText xml:space="preserve">PAGEREF </w:instrText>
      </w:r>
      <w:r>
        <w:rPr>
          <w:rFonts w:ascii="Times New Roman" w:hAnsi="Times New Roman" w:cs="Times New Roman"/>
          <w:sz w:val="24"/>
          <w:szCs w:val="24"/>
        </w:rPr>
        <w:instrText xml:space="preserve">_Toc164677074 \h</w:instrText>
      </w:r>
      <w:r>
        <w:rPr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fldChar w:fldCharType="separate"/>
      </w:r>
      <w:r>
        <w:rPr>
          <w:rFonts w:ascii="Times New Roman" w:hAnsi="Times New Roman" w:cs="Times New Roman"/>
          <w:sz w:val="24"/>
          <w:szCs w:val="24"/>
        </w:rPr>
        <w:t xml:space="preserve">119</w:t>
      </w:r>
      <w:r>
        <w:rPr>
          <w:rFonts w:ascii="Times New Roman" w:hAnsi="Times New Roman" w:cs="Times New Roman"/>
          <w:sz w:val="24"/>
          <w:szCs w:val="24"/>
        </w:rPr>
        <w:fldChar w:fldCharType="end"/>
      </w:r>
      <w:r>
        <w:rPr>
          <w:rStyle w:val="1922"/>
          <w:rFonts w:ascii="Times New Roman" w:hAnsi="Times New Roman" w:cs="Times New Roman"/>
          <w:sz w:val="24"/>
          <w:szCs w:val="24"/>
        </w:rPr>
        <w:fldChar w:fldCharType="end"/>
      </w:r>
      <w:r>
        <w:rPr>
          <w:rFonts w:ascii="Times New Roman" w:hAnsi="Times New Roman" w:eastAsia="Times New Roman" w:cs="Times New Roman"/>
          <w:sz w:val="24"/>
          <w:szCs w:val="24"/>
          <w:lang w:eastAsia="ru-RU"/>
        </w:rPr>
      </w:r>
      <w:r>
        <w:rPr>
          <w:rFonts w:ascii="Times New Roman" w:hAnsi="Times New Roman" w:eastAsia="Times New Roman" w:cs="Times New Roman"/>
          <w:sz w:val="24"/>
          <w:szCs w:val="24"/>
          <w:lang w:eastAsia="ru-RU"/>
        </w:rPr>
      </w:r>
    </w:p>
    <w:p>
      <w:pPr>
        <w:pStyle w:val="2363"/>
        <w:tabs>
          <w:tab w:val="right" w:pos="9487" w:leader="dot"/>
        </w:tabs>
        <w:rPr>
          <w:rFonts w:ascii="Times New Roman" w:hAnsi="Times New Roman" w:eastAsia="Times New Roman" w:cs="Times New Roman"/>
          <w:sz w:val="24"/>
          <w:szCs w:val="24"/>
          <w:lang w:eastAsia="ru-RU"/>
        </w:rPr>
      </w:pPr>
      <w:r>
        <w:rPr>
          <w:rStyle w:val="1922"/>
          <w:rFonts w:ascii="Times New Roman" w:hAnsi="Times New Roman" w:cs="Times New Roman"/>
          <w:sz w:val="24"/>
          <w:szCs w:val="24"/>
        </w:rPr>
        <w:fldChar w:fldCharType="begin"/>
      </w:r>
      <w:r>
        <w:rPr>
          <w:rStyle w:val="1922"/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instrText xml:space="preserve">HYPERLINK \l "_Toc164677075"</w:instrText>
      </w:r>
      <w:r>
        <w:rPr>
          <w:rStyle w:val="1922"/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Style w:val="1922"/>
          <w:rFonts w:ascii="Times New Roman" w:hAnsi="Times New Roman" w:cs="Times New Roman"/>
          <w:sz w:val="24"/>
          <w:szCs w:val="24"/>
        </w:rPr>
        <w:fldChar w:fldCharType="separate"/>
      </w:r>
      <w:r>
        <w:rPr>
          <w:rStyle w:val="1922"/>
          <w:rFonts w:ascii="Times New Roman" w:hAnsi="Times New Roman" w:cs="Times New Roman"/>
          <w:sz w:val="24"/>
          <w:szCs w:val="24"/>
        </w:rPr>
        <w:t xml:space="preserve">д) существующий и перспективный баланс производительности водоподготовительных установок</w:t>
      </w:r>
      <w:r>
        <w:rPr>
          <w:rStyle w:val="1922"/>
          <w:rFonts w:ascii="Times New Roman" w:hAnsi="Times New Roman" w:cs="Times New Roman"/>
          <w:sz w:val="24"/>
          <w:szCs w:val="24"/>
        </w:rPr>
        <w:t xml:space="preserve"> и потерь теплоносителя с учетом развития системы теплоснабжения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fldChar w:fldCharType="begin"/>
      </w:r>
      <w:r>
        <w:rPr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instrText xml:space="preserve">PAGEREF </w:instrText>
      </w:r>
      <w:r>
        <w:rPr>
          <w:rFonts w:ascii="Times New Roman" w:hAnsi="Times New Roman" w:cs="Times New Roman"/>
          <w:sz w:val="24"/>
          <w:szCs w:val="24"/>
        </w:rPr>
        <w:instrText xml:space="preserve">_Toc164677075 \h</w:instrText>
      </w:r>
      <w:r>
        <w:rPr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fldChar w:fldCharType="separate"/>
      </w:r>
      <w:r>
        <w:rPr>
          <w:rFonts w:ascii="Times New Roman" w:hAnsi="Times New Roman" w:cs="Times New Roman"/>
          <w:sz w:val="24"/>
          <w:szCs w:val="24"/>
        </w:rPr>
        <w:t xml:space="preserve">119</w:t>
      </w:r>
      <w:r>
        <w:rPr>
          <w:rFonts w:ascii="Times New Roman" w:hAnsi="Times New Roman" w:cs="Times New Roman"/>
          <w:sz w:val="24"/>
          <w:szCs w:val="24"/>
        </w:rPr>
        <w:fldChar w:fldCharType="end"/>
      </w:r>
      <w:r>
        <w:rPr>
          <w:rStyle w:val="1922"/>
          <w:rFonts w:ascii="Times New Roman" w:hAnsi="Times New Roman" w:cs="Times New Roman"/>
          <w:sz w:val="24"/>
          <w:szCs w:val="24"/>
        </w:rPr>
        <w:fldChar w:fldCharType="end"/>
      </w:r>
      <w:r>
        <w:rPr>
          <w:rFonts w:ascii="Times New Roman" w:hAnsi="Times New Roman" w:eastAsia="Times New Roman" w:cs="Times New Roman"/>
          <w:sz w:val="24"/>
          <w:szCs w:val="24"/>
          <w:lang w:eastAsia="ru-RU"/>
        </w:rPr>
      </w:r>
      <w:r>
        <w:rPr>
          <w:rFonts w:ascii="Times New Roman" w:hAnsi="Times New Roman" w:eastAsia="Times New Roman" w:cs="Times New Roman"/>
          <w:sz w:val="24"/>
          <w:szCs w:val="24"/>
          <w:lang w:eastAsia="ru-RU"/>
        </w:rPr>
      </w:r>
    </w:p>
    <w:p>
      <w:pPr>
        <w:pStyle w:val="2362"/>
        <w:tabs>
          <w:tab w:val="right" w:pos="9487" w:leader="dot"/>
        </w:tabs>
        <w:rPr>
          <w:rFonts w:ascii="Times New Roman" w:hAnsi="Times New Roman" w:eastAsia="Times New Roman" w:cs="Times New Roman"/>
          <w:b w:val="0"/>
          <w:bCs w:val="0"/>
          <w:i w:val="0"/>
          <w:iCs w:val="0"/>
          <w:lang w:val="ru-RU" w:eastAsia="ru-RU"/>
        </w:rPr>
      </w:pPr>
      <w:r>
        <w:rPr>
          <w:rStyle w:val="1922"/>
          <w:rFonts w:ascii="Times New Roman" w:hAnsi="Times New Roman" w:cs="Times New Roman"/>
          <w:i/>
          <w:iCs/>
        </w:rPr>
        <w:fldChar w:fldCharType="begin"/>
      </w:r>
      <w:r>
        <w:rPr>
          <w:rStyle w:val="1922"/>
          <w:rFonts w:ascii="Times New Roman" w:hAnsi="Times New Roman" w:cs="Times New Roman"/>
          <w:i/>
          <w:iCs/>
        </w:rPr>
        <w:instrText xml:space="preserve"> </w:instrText>
      </w:r>
      <w:r>
        <w:rPr>
          <w:rFonts w:ascii="Times New Roman" w:hAnsi="Times New Roman" w:cs="Times New Roman"/>
          <w:i w:val="0"/>
          <w:iCs w:val="0"/>
        </w:rPr>
        <w:instrText xml:space="preserve">HYPERLINK \l "_Toc164677076"</w:instrText>
      </w:r>
      <w:r>
        <w:rPr>
          <w:rStyle w:val="1922"/>
          <w:rFonts w:ascii="Times New Roman" w:hAnsi="Times New Roman" w:cs="Times New Roman"/>
          <w:i/>
          <w:iCs/>
        </w:rPr>
        <w:instrText xml:space="preserve"> </w:instrText>
      </w:r>
      <w:r>
        <w:rPr>
          <w:rStyle w:val="1922"/>
          <w:rFonts w:ascii="Times New Roman" w:hAnsi="Times New Roman" w:cs="Times New Roman"/>
          <w:i/>
          <w:iCs/>
        </w:rPr>
        <w:fldChar w:fldCharType="separate"/>
      </w:r>
      <w:r>
        <w:rPr>
          <w:rStyle w:val="1922"/>
          <w:rFonts w:ascii="Times New Roman" w:hAnsi="Times New Roman" w:cs="Times New Roman"/>
          <w:i/>
          <w:iCs/>
        </w:rPr>
        <w:t xml:space="preserve">ГЛАВА 7 "ПРЕДЛОЖЕНИЯ ПО СТРОИТЕЛЬСТВУ, РЕКОНСТРУКЦИИ, ТЕХНИЧЕСКОМУ ПЕРЕВООРУЖЕНИЮ И (ИЛИ) М</w:t>
      </w:r>
      <w:bookmarkStart w:id="0" w:name="_Hlt165558761"/>
      <w:r/>
      <w:bookmarkStart w:id="1" w:name="_Hlt165558762"/>
      <w:r>
        <w:rPr>
          <w:rStyle w:val="1922"/>
          <w:rFonts w:ascii="Times New Roman" w:hAnsi="Times New Roman" w:cs="Times New Roman"/>
          <w:i/>
          <w:iCs/>
        </w:rPr>
        <w:t xml:space="preserve">О</w:t>
      </w:r>
      <w:bookmarkEnd w:id="0"/>
      <w:r/>
      <w:bookmarkEnd w:id="1"/>
      <w:r>
        <w:rPr>
          <w:rStyle w:val="1922"/>
          <w:rFonts w:ascii="Times New Roman" w:hAnsi="Times New Roman" w:cs="Times New Roman"/>
          <w:i/>
          <w:iCs/>
        </w:rPr>
        <w:t xml:space="preserve">ДЕРНИЗАЦИИ ИСТОЧНИКОВ ТЕПЛОВОЙ </w:t>
      </w:r>
      <w:r>
        <w:rPr>
          <w:rStyle w:val="1922"/>
          <w:rFonts w:ascii="Times New Roman" w:hAnsi="Times New Roman" w:cs="Times New Roman"/>
          <w:i/>
          <w:iCs/>
        </w:rPr>
        <w:t xml:space="preserve">ЭНЕРГИИ"</w:t>
      </w:r>
      <w:r>
        <w:rPr>
          <w:rFonts w:ascii="Times New Roman" w:hAnsi="Times New Roman" w:cs="Times New Roman"/>
          <w:i w:val="0"/>
          <w:iCs w:val="0"/>
        </w:rPr>
        <w:tab/>
      </w:r>
      <w:r>
        <w:rPr>
          <w:rFonts w:ascii="Times New Roman" w:hAnsi="Times New Roman" w:cs="Times New Roman"/>
          <w:i w:val="0"/>
          <w:iCs w:val="0"/>
        </w:rPr>
        <w:fldChar w:fldCharType="begin"/>
      </w:r>
      <w:r>
        <w:rPr>
          <w:rFonts w:ascii="Times New Roman" w:hAnsi="Times New Roman" w:cs="Times New Roman"/>
          <w:i w:val="0"/>
          <w:iCs w:val="0"/>
        </w:rPr>
        <w:instrText xml:space="preserve"> </w:instrText>
      </w:r>
      <w:r>
        <w:rPr>
          <w:rFonts w:ascii="Times New Roman" w:hAnsi="Times New Roman" w:cs="Times New Roman"/>
          <w:i w:val="0"/>
          <w:iCs w:val="0"/>
        </w:rPr>
        <w:instrText xml:space="preserve">PAGEREF </w:instrText>
      </w:r>
      <w:r>
        <w:rPr>
          <w:rFonts w:ascii="Times New Roman" w:hAnsi="Times New Roman" w:cs="Times New Roman"/>
          <w:i w:val="0"/>
          <w:iCs w:val="0"/>
        </w:rPr>
        <w:instrText xml:space="preserve">_Toc164677076 \h</w:instrText>
      </w:r>
      <w:r>
        <w:rPr>
          <w:rFonts w:ascii="Times New Roman" w:hAnsi="Times New Roman" w:cs="Times New Roman"/>
          <w:i w:val="0"/>
          <w:iCs w:val="0"/>
        </w:rPr>
        <w:instrText xml:space="preserve"> </w:instrText>
      </w:r>
      <w:r>
        <w:rPr>
          <w:rFonts w:ascii="Times New Roman" w:hAnsi="Times New Roman" w:cs="Times New Roman"/>
          <w:i w:val="0"/>
          <w:iCs w:val="0"/>
        </w:rPr>
        <w:fldChar w:fldCharType="separate"/>
      </w:r>
      <w:r>
        <w:rPr>
          <w:rFonts w:ascii="Times New Roman" w:hAnsi="Times New Roman" w:cs="Times New Roman"/>
          <w:i w:val="0"/>
          <w:iCs w:val="0"/>
        </w:rPr>
        <w:t xml:space="preserve">120</w:t>
      </w:r>
      <w:r>
        <w:rPr>
          <w:rFonts w:ascii="Times New Roman" w:hAnsi="Times New Roman" w:cs="Times New Roman"/>
          <w:i w:val="0"/>
          <w:iCs w:val="0"/>
        </w:rPr>
        <w:fldChar w:fldCharType="end"/>
      </w:r>
      <w:r>
        <w:rPr>
          <w:rStyle w:val="1922"/>
          <w:rFonts w:ascii="Times New Roman" w:hAnsi="Times New Roman" w:cs="Times New Roman"/>
          <w:i/>
          <w:iCs/>
        </w:rPr>
        <w:fldChar w:fldCharType="end"/>
      </w:r>
      <w:r>
        <w:rPr>
          <w:rFonts w:ascii="Times New Roman" w:hAnsi="Times New Roman" w:eastAsia="Times New Roman" w:cs="Times New Roman"/>
          <w:b w:val="0"/>
          <w:bCs w:val="0"/>
          <w:i w:val="0"/>
          <w:iCs w:val="0"/>
          <w:lang w:val="ru-RU" w:eastAsia="ru-RU"/>
        </w:rPr>
      </w:r>
      <w:r>
        <w:rPr>
          <w:rFonts w:ascii="Times New Roman" w:hAnsi="Times New Roman" w:eastAsia="Times New Roman" w:cs="Times New Roman"/>
          <w:b w:val="0"/>
          <w:bCs w:val="0"/>
          <w:i w:val="0"/>
          <w:iCs w:val="0"/>
          <w:lang w:val="ru-RU" w:eastAsia="ru-RU"/>
        </w:rPr>
      </w:r>
    </w:p>
    <w:p>
      <w:pPr>
        <w:pStyle w:val="2363"/>
        <w:tabs>
          <w:tab w:val="right" w:pos="9487" w:leader="dot"/>
        </w:tabs>
        <w:rPr>
          <w:rFonts w:ascii="Times New Roman" w:hAnsi="Times New Roman" w:eastAsia="Times New Roman" w:cs="Times New Roman"/>
          <w:sz w:val="24"/>
          <w:szCs w:val="24"/>
          <w:lang w:eastAsia="ru-RU"/>
        </w:rPr>
      </w:pPr>
      <w:r>
        <w:rPr>
          <w:rStyle w:val="1922"/>
          <w:rFonts w:ascii="Times New Roman" w:hAnsi="Times New Roman" w:cs="Times New Roman"/>
          <w:sz w:val="24"/>
          <w:szCs w:val="24"/>
        </w:rPr>
        <w:fldChar w:fldCharType="begin"/>
      </w:r>
      <w:r>
        <w:rPr>
          <w:rStyle w:val="1922"/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instrText xml:space="preserve">HYPERLINK \l "_Toc164677077"</w:instrText>
      </w:r>
      <w:r>
        <w:rPr>
          <w:rStyle w:val="1922"/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Style w:val="1922"/>
          <w:rFonts w:ascii="Times New Roman" w:hAnsi="Times New Roman" w:cs="Times New Roman"/>
          <w:sz w:val="24"/>
          <w:szCs w:val="24"/>
        </w:rPr>
        <w:fldChar w:fldCharType="separate"/>
      </w:r>
      <w:r>
        <w:rPr>
          <w:rStyle w:val="1922"/>
          <w:rFonts w:ascii="Times New Roman" w:hAnsi="Times New Roman" w:cs="Times New Roman"/>
          <w:sz w:val="24"/>
          <w:szCs w:val="24"/>
        </w:rPr>
        <w:t xml:space="preserve">а) описание условий организации централизованного теплоснабжения, индивидуального теплоснабжения, а также поквартирного отопления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fldChar w:fldCharType="begin"/>
      </w:r>
      <w:r>
        <w:rPr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instrText xml:space="preserve">PAGEREF </w:instrText>
      </w:r>
      <w:r>
        <w:rPr>
          <w:rFonts w:ascii="Times New Roman" w:hAnsi="Times New Roman" w:cs="Times New Roman"/>
          <w:sz w:val="24"/>
          <w:szCs w:val="24"/>
        </w:rPr>
        <w:instrText xml:space="preserve">_Toc164677077 \h</w:instrText>
      </w:r>
      <w:r>
        <w:rPr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fldChar w:fldCharType="separate"/>
      </w:r>
      <w:r>
        <w:rPr>
          <w:rFonts w:ascii="Times New Roman" w:hAnsi="Times New Roman" w:cs="Times New Roman"/>
          <w:sz w:val="24"/>
          <w:szCs w:val="24"/>
        </w:rPr>
        <w:t xml:space="preserve">120</w:t>
      </w:r>
      <w:r>
        <w:rPr>
          <w:rFonts w:ascii="Times New Roman" w:hAnsi="Times New Roman" w:cs="Times New Roman"/>
          <w:sz w:val="24"/>
          <w:szCs w:val="24"/>
        </w:rPr>
        <w:fldChar w:fldCharType="end"/>
      </w:r>
      <w:r>
        <w:rPr>
          <w:rStyle w:val="1922"/>
          <w:rFonts w:ascii="Times New Roman" w:hAnsi="Times New Roman" w:cs="Times New Roman"/>
          <w:sz w:val="24"/>
          <w:szCs w:val="24"/>
        </w:rPr>
        <w:fldChar w:fldCharType="end"/>
      </w:r>
      <w:r>
        <w:rPr>
          <w:rFonts w:ascii="Times New Roman" w:hAnsi="Times New Roman" w:eastAsia="Times New Roman" w:cs="Times New Roman"/>
          <w:sz w:val="24"/>
          <w:szCs w:val="24"/>
          <w:lang w:eastAsia="ru-RU"/>
        </w:rPr>
      </w:r>
      <w:r>
        <w:rPr>
          <w:rFonts w:ascii="Times New Roman" w:hAnsi="Times New Roman" w:eastAsia="Times New Roman" w:cs="Times New Roman"/>
          <w:sz w:val="24"/>
          <w:szCs w:val="24"/>
          <w:lang w:eastAsia="ru-RU"/>
        </w:rPr>
      </w:r>
    </w:p>
    <w:p>
      <w:pPr>
        <w:pStyle w:val="2363"/>
        <w:tabs>
          <w:tab w:val="right" w:pos="9487" w:leader="dot"/>
        </w:tabs>
        <w:rPr>
          <w:rFonts w:ascii="Times New Roman" w:hAnsi="Times New Roman" w:eastAsia="Times New Roman" w:cs="Times New Roman"/>
          <w:sz w:val="24"/>
          <w:szCs w:val="24"/>
          <w:lang w:eastAsia="ru-RU"/>
        </w:rPr>
      </w:pPr>
      <w:r>
        <w:rPr>
          <w:rStyle w:val="1922"/>
          <w:rFonts w:ascii="Times New Roman" w:hAnsi="Times New Roman" w:cs="Times New Roman"/>
          <w:sz w:val="24"/>
          <w:szCs w:val="24"/>
        </w:rPr>
        <w:fldChar w:fldCharType="begin"/>
      </w:r>
      <w:r>
        <w:rPr>
          <w:rStyle w:val="1922"/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instrText xml:space="preserve">HYPERLINK </w:instrText>
      </w:r>
      <w:r>
        <w:rPr>
          <w:rFonts w:ascii="Times New Roman" w:hAnsi="Times New Roman" w:cs="Times New Roman"/>
          <w:sz w:val="24"/>
          <w:szCs w:val="24"/>
        </w:rPr>
        <w:instrText xml:space="preserve">\l</w:instrText>
      </w:r>
      <w:r>
        <w:rPr>
          <w:rFonts w:ascii="Times New Roman" w:hAnsi="Times New Roman" w:cs="Times New Roman"/>
          <w:sz w:val="24"/>
          <w:szCs w:val="24"/>
        </w:rPr>
        <w:instrText xml:space="preserve"> "_Toc164677078"</w:instrText>
      </w:r>
      <w:r>
        <w:rPr>
          <w:rStyle w:val="1922"/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Style w:val="1922"/>
          <w:rFonts w:ascii="Times New Roman" w:hAnsi="Times New Roman" w:cs="Times New Roman"/>
          <w:sz w:val="24"/>
          <w:szCs w:val="24"/>
        </w:rPr>
        <w:fldChar w:fldCharType="separate"/>
      </w:r>
      <w:r>
        <w:rPr>
          <w:rStyle w:val="1922"/>
          <w:rFonts w:ascii="Times New Roman" w:hAnsi="Times New Roman" w:cs="Times New Roman"/>
          <w:sz w:val="24"/>
          <w:szCs w:val="24"/>
        </w:rPr>
        <w:t xml:space="preserve">б) описание текущей ситуации, связанной с ранее принятыми в соответствии с законодательством Российской Федерации об электроэнергетике решениями об отнесен</w:t>
      </w:r>
      <w:r>
        <w:rPr>
          <w:rStyle w:val="1922"/>
          <w:rFonts w:ascii="Times New Roman" w:hAnsi="Times New Roman" w:cs="Times New Roman"/>
          <w:sz w:val="24"/>
          <w:szCs w:val="24"/>
        </w:rPr>
        <w:t xml:space="preserve">ии генерирующих объектов к генерирующим объектам, мощность которых поставляется в </w:t>
      </w:r>
      <w:r>
        <w:rPr>
          <w:rStyle w:val="1922"/>
          <w:rFonts w:ascii="Times New Roman" w:hAnsi="Times New Roman" w:cs="Times New Roman"/>
          <w:sz w:val="24"/>
          <w:szCs w:val="24"/>
        </w:rPr>
        <w:t xml:space="preserve">вынужденном режиме в целях обеспечения надежного теплоснабжения потребителей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fldChar w:fldCharType="begin"/>
      </w:r>
      <w:r>
        <w:rPr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instrText xml:space="preserve">PAGEREF </w:instrText>
      </w:r>
      <w:r>
        <w:rPr>
          <w:rFonts w:ascii="Times New Roman" w:hAnsi="Times New Roman" w:cs="Times New Roman"/>
          <w:sz w:val="24"/>
          <w:szCs w:val="24"/>
        </w:rPr>
        <w:instrText xml:space="preserve">_Toc164677078 \h</w:instrText>
      </w:r>
      <w:r>
        <w:rPr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fldChar w:fldCharType="separate"/>
      </w:r>
      <w:r>
        <w:rPr>
          <w:rFonts w:ascii="Times New Roman" w:hAnsi="Times New Roman" w:cs="Times New Roman"/>
          <w:sz w:val="24"/>
          <w:szCs w:val="24"/>
        </w:rPr>
        <w:t xml:space="preserve">123</w:t>
      </w:r>
      <w:r>
        <w:rPr>
          <w:rFonts w:ascii="Times New Roman" w:hAnsi="Times New Roman" w:cs="Times New Roman"/>
          <w:sz w:val="24"/>
          <w:szCs w:val="24"/>
        </w:rPr>
        <w:fldChar w:fldCharType="end"/>
      </w:r>
      <w:r>
        <w:rPr>
          <w:rStyle w:val="1922"/>
          <w:rFonts w:ascii="Times New Roman" w:hAnsi="Times New Roman" w:cs="Times New Roman"/>
          <w:sz w:val="24"/>
          <w:szCs w:val="24"/>
        </w:rPr>
        <w:fldChar w:fldCharType="end"/>
      </w:r>
      <w:r>
        <w:rPr>
          <w:rFonts w:ascii="Times New Roman" w:hAnsi="Times New Roman" w:eastAsia="Times New Roman" w:cs="Times New Roman"/>
          <w:sz w:val="24"/>
          <w:szCs w:val="24"/>
          <w:lang w:eastAsia="ru-RU"/>
        </w:rPr>
      </w:r>
      <w:r>
        <w:rPr>
          <w:rFonts w:ascii="Times New Roman" w:hAnsi="Times New Roman" w:eastAsia="Times New Roman" w:cs="Times New Roman"/>
          <w:sz w:val="24"/>
          <w:szCs w:val="24"/>
          <w:lang w:eastAsia="ru-RU"/>
        </w:rPr>
      </w:r>
    </w:p>
    <w:p>
      <w:pPr>
        <w:pStyle w:val="2363"/>
        <w:tabs>
          <w:tab w:val="right" w:pos="9487" w:leader="dot"/>
        </w:tabs>
        <w:rPr>
          <w:rFonts w:ascii="Times New Roman" w:hAnsi="Times New Roman" w:eastAsia="Times New Roman" w:cs="Times New Roman"/>
          <w:sz w:val="24"/>
          <w:szCs w:val="24"/>
          <w:lang w:eastAsia="ru-RU"/>
        </w:rPr>
      </w:pPr>
      <w:r>
        <w:rPr>
          <w:rStyle w:val="1922"/>
          <w:rFonts w:ascii="Times New Roman" w:hAnsi="Times New Roman" w:cs="Times New Roman"/>
          <w:sz w:val="24"/>
          <w:szCs w:val="24"/>
        </w:rPr>
        <w:fldChar w:fldCharType="begin"/>
      </w:r>
      <w:r>
        <w:rPr>
          <w:rStyle w:val="1922"/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instrText xml:space="preserve">HYPERLINK \l "_Toc164677079"</w:instrText>
      </w:r>
      <w:r>
        <w:rPr>
          <w:rStyle w:val="1922"/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Style w:val="1922"/>
          <w:rFonts w:ascii="Times New Roman" w:hAnsi="Times New Roman" w:cs="Times New Roman"/>
          <w:sz w:val="24"/>
          <w:szCs w:val="24"/>
        </w:rPr>
        <w:fldChar w:fldCharType="separate"/>
      </w:r>
      <w:r>
        <w:rPr>
          <w:rStyle w:val="1922"/>
          <w:rFonts w:ascii="Times New Roman" w:hAnsi="Times New Roman" w:cs="Times New Roman"/>
          <w:sz w:val="24"/>
          <w:szCs w:val="24"/>
        </w:rPr>
        <w:t xml:space="preserve">в) анализ надежности и качества теплоснабжения для случаев отнесения генерирующего объекта к объектам, вывод ко</w:t>
      </w:r>
      <w:r>
        <w:rPr>
          <w:rStyle w:val="1922"/>
          <w:rFonts w:ascii="Times New Roman" w:hAnsi="Times New Roman" w:cs="Times New Roman"/>
          <w:sz w:val="24"/>
          <w:szCs w:val="24"/>
        </w:rPr>
        <w:t xml:space="preserve">торых из эксплуатации может привести к нарушению надежности теплоснабжения (при отнесении такого генерирующего </w:t>
      </w:r>
      <w:r>
        <w:rPr>
          <w:rStyle w:val="1922"/>
          <w:rFonts w:ascii="Times New Roman" w:hAnsi="Times New Roman" w:cs="Times New Roman"/>
          <w:sz w:val="24"/>
          <w:szCs w:val="24"/>
        </w:rPr>
        <w:t xml:space="preserve">о</w:t>
      </w:r>
      <w:r>
        <w:rPr>
          <w:rStyle w:val="1922"/>
          <w:rFonts w:ascii="Times New Roman" w:hAnsi="Times New Roman" w:cs="Times New Roman"/>
          <w:sz w:val="24"/>
          <w:szCs w:val="24"/>
        </w:rPr>
        <w:t xml:space="preserve">бъекта к объектам, электрическая мощность которых поставляется в вынужденном режиме в целях обеспечения надежного теплоснабжения потребителей, в</w:t>
      </w:r>
      <w:r>
        <w:rPr>
          <w:rStyle w:val="1922"/>
          <w:rFonts w:ascii="Times New Roman" w:hAnsi="Times New Roman" w:cs="Times New Roman"/>
          <w:sz w:val="24"/>
          <w:szCs w:val="24"/>
        </w:rPr>
        <w:t xml:space="preserve"> соответствующем году долгосрочного конкурентного отбора мощности на оптовом рынке электрической энергии (мощнос</w:t>
      </w:r>
      <w:r>
        <w:rPr>
          <w:rStyle w:val="1922"/>
          <w:rFonts w:ascii="Times New Roman" w:hAnsi="Times New Roman" w:cs="Times New Roman"/>
          <w:sz w:val="24"/>
          <w:szCs w:val="24"/>
        </w:rPr>
        <w:t xml:space="preserve">ти) на соответствующий период), в соответствии с методическими указаниями по разработке схем теплоснабжения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fldChar w:fldCharType="begin"/>
      </w:r>
      <w:r>
        <w:rPr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instrText xml:space="preserve">PAGEREF </w:instrText>
      </w:r>
      <w:r>
        <w:rPr>
          <w:rFonts w:ascii="Times New Roman" w:hAnsi="Times New Roman" w:cs="Times New Roman"/>
          <w:sz w:val="24"/>
          <w:szCs w:val="24"/>
        </w:rPr>
        <w:instrText xml:space="preserve">_Toc164677079 \h</w:instrText>
      </w:r>
      <w:r>
        <w:rPr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fldChar w:fldCharType="separate"/>
      </w:r>
      <w:r>
        <w:rPr>
          <w:rFonts w:ascii="Times New Roman" w:hAnsi="Times New Roman" w:cs="Times New Roman"/>
          <w:sz w:val="24"/>
          <w:szCs w:val="24"/>
        </w:rPr>
        <w:t xml:space="preserve">123</w:t>
      </w:r>
      <w:r>
        <w:rPr>
          <w:rFonts w:ascii="Times New Roman" w:hAnsi="Times New Roman" w:cs="Times New Roman"/>
          <w:sz w:val="24"/>
          <w:szCs w:val="24"/>
        </w:rPr>
        <w:fldChar w:fldCharType="end"/>
      </w:r>
      <w:r>
        <w:rPr>
          <w:rStyle w:val="1922"/>
          <w:rFonts w:ascii="Times New Roman" w:hAnsi="Times New Roman" w:cs="Times New Roman"/>
          <w:sz w:val="24"/>
          <w:szCs w:val="24"/>
        </w:rPr>
        <w:fldChar w:fldCharType="end"/>
      </w:r>
      <w:r>
        <w:rPr>
          <w:rFonts w:ascii="Times New Roman" w:hAnsi="Times New Roman" w:eastAsia="Times New Roman" w:cs="Times New Roman"/>
          <w:sz w:val="24"/>
          <w:szCs w:val="24"/>
          <w:lang w:eastAsia="ru-RU"/>
        </w:rPr>
      </w:r>
      <w:r>
        <w:rPr>
          <w:rFonts w:ascii="Times New Roman" w:hAnsi="Times New Roman" w:eastAsia="Times New Roman" w:cs="Times New Roman"/>
          <w:sz w:val="24"/>
          <w:szCs w:val="24"/>
          <w:lang w:eastAsia="ru-RU"/>
        </w:rPr>
      </w:r>
    </w:p>
    <w:p>
      <w:pPr>
        <w:pStyle w:val="2363"/>
        <w:tabs>
          <w:tab w:val="right" w:pos="9487" w:leader="dot"/>
        </w:tabs>
        <w:rPr>
          <w:rFonts w:ascii="Times New Roman" w:hAnsi="Times New Roman" w:eastAsia="Times New Roman" w:cs="Times New Roman"/>
          <w:sz w:val="24"/>
          <w:szCs w:val="24"/>
          <w:lang w:eastAsia="ru-RU"/>
        </w:rPr>
      </w:pPr>
      <w:r>
        <w:rPr>
          <w:rStyle w:val="1922"/>
          <w:rFonts w:ascii="Times New Roman" w:hAnsi="Times New Roman" w:cs="Times New Roman"/>
          <w:sz w:val="24"/>
          <w:szCs w:val="24"/>
        </w:rPr>
        <w:fldChar w:fldCharType="begin"/>
      </w:r>
      <w:r>
        <w:rPr>
          <w:rStyle w:val="1922"/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instrText xml:space="preserve">HYPERLINK \l "_Toc164677080"</w:instrText>
      </w:r>
      <w:r>
        <w:rPr>
          <w:rStyle w:val="1922"/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Style w:val="1922"/>
          <w:rFonts w:ascii="Times New Roman" w:hAnsi="Times New Roman" w:cs="Times New Roman"/>
          <w:sz w:val="24"/>
          <w:szCs w:val="24"/>
        </w:rPr>
        <w:fldChar w:fldCharType="separate"/>
      </w:r>
      <w:r>
        <w:rPr>
          <w:rStyle w:val="1922"/>
          <w:rFonts w:ascii="Times New Roman" w:hAnsi="Times New Roman" w:cs="Times New Roman"/>
          <w:sz w:val="24"/>
          <w:szCs w:val="24"/>
        </w:rPr>
        <w:t xml:space="preserve">г) обоснование пред</w:t>
      </w:r>
      <w:r>
        <w:rPr>
          <w:rStyle w:val="1922"/>
          <w:rFonts w:ascii="Times New Roman" w:hAnsi="Times New Roman" w:cs="Times New Roman"/>
          <w:sz w:val="24"/>
          <w:szCs w:val="24"/>
        </w:rPr>
        <w:t xml:space="preserve">лагаемых для строительства источников тепловой энергии, функционирующих в режиме комбинированной выработки электрической и тепловой энергии, для обеспечения перспективных тепловых нагрузок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fldChar w:fldCharType="begin"/>
      </w:r>
      <w:r>
        <w:rPr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instrText xml:space="preserve">PAGEREF </w:instrText>
      </w:r>
      <w:r>
        <w:rPr>
          <w:rFonts w:ascii="Times New Roman" w:hAnsi="Times New Roman" w:cs="Times New Roman"/>
          <w:sz w:val="24"/>
          <w:szCs w:val="24"/>
        </w:rPr>
        <w:instrText xml:space="preserve">_Toc</w:instrText>
      </w:r>
      <w:r>
        <w:rPr>
          <w:rFonts w:ascii="Times New Roman" w:hAnsi="Times New Roman" w:cs="Times New Roman"/>
          <w:sz w:val="24"/>
          <w:szCs w:val="24"/>
        </w:rPr>
        <w:instrText xml:space="preserve">16</w:instrText>
      </w:r>
      <w:r>
        <w:rPr>
          <w:rFonts w:ascii="Times New Roman" w:hAnsi="Times New Roman" w:cs="Times New Roman"/>
          <w:sz w:val="24"/>
          <w:szCs w:val="24"/>
        </w:rPr>
        <w:instrText xml:space="preserve">4677080 \h</w:instrText>
      </w:r>
      <w:r>
        <w:rPr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fldChar w:fldCharType="separate"/>
      </w:r>
      <w:r>
        <w:rPr>
          <w:rFonts w:ascii="Times New Roman" w:hAnsi="Times New Roman" w:cs="Times New Roman"/>
          <w:sz w:val="24"/>
          <w:szCs w:val="24"/>
        </w:rPr>
        <w:t xml:space="preserve">123</w:t>
      </w:r>
      <w:r>
        <w:rPr>
          <w:rFonts w:ascii="Times New Roman" w:hAnsi="Times New Roman" w:cs="Times New Roman"/>
          <w:sz w:val="24"/>
          <w:szCs w:val="24"/>
        </w:rPr>
        <w:fldChar w:fldCharType="end"/>
      </w:r>
      <w:r>
        <w:rPr>
          <w:rStyle w:val="1922"/>
          <w:rFonts w:ascii="Times New Roman" w:hAnsi="Times New Roman" w:cs="Times New Roman"/>
          <w:sz w:val="24"/>
          <w:szCs w:val="24"/>
        </w:rPr>
        <w:fldChar w:fldCharType="end"/>
      </w:r>
      <w:r>
        <w:rPr>
          <w:rFonts w:ascii="Times New Roman" w:hAnsi="Times New Roman" w:eastAsia="Times New Roman" w:cs="Times New Roman"/>
          <w:sz w:val="24"/>
          <w:szCs w:val="24"/>
          <w:lang w:eastAsia="ru-RU"/>
        </w:rPr>
      </w:r>
      <w:r>
        <w:rPr>
          <w:rFonts w:ascii="Times New Roman" w:hAnsi="Times New Roman" w:eastAsia="Times New Roman" w:cs="Times New Roman"/>
          <w:sz w:val="24"/>
          <w:szCs w:val="24"/>
          <w:lang w:eastAsia="ru-RU"/>
        </w:rPr>
      </w:r>
    </w:p>
    <w:p>
      <w:pPr>
        <w:pStyle w:val="2363"/>
        <w:tabs>
          <w:tab w:val="right" w:pos="9487" w:leader="dot"/>
        </w:tabs>
        <w:rPr>
          <w:rFonts w:ascii="Times New Roman" w:hAnsi="Times New Roman" w:eastAsia="Times New Roman" w:cs="Times New Roman"/>
          <w:sz w:val="24"/>
          <w:szCs w:val="24"/>
          <w:lang w:eastAsia="ru-RU"/>
        </w:rPr>
      </w:pPr>
      <w:r>
        <w:rPr>
          <w:rStyle w:val="1922"/>
          <w:rFonts w:ascii="Times New Roman" w:hAnsi="Times New Roman" w:cs="Times New Roman"/>
          <w:sz w:val="24"/>
          <w:szCs w:val="24"/>
        </w:rPr>
        <w:fldChar w:fldCharType="begin"/>
      </w:r>
      <w:r>
        <w:rPr>
          <w:rStyle w:val="1922"/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instrText xml:space="preserve">HYPERLINK \l "_Toc164677081"</w:instrText>
      </w:r>
      <w:r>
        <w:rPr>
          <w:rStyle w:val="1922"/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Style w:val="1922"/>
          <w:rFonts w:ascii="Times New Roman" w:hAnsi="Times New Roman" w:cs="Times New Roman"/>
          <w:sz w:val="24"/>
          <w:szCs w:val="24"/>
        </w:rPr>
        <w:fldChar w:fldCharType="separate"/>
      </w:r>
      <w:r>
        <w:rPr>
          <w:rStyle w:val="1922"/>
          <w:rFonts w:ascii="Times New Roman" w:hAnsi="Times New Roman" w:cs="Times New Roman"/>
          <w:sz w:val="24"/>
          <w:szCs w:val="24"/>
        </w:rPr>
        <w:t xml:space="preserve">д) обоснование предлагаемых для реконструкции и (или) модернизации действующих источников тепловой энергии, функционирующих в режиме комбинированной выработки электрической и тепловой энергии, </w:t>
      </w:r>
      <w:r>
        <w:rPr>
          <w:rStyle w:val="1922"/>
          <w:rFonts w:ascii="Times New Roman" w:hAnsi="Times New Roman" w:cs="Times New Roman"/>
          <w:sz w:val="24"/>
          <w:szCs w:val="24"/>
        </w:rPr>
        <w:t xml:space="preserve">для обеспеч</w:t>
      </w:r>
      <w:r>
        <w:rPr>
          <w:rStyle w:val="1922"/>
          <w:rFonts w:ascii="Times New Roman" w:hAnsi="Times New Roman" w:cs="Times New Roman"/>
          <w:sz w:val="24"/>
          <w:szCs w:val="24"/>
        </w:rPr>
        <w:t xml:space="preserve">ения перспе</w:t>
      </w:r>
      <w:r>
        <w:rPr>
          <w:rStyle w:val="1922"/>
          <w:rFonts w:ascii="Times New Roman" w:hAnsi="Times New Roman" w:cs="Times New Roman"/>
          <w:sz w:val="24"/>
          <w:szCs w:val="24"/>
        </w:rPr>
        <w:t xml:space="preserve">ктивных приростов тепловых нагрузок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fldChar w:fldCharType="begin"/>
      </w:r>
      <w:r>
        <w:rPr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instrText xml:space="preserve">PAGEREF </w:instrText>
      </w:r>
      <w:r>
        <w:rPr>
          <w:rFonts w:ascii="Times New Roman" w:hAnsi="Times New Roman" w:cs="Times New Roman"/>
          <w:sz w:val="24"/>
          <w:szCs w:val="24"/>
        </w:rPr>
        <w:instrText xml:space="preserve">_Toc164677081 \h</w:instrText>
      </w:r>
      <w:r>
        <w:rPr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fldChar w:fldCharType="separate"/>
      </w:r>
      <w:r>
        <w:rPr>
          <w:rFonts w:ascii="Times New Roman" w:hAnsi="Times New Roman" w:cs="Times New Roman"/>
          <w:sz w:val="24"/>
          <w:szCs w:val="24"/>
        </w:rPr>
        <w:t xml:space="preserve">123</w:t>
      </w:r>
      <w:r>
        <w:rPr>
          <w:rFonts w:ascii="Times New Roman" w:hAnsi="Times New Roman" w:cs="Times New Roman"/>
          <w:sz w:val="24"/>
          <w:szCs w:val="24"/>
        </w:rPr>
        <w:fldChar w:fldCharType="end"/>
      </w:r>
      <w:r>
        <w:rPr>
          <w:rStyle w:val="1922"/>
          <w:rFonts w:ascii="Times New Roman" w:hAnsi="Times New Roman" w:cs="Times New Roman"/>
          <w:sz w:val="24"/>
          <w:szCs w:val="24"/>
        </w:rPr>
        <w:fldChar w:fldCharType="end"/>
      </w:r>
      <w:r>
        <w:rPr>
          <w:rFonts w:ascii="Times New Roman" w:hAnsi="Times New Roman" w:eastAsia="Times New Roman" w:cs="Times New Roman"/>
          <w:sz w:val="24"/>
          <w:szCs w:val="24"/>
          <w:lang w:eastAsia="ru-RU"/>
        </w:rPr>
      </w:r>
      <w:r>
        <w:rPr>
          <w:rFonts w:ascii="Times New Roman" w:hAnsi="Times New Roman" w:eastAsia="Times New Roman" w:cs="Times New Roman"/>
          <w:sz w:val="24"/>
          <w:szCs w:val="24"/>
          <w:lang w:eastAsia="ru-RU"/>
        </w:rPr>
      </w:r>
    </w:p>
    <w:p>
      <w:pPr>
        <w:pStyle w:val="2363"/>
        <w:tabs>
          <w:tab w:val="right" w:pos="9487" w:leader="dot"/>
        </w:tabs>
        <w:rPr>
          <w:rFonts w:ascii="Times New Roman" w:hAnsi="Times New Roman" w:eastAsia="Times New Roman" w:cs="Times New Roman"/>
          <w:sz w:val="24"/>
          <w:szCs w:val="24"/>
          <w:lang w:eastAsia="ru-RU"/>
        </w:rPr>
      </w:pPr>
      <w:r>
        <w:rPr>
          <w:rStyle w:val="1922"/>
          <w:rFonts w:ascii="Times New Roman" w:hAnsi="Times New Roman" w:cs="Times New Roman"/>
          <w:sz w:val="24"/>
          <w:szCs w:val="24"/>
        </w:rPr>
        <w:fldChar w:fldCharType="begin"/>
      </w:r>
      <w:r>
        <w:rPr>
          <w:rStyle w:val="1922"/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instrText xml:space="preserve">HYPERLINK \l "_Toc164677082"</w:instrText>
      </w:r>
      <w:r>
        <w:rPr>
          <w:rStyle w:val="1922"/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Style w:val="1922"/>
          <w:rFonts w:ascii="Times New Roman" w:hAnsi="Times New Roman" w:cs="Times New Roman"/>
          <w:sz w:val="24"/>
          <w:szCs w:val="24"/>
        </w:rPr>
        <w:fldChar w:fldCharType="separate"/>
      </w:r>
      <w:r>
        <w:rPr>
          <w:rStyle w:val="1922"/>
          <w:rFonts w:ascii="Times New Roman" w:hAnsi="Times New Roman" w:cs="Times New Roman"/>
          <w:sz w:val="24"/>
          <w:szCs w:val="24"/>
        </w:rPr>
        <w:t xml:space="preserve">е) обоснование предложений по переоборудованию котельных в источники тепловой энергии, функционирующие в режиме комбинированной выработки эле</w:t>
      </w:r>
      <w:r>
        <w:rPr>
          <w:rStyle w:val="1922"/>
          <w:rFonts w:ascii="Times New Roman" w:hAnsi="Times New Roman" w:cs="Times New Roman"/>
          <w:sz w:val="24"/>
          <w:szCs w:val="24"/>
        </w:rPr>
        <w:t xml:space="preserve">ктрической и тепловой энергии, с выработкой электроэнергии на собственные нужды теплоснабжающей организации в отнош</w:t>
      </w:r>
      <w:r>
        <w:rPr>
          <w:rStyle w:val="1922"/>
          <w:rFonts w:ascii="Times New Roman" w:hAnsi="Times New Roman" w:cs="Times New Roman"/>
          <w:sz w:val="24"/>
          <w:szCs w:val="24"/>
        </w:rPr>
        <w:t xml:space="preserve">ении источника тепловой энергии, на базе существующих и перспективных тепловых нагрузок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fldChar w:fldCharType="begin"/>
      </w:r>
      <w:r>
        <w:rPr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instrText xml:space="preserve">PAGEREF </w:instrText>
      </w:r>
      <w:r>
        <w:rPr>
          <w:rFonts w:ascii="Times New Roman" w:hAnsi="Times New Roman" w:cs="Times New Roman"/>
          <w:sz w:val="24"/>
          <w:szCs w:val="24"/>
        </w:rPr>
        <w:instrText xml:space="preserve">_Toc164677082 \h</w:instrText>
      </w:r>
      <w:r>
        <w:rPr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fldChar w:fldCharType="separate"/>
      </w:r>
      <w:r>
        <w:rPr>
          <w:rFonts w:ascii="Times New Roman" w:hAnsi="Times New Roman" w:cs="Times New Roman"/>
          <w:sz w:val="24"/>
          <w:szCs w:val="24"/>
        </w:rPr>
        <w:t xml:space="preserve">124</w:t>
      </w:r>
      <w:r>
        <w:rPr>
          <w:rFonts w:ascii="Times New Roman" w:hAnsi="Times New Roman" w:cs="Times New Roman"/>
          <w:sz w:val="24"/>
          <w:szCs w:val="24"/>
        </w:rPr>
        <w:fldChar w:fldCharType="end"/>
      </w:r>
      <w:r>
        <w:rPr>
          <w:rStyle w:val="1922"/>
          <w:rFonts w:ascii="Times New Roman" w:hAnsi="Times New Roman" w:cs="Times New Roman"/>
          <w:sz w:val="24"/>
          <w:szCs w:val="24"/>
        </w:rPr>
        <w:fldChar w:fldCharType="end"/>
      </w:r>
      <w:r>
        <w:rPr>
          <w:rFonts w:ascii="Times New Roman" w:hAnsi="Times New Roman" w:eastAsia="Times New Roman" w:cs="Times New Roman"/>
          <w:sz w:val="24"/>
          <w:szCs w:val="24"/>
          <w:lang w:eastAsia="ru-RU"/>
        </w:rPr>
      </w:r>
      <w:r>
        <w:rPr>
          <w:rFonts w:ascii="Times New Roman" w:hAnsi="Times New Roman" w:eastAsia="Times New Roman" w:cs="Times New Roman"/>
          <w:sz w:val="24"/>
          <w:szCs w:val="24"/>
          <w:lang w:eastAsia="ru-RU"/>
        </w:rPr>
      </w:r>
    </w:p>
    <w:p>
      <w:pPr>
        <w:pStyle w:val="2363"/>
        <w:tabs>
          <w:tab w:val="right" w:pos="9487" w:leader="dot"/>
        </w:tabs>
        <w:rPr>
          <w:rFonts w:ascii="Times New Roman" w:hAnsi="Times New Roman" w:eastAsia="Times New Roman" w:cs="Times New Roman"/>
          <w:sz w:val="24"/>
          <w:szCs w:val="24"/>
          <w:lang w:eastAsia="ru-RU"/>
        </w:rPr>
      </w:pPr>
      <w:r>
        <w:rPr>
          <w:rStyle w:val="1922"/>
          <w:rFonts w:ascii="Times New Roman" w:hAnsi="Times New Roman" w:cs="Times New Roman"/>
          <w:sz w:val="24"/>
          <w:szCs w:val="24"/>
        </w:rPr>
        <w:fldChar w:fldCharType="begin"/>
      </w:r>
      <w:r>
        <w:rPr>
          <w:rStyle w:val="1922"/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instrText xml:space="preserve">HYPERLINK \l "</w:instrText>
      </w:r>
      <w:r>
        <w:rPr>
          <w:rFonts w:ascii="Times New Roman" w:hAnsi="Times New Roman" w:cs="Times New Roman"/>
          <w:sz w:val="24"/>
          <w:szCs w:val="24"/>
        </w:rPr>
        <w:instrText xml:space="preserve">_T</w:instrText>
      </w:r>
      <w:r>
        <w:rPr>
          <w:rFonts w:ascii="Times New Roman" w:hAnsi="Times New Roman" w:cs="Times New Roman"/>
          <w:sz w:val="24"/>
          <w:szCs w:val="24"/>
        </w:rPr>
        <w:instrText xml:space="preserve">oc164677083"</w:instrText>
      </w:r>
      <w:r>
        <w:rPr>
          <w:rStyle w:val="1922"/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Style w:val="1922"/>
          <w:rFonts w:ascii="Times New Roman" w:hAnsi="Times New Roman" w:cs="Times New Roman"/>
          <w:sz w:val="24"/>
          <w:szCs w:val="24"/>
        </w:rPr>
        <w:fldChar w:fldCharType="separate"/>
      </w:r>
      <w:r>
        <w:rPr>
          <w:rStyle w:val="1922"/>
          <w:rFonts w:ascii="Times New Roman" w:hAnsi="Times New Roman" w:cs="Times New Roman"/>
          <w:sz w:val="24"/>
          <w:szCs w:val="24"/>
        </w:rPr>
        <w:t xml:space="preserve">ж) обоснование предлагаемых для реконст</w:t>
      </w:r>
      <w:r>
        <w:rPr>
          <w:rStyle w:val="1922"/>
          <w:rFonts w:ascii="Times New Roman" w:hAnsi="Times New Roman" w:cs="Times New Roman"/>
          <w:sz w:val="24"/>
          <w:szCs w:val="24"/>
        </w:rPr>
        <w:t xml:space="preserve">рукции и (или) модернизации котельных с увеличением зоны их действия путем включения в нее зон действия существующих источников тепловой энергии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fldChar w:fldCharType="begin"/>
      </w:r>
      <w:r>
        <w:rPr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instrText xml:space="preserve">PAGEREF </w:instrText>
      </w:r>
      <w:r>
        <w:rPr>
          <w:rFonts w:ascii="Times New Roman" w:hAnsi="Times New Roman" w:cs="Times New Roman"/>
          <w:sz w:val="24"/>
          <w:szCs w:val="24"/>
        </w:rPr>
        <w:instrText xml:space="preserve">_Toc164677083 \h</w:instrText>
      </w:r>
      <w:r>
        <w:rPr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fldChar w:fldCharType="separate"/>
      </w:r>
      <w:r>
        <w:rPr>
          <w:rFonts w:ascii="Times New Roman" w:hAnsi="Times New Roman" w:cs="Times New Roman"/>
          <w:sz w:val="24"/>
          <w:szCs w:val="24"/>
        </w:rPr>
        <w:t xml:space="preserve">124</w:t>
      </w:r>
      <w:r>
        <w:rPr>
          <w:rFonts w:ascii="Times New Roman" w:hAnsi="Times New Roman" w:cs="Times New Roman"/>
          <w:sz w:val="24"/>
          <w:szCs w:val="24"/>
        </w:rPr>
        <w:fldChar w:fldCharType="end"/>
      </w:r>
      <w:r>
        <w:rPr>
          <w:rStyle w:val="1922"/>
          <w:rFonts w:ascii="Times New Roman" w:hAnsi="Times New Roman" w:cs="Times New Roman"/>
          <w:sz w:val="24"/>
          <w:szCs w:val="24"/>
        </w:rPr>
        <w:fldChar w:fldCharType="end"/>
      </w:r>
      <w:r>
        <w:rPr>
          <w:rFonts w:ascii="Times New Roman" w:hAnsi="Times New Roman" w:eastAsia="Times New Roman" w:cs="Times New Roman"/>
          <w:sz w:val="24"/>
          <w:szCs w:val="24"/>
          <w:lang w:eastAsia="ru-RU"/>
        </w:rPr>
      </w:r>
      <w:r>
        <w:rPr>
          <w:rFonts w:ascii="Times New Roman" w:hAnsi="Times New Roman" w:eastAsia="Times New Roman" w:cs="Times New Roman"/>
          <w:sz w:val="24"/>
          <w:szCs w:val="24"/>
          <w:lang w:eastAsia="ru-RU"/>
        </w:rPr>
      </w:r>
    </w:p>
    <w:p>
      <w:pPr>
        <w:pStyle w:val="2363"/>
        <w:tabs>
          <w:tab w:val="right" w:pos="9487" w:leader="dot"/>
        </w:tabs>
        <w:rPr>
          <w:rFonts w:ascii="Times New Roman" w:hAnsi="Times New Roman" w:eastAsia="Times New Roman" w:cs="Times New Roman"/>
          <w:sz w:val="24"/>
          <w:szCs w:val="24"/>
          <w:lang w:eastAsia="ru-RU"/>
        </w:rPr>
      </w:pPr>
      <w:r>
        <w:rPr>
          <w:rStyle w:val="1922"/>
          <w:rFonts w:ascii="Times New Roman" w:hAnsi="Times New Roman" w:cs="Times New Roman"/>
          <w:sz w:val="24"/>
          <w:szCs w:val="24"/>
        </w:rPr>
        <w:fldChar w:fldCharType="begin"/>
      </w:r>
      <w:r>
        <w:rPr>
          <w:rStyle w:val="1922"/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instrText xml:space="preserve">HYPERLI</w:instrText>
      </w:r>
      <w:r>
        <w:rPr>
          <w:rFonts w:ascii="Times New Roman" w:hAnsi="Times New Roman" w:cs="Times New Roman"/>
          <w:sz w:val="24"/>
          <w:szCs w:val="24"/>
        </w:rPr>
        <w:instrText xml:space="preserve">NK \l "_Toc</w:instrText>
      </w:r>
      <w:r>
        <w:rPr>
          <w:rFonts w:ascii="Times New Roman" w:hAnsi="Times New Roman" w:cs="Times New Roman"/>
          <w:sz w:val="24"/>
          <w:szCs w:val="24"/>
        </w:rPr>
        <w:instrText xml:space="preserve">16</w:instrText>
      </w:r>
      <w:r>
        <w:rPr>
          <w:rFonts w:ascii="Times New Roman" w:hAnsi="Times New Roman" w:cs="Times New Roman"/>
          <w:sz w:val="24"/>
          <w:szCs w:val="24"/>
        </w:rPr>
        <w:instrText xml:space="preserve">4677084"</w:instrText>
      </w:r>
      <w:r>
        <w:rPr>
          <w:rStyle w:val="1922"/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Style w:val="1922"/>
          <w:rFonts w:ascii="Times New Roman" w:hAnsi="Times New Roman" w:cs="Times New Roman"/>
          <w:sz w:val="24"/>
          <w:szCs w:val="24"/>
        </w:rPr>
        <w:fldChar w:fldCharType="separate"/>
      </w:r>
      <w:r>
        <w:rPr>
          <w:rStyle w:val="1922"/>
          <w:rFonts w:ascii="Times New Roman" w:hAnsi="Times New Roman" w:cs="Times New Roman"/>
          <w:sz w:val="24"/>
          <w:szCs w:val="24"/>
        </w:rPr>
        <w:t xml:space="preserve">з) обоснование предлагаемых для перевода в пиковый режим работы котельных по отношению к источникам тепловой энергии, функционирующим в режиме комбинированной выработки электрической и тепловой энергии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fldChar w:fldCharType="begin"/>
      </w:r>
      <w:r>
        <w:rPr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instrText xml:space="preserve">PAGEREF </w:instrText>
      </w:r>
      <w:r>
        <w:rPr>
          <w:rFonts w:ascii="Times New Roman" w:hAnsi="Times New Roman" w:cs="Times New Roman"/>
          <w:sz w:val="24"/>
          <w:szCs w:val="24"/>
        </w:rPr>
        <w:instrText xml:space="preserve">_Toc164677084 \h</w:instrText>
      </w:r>
      <w:r>
        <w:rPr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fldChar w:fldCharType="separate"/>
      </w:r>
      <w:r>
        <w:rPr>
          <w:rFonts w:ascii="Times New Roman" w:hAnsi="Times New Roman" w:cs="Times New Roman"/>
          <w:sz w:val="24"/>
          <w:szCs w:val="24"/>
        </w:rPr>
        <w:t xml:space="preserve">124</w:t>
      </w:r>
      <w:r>
        <w:rPr>
          <w:rFonts w:ascii="Times New Roman" w:hAnsi="Times New Roman" w:cs="Times New Roman"/>
          <w:sz w:val="24"/>
          <w:szCs w:val="24"/>
        </w:rPr>
        <w:fldChar w:fldCharType="end"/>
      </w:r>
      <w:r>
        <w:rPr>
          <w:rStyle w:val="1922"/>
          <w:rFonts w:ascii="Times New Roman" w:hAnsi="Times New Roman" w:cs="Times New Roman"/>
          <w:sz w:val="24"/>
          <w:szCs w:val="24"/>
        </w:rPr>
        <w:fldChar w:fldCharType="end"/>
      </w:r>
      <w:r>
        <w:rPr>
          <w:rFonts w:ascii="Times New Roman" w:hAnsi="Times New Roman" w:eastAsia="Times New Roman" w:cs="Times New Roman"/>
          <w:sz w:val="24"/>
          <w:szCs w:val="24"/>
          <w:lang w:eastAsia="ru-RU"/>
        </w:rPr>
      </w:r>
      <w:r>
        <w:rPr>
          <w:rFonts w:ascii="Times New Roman" w:hAnsi="Times New Roman" w:eastAsia="Times New Roman" w:cs="Times New Roman"/>
          <w:sz w:val="24"/>
          <w:szCs w:val="24"/>
          <w:lang w:eastAsia="ru-RU"/>
        </w:rPr>
      </w:r>
    </w:p>
    <w:p>
      <w:pPr>
        <w:pStyle w:val="2363"/>
        <w:tabs>
          <w:tab w:val="right" w:pos="9487" w:leader="dot"/>
        </w:tabs>
        <w:rPr>
          <w:rFonts w:ascii="Times New Roman" w:hAnsi="Times New Roman" w:eastAsia="Times New Roman" w:cs="Times New Roman"/>
          <w:sz w:val="24"/>
          <w:szCs w:val="24"/>
          <w:lang w:eastAsia="ru-RU"/>
        </w:rPr>
      </w:pPr>
      <w:r>
        <w:rPr>
          <w:rStyle w:val="1922"/>
          <w:rFonts w:ascii="Times New Roman" w:hAnsi="Times New Roman" w:cs="Times New Roman"/>
          <w:sz w:val="24"/>
          <w:szCs w:val="24"/>
        </w:rPr>
        <w:fldChar w:fldCharType="begin"/>
      </w:r>
      <w:r>
        <w:rPr>
          <w:rStyle w:val="1922"/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instrText xml:space="preserve">HYPE</w:instrText>
      </w:r>
      <w:r>
        <w:rPr>
          <w:rFonts w:ascii="Times New Roman" w:hAnsi="Times New Roman" w:cs="Times New Roman"/>
          <w:sz w:val="24"/>
          <w:szCs w:val="24"/>
        </w:rPr>
        <w:instrText xml:space="preserve">RL</w:instrText>
      </w:r>
      <w:r>
        <w:rPr>
          <w:rFonts w:ascii="Times New Roman" w:hAnsi="Times New Roman" w:cs="Times New Roman"/>
          <w:sz w:val="24"/>
          <w:szCs w:val="24"/>
        </w:rPr>
        <w:instrText xml:space="preserve">INK \l "_Toc164677085"</w:instrText>
      </w:r>
      <w:r>
        <w:rPr>
          <w:rStyle w:val="1922"/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Style w:val="1922"/>
          <w:rFonts w:ascii="Times New Roman" w:hAnsi="Times New Roman" w:cs="Times New Roman"/>
          <w:sz w:val="24"/>
          <w:szCs w:val="24"/>
        </w:rPr>
        <w:fldChar w:fldCharType="separate"/>
      </w:r>
      <w:r>
        <w:rPr>
          <w:rStyle w:val="1922"/>
          <w:rFonts w:ascii="Times New Roman" w:hAnsi="Times New Roman" w:cs="Times New Roman"/>
          <w:sz w:val="24"/>
          <w:szCs w:val="24"/>
        </w:rPr>
        <w:t xml:space="preserve">и) обоснование предложений по расширению зон действия действующих источников тепловой энергии, функционирующих в режиме комбинированной выработки электрической и</w:t>
      </w:r>
      <w:r>
        <w:rPr>
          <w:rStyle w:val="1922"/>
          <w:rFonts w:ascii="Times New Roman" w:hAnsi="Times New Roman" w:cs="Times New Roman"/>
          <w:sz w:val="24"/>
          <w:szCs w:val="24"/>
        </w:rPr>
        <w:t xml:space="preserve"> тепловой энергии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fldChar w:fldCharType="begin"/>
      </w:r>
      <w:r>
        <w:rPr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instrText xml:space="preserve">PAGEREF </w:instrText>
      </w:r>
      <w:r>
        <w:rPr>
          <w:rFonts w:ascii="Times New Roman" w:hAnsi="Times New Roman" w:cs="Times New Roman"/>
          <w:sz w:val="24"/>
          <w:szCs w:val="24"/>
        </w:rPr>
        <w:instrText xml:space="preserve">_Toc164677085 \h</w:instrText>
      </w:r>
      <w:r>
        <w:rPr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fldChar w:fldCharType="separate"/>
      </w:r>
      <w:r>
        <w:rPr>
          <w:rFonts w:ascii="Times New Roman" w:hAnsi="Times New Roman" w:cs="Times New Roman"/>
          <w:sz w:val="24"/>
          <w:szCs w:val="24"/>
        </w:rPr>
        <w:t xml:space="preserve">124</w:t>
      </w:r>
      <w:r>
        <w:rPr>
          <w:rFonts w:ascii="Times New Roman" w:hAnsi="Times New Roman" w:cs="Times New Roman"/>
          <w:sz w:val="24"/>
          <w:szCs w:val="24"/>
        </w:rPr>
        <w:fldChar w:fldCharType="end"/>
      </w:r>
      <w:r>
        <w:rPr>
          <w:rStyle w:val="1922"/>
          <w:rFonts w:ascii="Times New Roman" w:hAnsi="Times New Roman" w:cs="Times New Roman"/>
          <w:sz w:val="24"/>
          <w:szCs w:val="24"/>
        </w:rPr>
        <w:fldChar w:fldCharType="end"/>
      </w:r>
      <w:r>
        <w:rPr>
          <w:rFonts w:ascii="Times New Roman" w:hAnsi="Times New Roman" w:eastAsia="Times New Roman" w:cs="Times New Roman"/>
          <w:sz w:val="24"/>
          <w:szCs w:val="24"/>
          <w:lang w:eastAsia="ru-RU"/>
        </w:rPr>
      </w:r>
      <w:r>
        <w:rPr>
          <w:rFonts w:ascii="Times New Roman" w:hAnsi="Times New Roman" w:eastAsia="Times New Roman" w:cs="Times New Roman"/>
          <w:sz w:val="24"/>
          <w:szCs w:val="24"/>
          <w:lang w:eastAsia="ru-RU"/>
        </w:rPr>
      </w:r>
    </w:p>
    <w:p>
      <w:pPr>
        <w:pStyle w:val="2363"/>
        <w:tabs>
          <w:tab w:val="right" w:pos="9487" w:leader="dot"/>
        </w:tabs>
        <w:rPr>
          <w:rFonts w:ascii="Times New Roman" w:hAnsi="Times New Roman" w:eastAsia="Times New Roman" w:cs="Times New Roman"/>
          <w:sz w:val="24"/>
          <w:szCs w:val="24"/>
          <w:lang w:eastAsia="ru-RU"/>
        </w:rPr>
      </w:pPr>
      <w:r>
        <w:rPr>
          <w:rStyle w:val="1922"/>
          <w:rFonts w:ascii="Times New Roman" w:hAnsi="Times New Roman" w:cs="Times New Roman"/>
          <w:sz w:val="24"/>
          <w:szCs w:val="24"/>
        </w:rPr>
        <w:fldChar w:fldCharType="begin"/>
      </w:r>
      <w:r>
        <w:rPr>
          <w:rStyle w:val="1922"/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instrText xml:space="preserve">HYPERLINK \l </w:instrText>
      </w:r>
      <w:r>
        <w:rPr>
          <w:rFonts w:ascii="Times New Roman" w:hAnsi="Times New Roman" w:cs="Times New Roman"/>
          <w:sz w:val="24"/>
          <w:szCs w:val="24"/>
        </w:rPr>
        <w:instrText xml:space="preserve">"_</w:instrText>
      </w:r>
      <w:r>
        <w:rPr>
          <w:rFonts w:ascii="Times New Roman" w:hAnsi="Times New Roman" w:cs="Times New Roman"/>
          <w:sz w:val="24"/>
          <w:szCs w:val="24"/>
        </w:rPr>
        <w:instrText xml:space="preserve">Toc164677086"</w:instrText>
      </w:r>
      <w:r>
        <w:rPr>
          <w:rStyle w:val="1922"/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Style w:val="1922"/>
          <w:rFonts w:ascii="Times New Roman" w:hAnsi="Times New Roman" w:cs="Times New Roman"/>
          <w:sz w:val="24"/>
          <w:szCs w:val="24"/>
        </w:rPr>
        <w:fldChar w:fldCharType="separate"/>
      </w:r>
      <w:r>
        <w:rPr>
          <w:rStyle w:val="1922"/>
          <w:rFonts w:ascii="Times New Roman" w:hAnsi="Times New Roman" w:cs="Times New Roman"/>
          <w:sz w:val="24"/>
          <w:szCs w:val="24"/>
        </w:rPr>
        <w:t xml:space="preserve">к) обоснование предлагаемых для вывода в резерв и (или</w:t>
      </w:r>
      <w:r>
        <w:rPr>
          <w:rStyle w:val="1922"/>
          <w:rFonts w:ascii="Times New Roman" w:hAnsi="Times New Roman" w:cs="Times New Roman"/>
          <w:sz w:val="24"/>
          <w:szCs w:val="24"/>
        </w:rPr>
        <w:t xml:space="preserve">) вывода из эксплуатации котельных при передаче тепловых нагрузок на другие источники тепловой энергии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fldChar w:fldCharType="begin"/>
      </w:r>
      <w:r>
        <w:rPr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instrText xml:space="preserve">PAGEREF </w:instrText>
      </w:r>
      <w:r>
        <w:rPr>
          <w:rFonts w:ascii="Times New Roman" w:hAnsi="Times New Roman" w:cs="Times New Roman"/>
          <w:sz w:val="24"/>
          <w:szCs w:val="24"/>
        </w:rPr>
        <w:instrText xml:space="preserve">_Toc164677086 \h</w:instrText>
      </w:r>
      <w:r>
        <w:rPr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fldChar w:fldCharType="separate"/>
      </w:r>
      <w:r>
        <w:rPr>
          <w:rFonts w:ascii="Times New Roman" w:hAnsi="Times New Roman" w:cs="Times New Roman"/>
          <w:sz w:val="24"/>
          <w:szCs w:val="24"/>
        </w:rPr>
        <w:t xml:space="preserve">124</w:t>
      </w:r>
      <w:r>
        <w:rPr>
          <w:rFonts w:ascii="Times New Roman" w:hAnsi="Times New Roman" w:cs="Times New Roman"/>
          <w:sz w:val="24"/>
          <w:szCs w:val="24"/>
        </w:rPr>
        <w:fldChar w:fldCharType="end"/>
      </w:r>
      <w:r>
        <w:rPr>
          <w:rStyle w:val="1922"/>
          <w:rFonts w:ascii="Times New Roman" w:hAnsi="Times New Roman" w:cs="Times New Roman"/>
          <w:sz w:val="24"/>
          <w:szCs w:val="24"/>
        </w:rPr>
        <w:fldChar w:fldCharType="end"/>
      </w:r>
      <w:r>
        <w:rPr>
          <w:rFonts w:ascii="Times New Roman" w:hAnsi="Times New Roman" w:eastAsia="Times New Roman" w:cs="Times New Roman"/>
          <w:sz w:val="24"/>
          <w:szCs w:val="24"/>
          <w:lang w:eastAsia="ru-RU"/>
        </w:rPr>
      </w:r>
      <w:r>
        <w:rPr>
          <w:rFonts w:ascii="Times New Roman" w:hAnsi="Times New Roman" w:eastAsia="Times New Roman" w:cs="Times New Roman"/>
          <w:sz w:val="24"/>
          <w:szCs w:val="24"/>
          <w:lang w:eastAsia="ru-RU"/>
        </w:rPr>
      </w:r>
    </w:p>
    <w:p>
      <w:pPr>
        <w:pStyle w:val="2363"/>
        <w:tabs>
          <w:tab w:val="right" w:pos="9487" w:leader="dot"/>
        </w:tabs>
        <w:rPr>
          <w:rFonts w:ascii="Times New Roman" w:hAnsi="Times New Roman" w:eastAsia="Times New Roman" w:cs="Times New Roman"/>
          <w:sz w:val="24"/>
          <w:szCs w:val="24"/>
          <w:lang w:eastAsia="ru-RU"/>
        </w:rPr>
      </w:pPr>
      <w:r>
        <w:rPr>
          <w:rStyle w:val="1922"/>
          <w:rFonts w:ascii="Times New Roman" w:hAnsi="Times New Roman" w:cs="Times New Roman"/>
          <w:sz w:val="24"/>
          <w:szCs w:val="24"/>
        </w:rPr>
        <w:fldChar w:fldCharType="begin"/>
      </w:r>
      <w:r>
        <w:rPr>
          <w:rStyle w:val="1922"/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instrText xml:space="preserve">HYPERLINK \l "_Toc164677087"</w:instrText>
      </w:r>
      <w:r>
        <w:rPr>
          <w:rStyle w:val="1922"/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Style w:val="1922"/>
          <w:rFonts w:ascii="Times New Roman" w:hAnsi="Times New Roman" w:cs="Times New Roman"/>
          <w:sz w:val="24"/>
          <w:szCs w:val="24"/>
        </w:rPr>
        <w:fldChar w:fldCharType="separate"/>
      </w:r>
      <w:r>
        <w:rPr>
          <w:rStyle w:val="1922"/>
          <w:rFonts w:ascii="Times New Roman" w:hAnsi="Times New Roman" w:cs="Times New Roman"/>
          <w:sz w:val="24"/>
          <w:szCs w:val="24"/>
        </w:rPr>
        <w:t xml:space="preserve">л) обоснование </w:t>
      </w:r>
      <w:r>
        <w:rPr>
          <w:rStyle w:val="1922"/>
          <w:rFonts w:ascii="Times New Roman" w:hAnsi="Times New Roman" w:cs="Times New Roman"/>
          <w:sz w:val="24"/>
          <w:szCs w:val="24"/>
        </w:rPr>
        <w:t xml:space="preserve">организа</w:t>
      </w:r>
      <w:r>
        <w:rPr>
          <w:rStyle w:val="1922"/>
          <w:rFonts w:ascii="Times New Roman" w:hAnsi="Times New Roman" w:cs="Times New Roman"/>
          <w:sz w:val="24"/>
          <w:szCs w:val="24"/>
        </w:rPr>
        <w:t xml:space="preserve">ции индивидуального теплоснабжения в зонах застройки округа малоэтажными жилыми зданиями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fldChar w:fldCharType="begin"/>
      </w:r>
      <w:r>
        <w:rPr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instrText xml:space="preserve">PAGEREF </w:instrText>
      </w:r>
      <w:r>
        <w:rPr>
          <w:rFonts w:ascii="Times New Roman" w:hAnsi="Times New Roman" w:cs="Times New Roman"/>
          <w:sz w:val="24"/>
          <w:szCs w:val="24"/>
        </w:rPr>
        <w:instrText xml:space="preserve">_Toc164677087 \h</w:instrText>
      </w:r>
      <w:r>
        <w:rPr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fldChar w:fldCharType="separate"/>
      </w:r>
      <w:r>
        <w:rPr>
          <w:rFonts w:ascii="Times New Roman" w:hAnsi="Times New Roman" w:cs="Times New Roman"/>
          <w:sz w:val="24"/>
          <w:szCs w:val="24"/>
        </w:rPr>
        <w:t xml:space="preserve">124</w:t>
      </w:r>
      <w:r>
        <w:rPr>
          <w:rFonts w:ascii="Times New Roman" w:hAnsi="Times New Roman" w:cs="Times New Roman"/>
          <w:sz w:val="24"/>
          <w:szCs w:val="24"/>
        </w:rPr>
        <w:fldChar w:fldCharType="end"/>
      </w:r>
      <w:r>
        <w:rPr>
          <w:rStyle w:val="1922"/>
          <w:rFonts w:ascii="Times New Roman" w:hAnsi="Times New Roman" w:cs="Times New Roman"/>
          <w:sz w:val="24"/>
          <w:szCs w:val="24"/>
        </w:rPr>
        <w:fldChar w:fldCharType="end"/>
      </w:r>
      <w:r>
        <w:rPr>
          <w:rFonts w:ascii="Times New Roman" w:hAnsi="Times New Roman" w:eastAsia="Times New Roman" w:cs="Times New Roman"/>
          <w:sz w:val="24"/>
          <w:szCs w:val="24"/>
          <w:lang w:eastAsia="ru-RU"/>
        </w:rPr>
      </w:r>
      <w:r>
        <w:rPr>
          <w:rFonts w:ascii="Times New Roman" w:hAnsi="Times New Roman" w:eastAsia="Times New Roman" w:cs="Times New Roman"/>
          <w:sz w:val="24"/>
          <w:szCs w:val="24"/>
          <w:lang w:eastAsia="ru-RU"/>
        </w:rPr>
      </w:r>
    </w:p>
    <w:p>
      <w:pPr>
        <w:pStyle w:val="2363"/>
        <w:tabs>
          <w:tab w:val="right" w:pos="9487" w:leader="dot"/>
        </w:tabs>
        <w:rPr>
          <w:rFonts w:ascii="Times New Roman" w:hAnsi="Times New Roman" w:eastAsia="Times New Roman" w:cs="Times New Roman"/>
          <w:sz w:val="24"/>
          <w:szCs w:val="24"/>
          <w:lang w:eastAsia="ru-RU"/>
        </w:rPr>
      </w:pPr>
      <w:r>
        <w:rPr>
          <w:rStyle w:val="1922"/>
          <w:rFonts w:ascii="Times New Roman" w:hAnsi="Times New Roman" w:cs="Times New Roman"/>
          <w:sz w:val="24"/>
          <w:szCs w:val="24"/>
        </w:rPr>
        <w:fldChar w:fldCharType="begin"/>
      </w:r>
      <w:r>
        <w:rPr>
          <w:rStyle w:val="1922"/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instrText xml:space="preserve">HYPERLINK \l "_Toc164677088"</w:instrText>
      </w:r>
      <w:r>
        <w:rPr>
          <w:rStyle w:val="1922"/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Style w:val="1922"/>
          <w:rFonts w:ascii="Times New Roman" w:hAnsi="Times New Roman" w:cs="Times New Roman"/>
          <w:sz w:val="24"/>
          <w:szCs w:val="24"/>
        </w:rPr>
        <w:fldChar w:fldCharType="separate"/>
      </w:r>
      <w:r>
        <w:rPr>
          <w:rStyle w:val="1922"/>
          <w:rFonts w:ascii="Times New Roman" w:hAnsi="Times New Roman" w:cs="Times New Roman"/>
          <w:sz w:val="24"/>
          <w:szCs w:val="24"/>
        </w:rPr>
        <w:t xml:space="preserve">м) обоснование перспективных балансов</w:t>
      </w:r>
      <w:r>
        <w:rPr>
          <w:rStyle w:val="1922"/>
          <w:rFonts w:ascii="Times New Roman" w:hAnsi="Times New Roman" w:cs="Times New Roman"/>
          <w:sz w:val="24"/>
          <w:szCs w:val="24"/>
        </w:rPr>
        <w:t xml:space="preserve"> производства и потребления тепловой мощности источник</w:t>
      </w:r>
      <w:r>
        <w:rPr>
          <w:rStyle w:val="1922"/>
          <w:rFonts w:ascii="Times New Roman" w:hAnsi="Times New Roman" w:cs="Times New Roman"/>
          <w:sz w:val="24"/>
          <w:szCs w:val="24"/>
        </w:rPr>
        <w:t xml:space="preserve">ов тепловой энергии и теплоносителя и присоединенной т</w:t>
      </w:r>
      <w:r>
        <w:rPr>
          <w:rStyle w:val="1922"/>
          <w:rFonts w:ascii="Times New Roman" w:hAnsi="Times New Roman" w:cs="Times New Roman"/>
          <w:sz w:val="24"/>
          <w:szCs w:val="24"/>
        </w:rPr>
        <w:t xml:space="preserve">епловой нагрузки в каждой из систем теплоснабжения округа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fldChar w:fldCharType="begin"/>
      </w:r>
      <w:r>
        <w:rPr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instrText xml:space="preserve">PAGEREF </w:instrText>
      </w:r>
      <w:r>
        <w:rPr>
          <w:rFonts w:ascii="Times New Roman" w:hAnsi="Times New Roman" w:cs="Times New Roman"/>
          <w:sz w:val="24"/>
          <w:szCs w:val="24"/>
        </w:rPr>
        <w:instrText xml:space="preserve">_Toc164677088 \h</w:instrText>
      </w:r>
      <w:r>
        <w:rPr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fldChar w:fldCharType="separate"/>
      </w:r>
      <w:r>
        <w:rPr>
          <w:rFonts w:ascii="Times New Roman" w:hAnsi="Times New Roman" w:cs="Times New Roman"/>
          <w:sz w:val="24"/>
          <w:szCs w:val="24"/>
        </w:rPr>
        <w:t xml:space="preserve">125</w:t>
      </w:r>
      <w:r>
        <w:rPr>
          <w:rFonts w:ascii="Times New Roman" w:hAnsi="Times New Roman" w:cs="Times New Roman"/>
          <w:sz w:val="24"/>
          <w:szCs w:val="24"/>
        </w:rPr>
        <w:fldChar w:fldCharType="end"/>
      </w:r>
      <w:r>
        <w:rPr>
          <w:rStyle w:val="1922"/>
          <w:rFonts w:ascii="Times New Roman" w:hAnsi="Times New Roman" w:cs="Times New Roman"/>
          <w:sz w:val="24"/>
          <w:szCs w:val="24"/>
        </w:rPr>
        <w:fldChar w:fldCharType="end"/>
      </w:r>
      <w:r>
        <w:rPr>
          <w:rFonts w:ascii="Times New Roman" w:hAnsi="Times New Roman" w:eastAsia="Times New Roman" w:cs="Times New Roman"/>
          <w:sz w:val="24"/>
          <w:szCs w:val="24"/>
          <w:lang w:eastAsia="ru-RU"/>
        </w:rPr>
      </w:r>
      <w:r>
        <w:rPr>
          <w:rFonts w:ascii="Times New Roman" w:hAnsi="Times New Roman" w:eastAsia="Times New Roman" w:cs="Times New Roman"/>
          <w:sz w:val="24"/>
          <w:szCs w:val="24"/>
          <w:lang w:eastAsia="ru-RU"/>
        </w:rPr>
      </w:r>
    </w:p>
    <w:p>
      <w:pPr>
        <w:pStyle w:val="2363"/>
        <w:tabs>
          <w:tab w:val="right" w:pos="9487" w:leader="dot"/>
        </w:tabs>
        <w:rPr>
          <w:rFonts w:ascii="Times New Roman" w:hAnsi="Times New Roman" w:eastAsia="Times New Roman" w:cs="Times New Roman"/>
          <w:sz w:val="24"/>
          <w:szCs w:val="24"/>
          <w:lang w:eastAsia="ru-RU"/>
        </w:rPr>
      </w:pPr>
      <w:r>
        <w:rPr>
          <w:rStyle w:val="1922"/>
          <w:rFonts w:ascii="Times New Roman" w:hAnsi="Times New Roman" w:cs="Times New Roman"/>
          <w:sz w:val="24"/>
          <w:szCs w:val="24"/>
        </w:rPr>
        <w:fldChar w:fldCharType="begin"/>
      </w:r>
      <w:r>
        <w:rPr>
          <w:rStyle w:val="1922"/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instrText xml:space="preserve">HYPERLINK \l "_Toc164677089"</w:instrText>
      </w:r>
      <w:r>
        <w:rPr>
          <w:rStyle w:val="1922"/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Style w:val="1922"/>
          <w:rFonts w:ascii="Times New Roman" w:hAnsi="Times New Roman" w:cs="Times New Roman"/>
          <w:sz w:val="24"/>
          <w:szCs w:val="24"/>
        </w:rPr>
        <w:fldChar w:fldCharType="separate"/>
      </w:r>
      <w:r>
        <w:rPr>
          <w:rStyle w:val="1922"/>
          <w:rFonts w:ascii="Times New Roman" w:hAnsi="Times New Roman" w:cs="Times New Roman"/>
          <w:sz w:val="24"/>
          <w:szCs w:val="24"/>
        </w:rPr>
        <w:t xml:space="preserve">н) анализ целесообразности вво</w:t>
      </w:r>
      <w:r>
        <w:rPr>
          <w:rStyle w:val="1922"/>
          <w:rFonts w:ascii="Times New Roman" w:hAnsi="Times New Roman" w:cs="Times New Roman"/>
          <w:sz w:val="24"/>
          <w:szCs w:val="24"/>
        </w:rPr>
        <w:t xml:space="preserve">да новых и реконструкции и (или) модернизации </w:t>
      </w:r>
      <w:r>
        <w:rPr>
          <w:rStyle w:val="1922"/>
          <w:rFonts w:ascii="Times New Roman" w:hAnsi="Times New Roman" w:cs="Times New Roman"/>
          <w:sz w:val="24"/>
          <w:szCs w:val="24"/>
        </w:rPr>
        <w:t xml:space="preserve">существующих источников тепловой энергии с исп</w:t>
      </w:r>
      <w:r>
        <w:rPr>
          <w:rStyle w:val="1922"/>
          <w:rFonts w:ascii="Times New Roman" w:hAnsi="Times New Roman" w:cs="Times New Roman"/>
          <w:sz w:val="24"/>
          <w:szCs w:val="24"/>
        </w:rPr>
        <w:t xml:space="preserve">ользованием возобновляемых источников энергии, а также местных видов топлива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fldChar w:fldCharType="begin"/>
      </w:r>
      <w:r>
        <w:rPr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instrText xml:space="preserve">PAGEREF </w:instrText>
      </w:r>
      <w:r>
        <w:rPr>
          <w:rFonts w:ascii="Times New Roman" w:hAnsi="Times New Roman" w:cs="Times New Roman"/>
          <w:sz w:val="24"/>
          <w:szCs w:val="24"/>
        </w:rPr>
        <w:instrText xml:space="preserve">_Toc164677089 \h</w:instrText>
      </w:r>
      <w:r>
        <w:rPr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fldChar w:fldCharType="separate"/>
      </w:r>
      <w:r>
        <w:rPr>
          <w:rFonts w:ascii="Times New Roman" w:hAnsi="Times New Roman" w:cs="Times New Roman"/>
          <w:sz w:val="24"/>
          <w:szCs w:val="24"/>
        </w:rPr>
        <w:t xml:space="preserve">125</w:t>
      </w:r>
      <w:r>
        <w:rPr>
          <w:rFonts w:ascii="Times New Roman" w:hAnsi="Times New Roman" w:cs="Times New Roman"/>
          <w:sz w:val="24"/>
          <w:szCs w:val="24"/>
        </w:rPr>
        <w:fldChar w:fldCharType="end"/>
      </w:r>
      <w:r>
        <w:rPr>
          <w:rStyle w:val="1922"/>
          <w:rFonts w:ascii="Times New Roman" w:hAnsi="Times New Roman" w:cs="Times New Roman"/>
          <w:sz w:val="24"/>
          <w:szCs w:val="24"/>
        </w:rPr>
        <w:fldChar w:fldCharType="end"/>
      </w:r>
      <w:r>
        <w:rPr>
          <w:rFonts w:ascii="Times New Roman" w:hAnsi="Times New Roman" w:eastAsia="Times New Roman" w:cs="Times New Roman"/>
          <w:sz w:val="24"/>
          <w:szCs w:val="24"/>
          <w:lang w:eastAsia="ru-RU"/>
        </w:rPr>
      </w:r>
      <w:r>
        <w:rPr>
          <w:rFonts w:ascii="Times New Roman" w:hAnsi="Times New Roman" w:eastAsia="Times New Roman" w:cs="Times New Roman"/>
          <w:sz w:val="24"/>
          <w:szCs w:val="24"/>
          <w:lang w:eastAsia="ru-RU"/>
        </w:rPr>
      </w:r>
    </w:p>
    <w:p>
      <w:pPr>
        <w:pStyle w:val="2363"/>
        <w:tabs>
          <w:tab w:val="right" w:pos="9487" w:leader="dot"/>
        </w:tabs>
        <w:rPr>
          <w:rFonts w:ascii="Times New Roman" w:hAnsi="Times New Roman" w:eastAsia="Times New Roman" w:cs="Times New Roman"/>
          <w:sz w:val="24"/>
          <w:szCs w:val="24"/>
          <w:lang w:eastAsia="ru-RU"/>
        </w:rPr>
      </w:pPr>
      <w:r>
        <w:rPr>
          <w:rStyle w:val="1922"/>
          <w:rFonts w:ascii="Times New Roman" w:hAnsi="Times New Roman" w:cs="Times New Roman"/>
          <w:sz w:val="24"/>
          <w:szCs w:val="24"/>
        </w:rPr>
        <w:fldChar w:fldCharType="begin"/>
      </w:r>
      <w:r>
        <w:rPr>
          <w:rStyle w:val="1922"/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instrText xml:space="preserve">HYPERLINK \l "_Toc164677090"</w:instrText>
      </w:r>
      <w:r>
        <w:rPr>
          <w:rStyle w:val="1922"/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Style w:val="1922"/>
          <w:rFonts w:ascii="Times New Roman" w:hAnsi="Times New Roman" w:cs="Times New Roman"/>
          <w:sz w:val="24"/>
          <w:szCs w:val="24"/>
        </w:rPr>
        <w:fldChar w:fldCharType="separate"/>
      </w:r>
      <w:r>
        <w:rPr>
          <w:rStyle w:val="1922"/>
          <w:rFonts w:ascii="Times New Roman" w:hAnsi="Times New Roman" w:cs="Times New Roman"/>
          <w:sz w:val="24"/>
          <w:szCs w:val="24"/>
        </w:rPr>
        <w:t xml:space="preserve">о) обоснование организации теплоснабжения в производственных зона</w:t>
      </w:r>
      <w:r>
        <w:rPr>
          <w:rStyle w:val="1922"/>
          <w:rFonts w:ascii="Times New Roman" w:hAnsi="Times New Roman" w:cs="Times New Roman"/>
          <w:sz w:val="24"/>
          <w:szCs w:val="24"/>
        </w:rPr>
        <w:t xml:space="preserve">х на территории округа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fldChar w:fldCharType="begin"/>
      </w:r>
      <w:r>
        <w:rPr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instrText xml:space="preserve">PAGEREF </w:instrText>
      </w:r>
      <w:r>
        <w:rPr>
          <w:rFonts w:ascii="Times New Roman" w:hAnsi="Times New Roman" w:cs="Times New Roman"/>
          <w:sz w:val="24"/>
          <w:szCs w:val="24"/>
        </w:rPr>
        <w:instrText xml:space="preserve">_Toc164677090 \h</w:instrText>
      </w:r>
      <w:r>
        <w:rPr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fldChar w:fldCharType="separate"/>
      </w:r>
      <w:r>
        <w:rPr>
          <w:rFonts w:ascii="Times New Roman" w:hAnsi="Times New Roman" w:cs="Times New Roman"/>
          <w:sz w:val="24"/>
          <w:szCs w:val="24"/>
        </w:rPr>
        <w:t xml:space="preserve">125</w:t>
      </w:r>
      <w:r>
        <w:rPr>
          <w:rFonts w:ascii="Times New Roman" w:hAnsi="Times New Roman" w:cs="Times New Roman"/>
          <w:sz w:val="24"/>
          <w:szCs w:val="24"/>
        </w:rPr>
        <w:fldChar w:fldCharType="end"/>
      </w:r>
      <w:r>
        <w:rPr>
          <w:rStyle w:val="1922"/>
          <w:rFonts w:ascii="Times New Roman" w:hAnsi="Times New Roman" w:cs="Times New Roman"/>
          <w:sz w:val="24"/>
          <w:szCs w:val="24"/>
        </w:rPr>
        <w:fldChar w:fldCharType="end"/>
      </w:r>
      <w:r>
        <w:rPr>
          <w:rFonts w:ascii="Times New Roman" w:hAnsi="Times New Roman" w:eastAsia="Times New Roman" w:cs="Times New Roman"/>
          <w:sz w:val="24"/>
          <w:szCs w:val="24"/>
          <w:lang w:eastAsia="ru-RU"/>
        </w:rPr>
      </w:r>
      <w:r>
        <w:rPr>
          <w:rFonts w:ascii="Times New Roman" w:hAnsi="Times New Roman" w:eastAsia="Times New Roman" w:cs="Times New Roman"/>
          <w:sz w:val="24"/>
          <w:szCs w:val="24"/>
          <w:lang w:eastAsia="ru-RU"/>
        </w:rPr>
      </w:r>
    </w:p>
    <w:p>
      <w:pPr>
        <w:pStyle w:val="2363"/>
        <w:tabs>
          <w:tab w:val="right" w:pos="9487" w:leader="dot"/>
        </w:tabs>
        <w:rPr>
          <w:rFonts w:ascii="Times New Roman" w:hAnsi="Times New Roman" w:eastAsia="Times New Roman" w:cs="Times New Roman"/>
          <w:sz w:val="24"/>
          <w:szCs w:val="24"/>
          <w:lang w:eastAsia="ru-RU"/>
        </w:rPr>
      </w:pPr>
      <w:r>
        <w:rPr>
          <w:rStyle w:val="1922"/>
          <w:rFonts w:ascii="Times New Roman" w:hAnsi="Times New Roman" w:cs="Times New Roman"/>
          <w:sz w:val="24"/>
          <w:szCs w:val="24"/>
        </w:rPr>
        <w:fldChar w:fldCharType="begin"/>
      </w:r>
      <w:r>
        <w:rPr>
          <w:rStyle w:val="1922"/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instrText xml:space="preserve">HYPERLINK \l "_Toc164677091"</w:instrText>
      </w:r>
      <w:r>
        <w:rPr>
          <w:rStyle w:val="1922"/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Style w:val="1922"/>
          <w:rFonts w:ascii="Times New Roman" w:hAnsi="Times New Roman" w:cs="Times New Roman"/>
          <w:sz w:val="24"/>
          <w:szCs w:val="24"/>
        </w:rPr>
        <w:fldChar w:fldCharType="separate"/>
      </w:r>
      <w:r>
        <w:rPr>
          <w:rStyle w:val="1922"/>
          <w:rFonts w:ascii="Times New Roman" w:hAnsi="Times New Roman" w:cs="Times New Roman"/>
          <w:sz w:val="24"/>
          <w:szCs w:val="24"/>
        </w:rPr>
        <w:t xml:space="preserve">п) результаты расчетов радиуса эффективного теплоснабжения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fldChar w:fldCharType="begin"/>
      </w:r>
      <w:r>
        <w:rPr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instrText xml:space="preserve">PAGEREF </w:instrText>
      </w:r>
      <w:r>
        <w:rPr>
          <w:rFonts w:ascii="Times New Roman" w:hAnsi="Times New Roman" w:cs="Times New Roman"/>
          <w:sz w:val="24"/>
          <w:szCs w:val="24"/>
        </w:rPr>
        <w:instrText xml:space="preserve">_Toc164677091 \h</w:instrText>
      </w:r>
      <w:r>
        <w:rPr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fldChar w:fldCharType="separate"/>
      </w:r>
      <w:r>
        <w:rPr>
          <w:rFonts w:ascii="Times New Roman" w:hAnsi="Times New Roman" w:cs="Times New Roman"/>
          <w:sz w:val="24"/>
          <w:szCs w:val="24"/>
        </w:rPr>
        <w:t xml:space="preserve">125</w:t>
      </w:r>
      <w:r>
        <w:rPr>
          <w:rFonts w:ascii="Times New Roman" w:hAnsi="Times New Roman" w:cs="Times New Roman"/>
          <w:sz w:val="24"/>
          <w:szCs w:val="24"/>
        </w:rPr>
        <w:fldChar w:fldCharType="end"/>
      </w:r>
      <w:r>
        <w:rPr>
          <w:rStyle w:val="1922"/>
          <w:rFonts w:ascii="Times New Roman" w:hAnsi="Times New Roman" w:cs="Times New Roman"/>
          <w:sz w:val="24"/>
          <w:szCs w:val="24"/>
        </w:rPr>
        <w:fldChar w:fldCharType="end"/>
      </w:r>
      <w:r>
        <w:rPr>
          <w:rFonts w:ascii="Times New Roman" w:hAnsi="Times New Roman" w:eastAsia="Times New Roman" w:cs="Times New Roman"/>
          <w:sz w:val="24"/>
          <w:szCs w:val="24"/>
          <w:lang w:eastAsia="ru-RU"/>
        </w:rPr>
      </w:r>
      <w:r>
        <w:rPr>
          <w:rFonts w:ascii="Times New Roman" w:hAnsi="Times New Roman" w:eastAsia="Times New Roman" w:cs="Times New Roman"/>
          <w:sz w:val="24"/>
          <w:szCs w:val="24"/>
          <w:lang w:eastAsia="ru-RU"/>
        </w:rPr>
      </w:r>
    </w:p>
    <w:p>
      <w:pPr>
        <w:pStyle w:val="2362"/>
        <w:tabs>
          <w:tab w:val="right" w:pos="9487" w:leader="dot"/>
        </w:tabs>
        <w:rPr>
          <w:rFonts w:ascii="Times New Roman" w:hAnsi="Times New Roman" w:eastAsia="Times New Roman" w:cs="Times New Roman"/>
          <w:b w:val="0"/>
          <w:bCs w:val="0"/>
          <w:i w:val="0"/>
          <w:iCs w:val="0"/>
          <w:lang w:val="ru-RU" w:eastAsia="ru-RU"/>
        </w:rPr>
      </w:pPr>
      <w:r>
        <w:rPr>
          <w:rStyle w:val="1922"/>
          <w:rFonts w:ascii="Times New Roman" w:hAnsi="Times New Roman" w:cs="Times New Roman"/>
          <w:i/>
          <w:iCs/>
        </w:rPr>
        <w:fldChar w:fldCharType="begin"/>
      </w:r>
      <w:r>
        <w:rPr>
          <w:rStyle w:val="1922"/>
          <w:rFonts w:ascii="Times New Roman" w:hAnsi="Times New Roman" w:cs="Times New Roman"/>
          <w:i/>
          <w:iCs/>
        </w:rPr>
        <w:instrText xml:space="preserve"> </w:instrText>
      </w:r>
      <w:r>
        <w:rPr>
          <w:rFonts w:ascii="Times New Roman" w:hAnsi="Times New Roman" w:cs="Times New Roman"/>
          <w:i w:val="0"/>
          <w:iCs w:val="0"/>
        </w:rPr>
        <w:instrText xml:space="preserve">HYPERLINK \l "_Toc164677092"</w:instrText>
      </w:r>
      <w:r>
        <w:rPr>
          <w:rStyle w:val="1922"/>
          <w:rFonts w:ascii="Times New Roman" w:hAnsi="Times New Roman" w:cs="Times New Roman"/>
          <w:i/>
          <w:iCs/>
        </w:rPr>
        <w:instrText xml:space="preserve"> </w:instrText>
      </w:r>
      <w:r>
        <w:rPr>
          <w:rStyle w:val="1922"/>
          <w:rFonts w:ascii="Times New Roman" w:hAnsi="Times New Roman" w:cs="Times New Roman"/>
          <w:i/>
          <w:iCs/>
        </w:rPr>
        <w:fldChar w:fldCharType="separate"/>
      </w:r>
      <w:r>
        <w:rPr>
          <w:rStyle w:val="1922"/>
          <w:rFonts w:ascii="Times New Roman" w:hAnsi="Times New Roman" w:cs="Times New Roman"/>
          <w:i/>
          <w:iCs/>
        </w:rPr>
        <w:t xml:space="preserve">ГЛАВА 8 "ПРЕДЛОЖЕНИЯ ПО СТРОИТЕЛЬСТВУ,</w:t>
      </w:r>
      <w:r>
        <w:rPr>
          <w:rStyle w:val="1922"/>
          <w:rFonts w:ascii="Times New Roman" w:hAnsi="Times New Roman" w:cs="Times New Roman"/>
          <w:i/>
          <w:iCs/>
        </w:rPr>
        <w:t xml:space="preserve"> РЕКОНСТРУКЦИИ И (ИЛИ) МОДЕРНИЗАЦИИ ТЕ</w:t>
      </w:r>
      <w:r>
        <w:rPr>
          <w:rStyle w:val="1922"/>
          <w:rFonts w:ascii="Times New Roman" w:hAnsi="Times New Roman" w:cs="Times New Roman"/>
          <w:i/>
          <w:iCs/>
        </w:rPr>
        <w:t xml:space="preserve">ПЛОВЫХ СЕТЕЙ"</w:t>
      </w:r>
      <w:r>
        <w:rPr>
          <w:rFonts w:ascii="Times New Roman" w:hAnsi="Times New Roman" w:cs="Times New Roman"/>
          <w:i w:val="0"/>
          <w:iCs w:val="0"/>
        </w:rPr>
        <w:tab/>
      </w:r>
      <w:r>
        <w:rPr>
          <w:rFonts w:ascii="Times New Roman" w:hAnsi="Times New Roman" w:cs="Times New Roman"/>
          <w:i w:val="0"/>
          <w:iCs w:val="0"/>
        </w:rPr>
        <w:fldChar w:fldCharType="begin"/>
      </w:r>
      <w:r>
        <w:rPr>
          <w:rFonts w:ascii="Times New Roman" w:hAnsi="Times New Roman" w:cs="Times New Roman"/>
          <w:i w:val="0"/>
          <w:iCs w:val="0"/>
        </w:rPr>
        <w:instrText xml:space="preserve"> </w:instrText>
      </w:r>
      <w:r>
        <w:rPr>
          <w:rFonts w:ascii="Times New Roman" w:hAnsi="Times New Roman" w:cs="Times New Roman"/>
          <w:i w:val="0"/>
          <w:iCs w:val="0"/>
        </w:rPr>
        <w:instrText xml:space="preserve">PAGEREF </w:instrText>
      </w:r>
      <w:r>
        <w:rPr>
          <w:rFonts w:ascii="Times New Roman" w:hAnsi="Times New Roman" w:cs="Times New Roman"/>
          <w:i w:val="0"/>
          <w:iCs w:val="0"/>
        </w:rPr>
        <w:instrText xml:space="preserve">_Toc164677092 \h</w:instrText>
      </w:r>
      <w:r>
        <w:rPr>
          <w:rFonts w:ascii="Times New Roman" w:hAnsi="Times New Roman" w:cs="Times New Roman"/>
          <w:i w:val="0"/>
          <w:iCs w:val="0"/>
        </w:rPr>
        <w:instrText xml:space="preserve"> </w:instrText>
      </w:r>
      <w:r>
        <w:rPr>
          <w:rFonts w:ascii="Times New Roman" w:hAnsi="Times New Roman" w:cs="Times New Roman"/>
          <w:i w:val="0"/>
          <w:iCs w:val="0"/>
        </w:rPr>
        <w:fldChar w:fldCharType="separate"/>
      </w:r>
      <w:r>
        <w:rPr>
          <w:rFonts w:ascii="Times New Roman" w:hAnsi="Times New Roman" w:cs="Times New Roman"/>
          <w:i w:val="0"/>
          <w:iCs w:val="0"/>
        </w:rPr>
        <w:t xml:space="preserve">129</w:t>
      </w:r>
      <w:r>
        <w:rPr>
          <w:rFonts w:ascii="Times New Roman" w:hAnsi="Times New Roman" w:cs="Times New Roman"/>
          <w:i w:val="0"/>
          <w:iCs w:val="0"/>
        </w:rPr>
        <w:fldChar w:fldCharType="end"/>
      </w:r>
      <w:r>
        <w:rPr>
          <w:rStyle w:val="1922"/>
          <w:rFonts w:ascii="Times New Roman" w:hAnsi="Times New Roman" w:cs="Times New Roman"/>
          <w:i/>
          <w:iCs/>
        </w:rPr>
        <w:fldChar w:fldCharType="end"/>
      </w:r>
      <w:r>
        <w:rPr>
          <w:rFonts w:ascii="Times New Roman" w:hAnsi="Times New Roman" w:eastAsia="Times New Roman" w:cs="Times New Roman"/>
          <w:b w:val="0"/>
          <w:bCs w:val="0"/>
          <w:i w:val="0"/>
          <w:iCs w:val="0"/>
          <w:lang w:val="ru-RU" w:eastAsia="ru-RU"/>
        </w:rPr>
      </w:r>
      <w:r>
        <w:rPr>
          <w:rFonts w:ascii="Times New Roman" w:hAnsi="Times New Roman" w:eastAsia="Times New Roman" w:cs="Times New Roman"/>
          <w:b w:val="0"/>
          <w:bCs w:val="0"/>
          <w:i w:val="0"/>
          <w:iCs w:val="0"/>
          <w:lang w:val="ru-RU" w:eastAsia="ru-RU"/>
        </w:rPr>
      </w:r>
    </w:p>
    <w:p>
      <w:pPr>
        <w:pStyle w:val="2363"/>
        <w:tabs>
          <w:tab w:val="right" w:pos="9487" w:leader="dot"/>
        </w:tabs>
        <w:rPr>
          <w:rFonts w:ascii="Times New Roman" w:hAnsi="Times New Roman" w:eastAsia="Times New Roman" w:cs="Times New Roman"/>
          <w:sz w:val="24"/>
          <w:szCs w:val="24"/>
          <w:lang w:eastAsia="ru-RU"/>
        </w:rPr>
      </w:pPr>
      <w:r>
        <w:rPr>
          <w:rStyle w:val="1922"/>
          <w:rFonts w:ascii="Times New Roman" w:hAnsi="Times New Roman" w:cs="Times New Roman"/>
          <w:sz w:val="24"/>
          <w:szCs w:val="24"/>
        </w:rPr>
        <w:fldChar w:fldCharType="begin"/>
      </w:r>
      <w:r>
        <w:rPr>
          <w:rStyle w:val="1922"/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instrText xml:space="preserve">HYPERLINK \l </w:instrText>
      </w:r>
      <w:r>
        <w:rPr>
          <w:rFonts w:ascii="Times New Roman" w:hAnsi="Times New Roman" w:cs="Times New Roman"/>
          <w:sz w:val="24"/>
          <w:szCs w:val="24"/>
        </w:rPr>
        <w:instrText xml:space="preserve">"_Toc164677093"</w:instrText>
      </w:r>
      <w:r>
        <w:rPr>
          <w:rStyle w:val="1922"/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Style w:val="1922"/>
          <w:rFonts w:ascii="Times New Roman" w:hAnsi="Times New Roman" w:cs="Times New Roman"/>
          <w:sz w:val="24"/>
          <w:szCs w:val="24"/>
        </w:rPr>
        <w:fldChar w:fldCharType="separate"/>
      </w:r>
      <w:r>
        <w:rPr>
          <w:rStyle w:val="1922"/>
          <w:rFonts w:ascii="Times New Roman" w:hAnsi="Times New Roman" w:cs="Times New Roman"/>
          <w:sz w:val="24"/>
          <w:szCs w:val="24"/>
        </w:rPr>
        <w:t xml:space="preserve">а) предложения по реконструкции</w:t>
      </w:r>
      <w:r>
        <w:rPr>
          <w:rStyle w:val="1922"/>
          <w:rFonts w:ascii="Times New Roman" w:hAnsi="Times New Roman" w:cs="Times New Roman"/>
          <w:sz w:val="24"/>
          <w:szCs w:val="24"/>
        </w:rPr>
        <w:t xml:space="preserve"> и (или) модернизации, строительству тепловых сетей, обеспечивающих перераспределение тепловой нагрузки и</w:t>
      </w:r>
      <w:r>
        <w:rPr>
          <w:rStyle w:val="1922"/>
          <w:rFonts w:ascii="Times New Roman" w:hAnsi="Times New Roman" w:cs="Times New Roman"/>
          <w:sz w:val="24"/>
          <w:szCs w:val="24"/>
        </w:rPr>
        <w:t xml:space="preserve">з зон с дефицитом тепловой мощности в зоны с избытком тепловой мощности (использование существующих резер</w:t>
      </w:r>
      <w:r>
        <w:rPr>
          <w:rStyle w:val="1922"/>
          <w:rFonts w:ascii="Times New Roman" w:hAnsi="Times New Roman" w:cs="Times New Roman"/>
          <w:sz w:val="24"/>
          <w:szCs w:val="24"/>
        </w:rPr>
        <w:t xml:space="preserve">вов)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fldChar w:fldCharType="begin"/>
      </w:r>
      <w:r>
        <w:rPr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instrText xml:space="preserve">PAGEREF </w:instrText>
      </w:r>
      <w:r>
        <w:rPr>
          <w:rFonts w:ascii="Times New Roman" w:hAnsi="Times New Roman" w:cs="Times New Roman"/>
          <w:sz w:val="24"/>
          <w:szCs w:val="24"/>
        </w:rPr>
        <w:instrText xml:space="preserve">_Toc164677093 \h</w:instrText>
      </w:r>
      <w:r>
        <w:rPr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fldChar w:fldCharType="separate"/>
      </w:r>
      <w:r>
        <w:rPr>
          <w:rFonts w:ascii="Times New Roman" w:hAnsi="Times New Roman" w:cs="Times New Roman"/>
          <w:sz w:val="24"/>
          <w:szCs w:val="24"/>
        </w:rPr>
        <w:t xml:space="preserve">129</w:t>
      </w:r>
      <w:r>
        <w:rPr>
          <w:rFonts w:ascii="Times New Roman" w:hAnsi="Times New Roman" w:cs="Times New Roman"/>
          <w:sz w:val="24"/>
          <w:szCs w:val="24"/>
        </w:rPr>
        <w:fldChar w:fldCharType="end"/>
      </w:r>
      <w:r>
        <w:rPr>
          <w:rStyle w:val="1922"/>
          <w:rFonts w:ascii="Times New Roman" w:hAnsi="Times New Roman" w:cs="Times New Roman"/>
          <w:sz w:val="24"/>
          <w:szCs w:val="24"/>
        </w:rPr>
        <w:fldChar w:fldCharType="end"/>
      </w:r>
      <w:r>
        <w:rPr>
          <w:rFonts w:ascii="Times New Roman" w:hAnsi="Times New Roman" w:eastAsia="Times New Roman" w:cs="Times New Roman"/>
          <w:sz w:val="24"/>
          <w:szCs w:val="24"/>
          <w:lang w:eastAsia="ru-RU"/>
        </w:rPr>
      </w:r>
      <w:r>
        <w:rPr>
          <w:rFonts w:ascii="Times New Roman" w:hAnsi="Times New Roman" w:eastAsia="Times New Roman" w:cs="Times New Roman"/>
          <w:sz w:val="24"/>
          <w:szCs w:val="24"/>
          <w:lang w:eastAsia="ru-RU"/>
        </w:rPr>
      </w:r>
    </w:p>
    <w:p>
      <w:pPr>
        <w:pStyle w:val="2363"/>
        <w:tabs>
          <w:tab w:val="right" w:pos="9487" w:leader="dot"/>
        </w:tabs>
        <w:rPr>
          <w:rFonts w:ascii="Times New Roman" w:hAnsi="Times New Roman" w:eastAsia="Times New Roman" w:cs="Times New Roman"/>
          <w:sz w:val="24"/>
          <w:szCs w:val="24"/>
          <w:lang w:eastAsia="ru-RU"/>
        </w:rPr>
      </w:pPr>
      <w:r>
        <w:rPr>
          <w:rStyle w:val="1922"/>
          <w:rFonts w:ascii="Times New Roman" w:hAnsi="Times New Roman" w:cs="Times New Roman"/>
          <w:sz w:val="24"/>
          <w:szCs w:val="24"/>
        </w:rPr>
        <w:fldChar w:fldCharType="begin"/>
      </w:r>
      <w:r>
        <w:rPr>
          <w:rStyle w:val="1922"/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instrText xml:space="preserve">HYPERLINK \l "_Toc164677094"</w:instrText>
      </w:r>
      <w:r>
        <w:rPr>
          <w:rStyle w:val="1922"/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Style w:val="1922"/>
          <w:rFonts w:ascii="Times New Roman" w:hAnsi="Times New Roman" w:cs="Times New Roman"/>
          <w:sz w:val="24"/>
          <w:szCs w:val="24"/>
        </w:rPr>
        <w:fldChar w:fldCharType="separate"/>
      </w:r>
      <w:r>
        <w:rPr>
          <w:rStyle w:val="1922"/>
          <w:rFonts w:ascii="Times New Roman" w:hAnsi="Times New Roman" w:cs="Times New Roman"/>
          <w:sz w:val="24"/>
          <w:szCs w:val="24"/>
        </w:rPr>
        <w:t xml:space="preserve">б) предложения по строительству тепловых сетей для обеспечения перспективных п</w:t>
      </w:r>
      <w:r>
        <w:rPr>
          <w:rStyle w:val="1922"/>
          <w:rFonts w:ascii="Times New Roman" w:hAnsi="Times New Roman" w:cs="Times New Roman"/>
          <w:sz w:val="24"/>
          <w:szCs w:val="24"/>
        </w:rPr>
        <w:t xml:space="preserve">риростов тепловой нагрузки под жилищную, комплексную или производственную заст</w:t>
      </w:r>
      <w:r>
        <w:rPr>
          <w:rStyle w:val="1922"/>
          <w:rFonts w:ascii="Times New Roman" w:hAnsi="Times New Roman" w:cs="Times New Roman"/>
          <w:sz w:val="24"/>
          <w:szCs w:val="24"/>
        </w:rPr>
        <w:t xml:space="preserve">ройку во вн</w:t>
      </w:r>
      <w:r>
        <w:rPr>
          <w:rStyle w:val="1922"/>
          <w:rFonts w:ascii="Times New Roman" w:hAnsi="Times New Roman" w:cs="Times New Roman"/>
          <w:sz w:val="24"/>
          <w:szCs w:val="24"/>
        </w:rPr>
        <w:t xml:space="preserve">овь осваиваемых районах округа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fldChar w:fldCharType="begin"/>
      </w:r>
      <w:r>
        <w:rPr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instrText xml:space="preserve">PAGEREF </w:instrText>
      </w:r>
      <w:r>
        <w:rPr>
          <w:rFonts w:ascii="Times New Roman" w:hAnsi="Times New Roman" w:cs="Times New Roman"/>
          <w:sz w:val="24"/>
          <w:szCs w:val="24"/>
        </w:rPr>
        <w:instrText xml:space="preserve">_Toc164677094 \h</w:instrText>
      </w:r>
      <w:r>
        <w:rPr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fldChar w:fldCharType="separate"/>
      </w:r>
      <w:r>
        <w:rPr>
          <w:rFonts w:ascii="Times New Roman" w:hAnsi="Times New Roman" w:cs="Times New Roman"/>
          <w:sz w:val="24"/>
          <w:szCs w:val="24"/>
        </w:rPr>
        <w:t xml:space="preserve">129</w:t>
      </w:r>
      <w:r>
        <w:rPr>
          <w:rFonts w:ascii="Times New Roman" w:hAnsi="Times New Roman" w:cs="Times New Roman"/>
          <w:sz w:val="24"/>
          <w:szCs w:val="24"/>
        </w:rPr>
        <w:fldChar w:fldCharType="end"/>
      </w:r>
      <w:r>
        <w:rPr>
          <w:rStyle w:val="1922"/>
          <w:rFonts w:ascii="Times New Roman" w:hAnsi="Times New Roman" w:cs="Times New Roman"/>
          <w:sz w:val="24"/>
          <w:szCs w:val="24"/>
        </w:rPr>
        <w:fldChar w:fldCharType="end"/>
      </w:r>
      <w:r>
        <w:rPr>
          <w:rFonts w:ascii="Times New Roman" w:hAnsi="Times New Roman" w:eastAsia="Times New Roman" w:cs="Times New Roman"/>
          <w:sz w:val="24"/>
          <w:szCs w:val="24"/>
          <w:lang w:eastAsia="ru-RU"/>
        </w:rPr>
      </w:r>
      <w:r>
        <w:rPr>
          <w:rFonts w:ascii="Times New Roman" w:hAnsi="Times New Roman" w:eastAsia="Times New Roman" w:cs="Times New Roman"/>
          <w:sz w:val="24"/>
          <w:szCs w:val="24"/>
          <w:lang w:eastAsia="ru-RU"/>
        </w:rPr>
      </w:r>
    </w:p>
    <w:p>
      <w:pPr>
        <w:pStyle w:val="2363"/>
        <w:tabs>
          <w:tab w:val="right" w:pos="9487" w:leader="dot"/>
        </w:tabs>
        <w:rPr>
          <w:rFonts w:ascii="Times New Roman" w:hAnsi="Times New Roman" w:eastAsia="Times New Roman" w:cs="Times New Roman"/>
          <w:sz w:val="24"/>
          <w:szCs w:val="24"/>
          <w:lang w:eastAsia="ru-RU"/>
        </w:rPr>
      </w:pPr>
      <w:r>
        <w:rPr>
          <w:rStyle w:val="1922"/>
          <w:rFonts w:ascii="Times New Roman" w:hAnsi="Times New Roman" w:cs="Times New Roman"/>
          <w:sz w:val="24"/>
          <w:szCs w:val="24"/>
        </w:rPr>
        <w:fldChar w:fldCharType="begin"/>
      </w:r>
      <w:r>
        <w:rPr>
          <w:rStyle w:val="1922"/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instrText xml:space="preserve">HYPERLINK \l "_Toc164677095"</w:instrText>
      </w:r>
      <w:r>
        <w:rPr>
          <w:rStyle w:val="1922"/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Style w:val="1922"/>
          <w:rFonts w:ascii="Times New Roman" w:hAnsi="Times New Roman" w:cs="Times New Roman"/>
          <w:sz w:val="24"/>
          <w:szCs w:val="24"/>
        </w:rPr>
        <w:fldChar w:fldCharType="separate"/>
      </w:r>
      <w:r>
        <w:rPr>
          <w:rStyle w:val="1922"/>
          <w:rFonts w:ascii="Times New Roman" w:hAnsi="Times New Roman" w:cs="Times New Roman"/>
          <w:sz w:val="24"/>
          <w:szCs w:val="24"/>
        </w:rPr>
        <w:t xml:space="preserve">в) предложения по строительству тепловых сетей, обеспечивающих услов</w:t>
      </w:r>
      <w:r>
        <w:rPr>
          <w:rStyle w:val="1922"/>
          <w:rFonts w:ascii="Times New Roman" w:hAnsi="Times New Roman" w:cs="Times New Roman"/>
          <w:sz w:val="24"/>
          <w:szCs w:val="24"/>
        </w:rPr>
        <w:t xml:space="preserve">ия, при наличии которых существует возможность поставок тепловой эне</w:t>
      </w:r>
      <w:r>
        <w:rPr>
          <w:rStyle w:val="1922"/>
          <w:rFonts w:ascii="Times New Roman" w:hAnsi="Times New Roman" w:cs="Times New Roman"/>
          <w:sz w:val="24"/>
          <w:szCs w:val="24"/>
        </w:rPr>
        <w:t xml:space="preserve">ргии потребителям от различных источников тепло</w:t>
      </w:r>
      <w:r>
        <w:rPr>
          <w:rStyle w:val="1922"/>
          <w:rFonts w:ascii="Times New Roman" w:hAnsi="Times New Roman" w:cs="Times New Roman"/>
          <w:sz w:val="24"/>
          <w:szCs w:val="24"/>
        </w:rPr>
        <w:t xml:space="preserve">вой энергии при сохранении надежности теплоснабжения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fldChar w:fldCharType="begin"/>
      </w:r>
      <w:r>
        <w:rPr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instrText xml:space="preserve">PAGEREF </w:instrText>
      </w:r>
      <w:r>
        <w:rPr>
          <w:rFonts w:ascii="Times New Roman" w:hAnsi="Times New Roman" w:cs="Times New Roman"/>
          <w:sz w:val="24"/>
          <w:szCs w:val="24"/>
        </w:rPr>
        <w:instrText xml:space="preserve">_Toc164677095 \h</w:instrText>
      </w:r>
      <w:r>
        <w:rPr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fldChar w:fldCharType="separate"/>
      </w:r>
      <w:r>
        <w:rPr>
          <w:rFonts w:ascii="Times New Roman" w:hAnsi="Times New Roman" w:cs="Times New Roman"/>
          <w:sz w:val="24"/>
          <w:szCs w:val="24"/>
        </w:rPr>
        <w:t xml:space="preserve">129</w:t>
      </w:r>
      <w:r>
        <w:rPr>
          <w:rFonts w:ascii="Times New Roman" w:hAnsi="Times New Roman" w:cs="Times New Roman"/>
          <w:sz w:val="24"/>
          <w:szCs w:val="24"/>
        </w:rPr>
        <w:fldChar w:fldCharType="end"/>
      </w:r>
      <w:r>
        <w:rPr>
          <w:rStyle w:val="1922"/>
          <w:rFonts w:ascii="Times New Roman" w:hAnsi="Times New Roman" w:cs="Times New Roman"/>
          <w:sz w:val="24"/>
          <w:szCs w:val="24"/>
        </w:rPr>
        <w:fldChar w:fldCharType="end"/>
      </w:r>
      <w:r>
        <w:rPr>
          <w:rFonts w:ascii="Times New Roman" w:hAnsi="Times New Roman" w:eastAsia="Times New Roman" w:cs="Times New Roman"/>
          <w:sz w:val="24"/>
          <w:szCs w:val="24"/>
          <w:lang w:eastAsia="ru-RU"/>
        </w:rPr>
      </w:r>
      <w:r>
        <w:rPr>
          <w:rFonts w:ascii="Times New Roman" w:hAnsi="Times New Roman" w:eastAsia="Times New Roman" w:cs="Times New Roman"/>
          <w:sz w:val="24"/>
          <w:szCs w:val="24"/>
          <w:lang w:eastAsia="ru-RU"/>
        </w:rPr>
      </w:r>
    </w:p>
    <w:p>
      <w:pPr>
        <w:pStyle w:val="2363"/>
        <w:tabs>
          <w:tab w:val="right" w:pos="9487" w:leader="dot"/>
        </w:tabs>
        <w:rPr>
          <w:rFonts w:ascii="Times New Roman" w:hAnsi="Times New Roman" w:eastAsia="Times New Roman" w:cs="Times New Roman"/>
          <w:sz w:val="24"/>
          <w:szCs w:val="24"/>
          <w:lang w:eastAsia="ru-RU"/>
        </w:rPr>
      </w:pPr>
      <w:r>
        <w:rPr>
          <w:rStyle w:val="1922"/>
          <w:rFonts w:ascii="Times New Roman" w:hAnsi="Times New Roman" w:cs="Times New Roman"/>
          <w:sz w:val="24"/>
          <w:szCs w:val="24"/>
        </w:rPr>
        <w:fldChar w:fldCharType="begin"/>
      </w:r>
      <w:r>
        <w:rPr>
          <w:rStyle w:val="1922"/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instrText xml:space="preserve">HYPERLINK \l "_Toc164677096"</w:instrText>
      </w:r>
      <w:r>
        <w:rPr>
          <w:rStyle w:val="1922"/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Style w:val="1922"/>
          <w:rFonts w:ascii="Times New Roman" w:hAnsi="Times New Roman" w:cs="Times New Roman"/>
          <w:sz w:val="24"/>
          <w:szCs w:val="24"/>
        </w:rPr>
        <w:fldChar w:fldCharType="separate"/>
      </w:r>
      <w:r>
        <w:rPr>
          <w:rStyle w:val="1922"/>
          <w:rFonts w:ascii="Times New Roman" w:hAnsi="Times New Roman" w:cs="Times New Roman"/>
          <w:sz w:val="24"/>
          <w:szCs w:val="24"/>
        </w:rPr>
        <w:t xml:space="preserve">г) предложения по ст</w:t>
      </w:r>
      <w:r>
        <w:rPr>
          <w:rStyle w:val="1922"/>
          <w:rFonts w:ascii="Times New Roman" w:hAnsi="Times New Roman" w:cs="Times New Roman"/>
          <w:sz w:val="24"/>
          <w:szCs w:val="24"/>
        </w:rPr>
        <w:t xml:space="preserve">роительству, реконст</w:t>
      </w:r>
      <w:r>
        <w:rPr>
          <w:rStyle w:val="1922"/>
          <w:rFonts w:ascii="Times New Roman" w:hAnsi="Times New Roman" w:cs="Times New Roman"/>
          <w:sz w:val="24"/>
          <w:szCs w:val="24"/>
        </w:rPr>
        <w:t xml:space="preserve">рукции и (или) модернизации тепло</w:t>
      </w:r>
      <w:r>
        <w:rPr>
          <w:rStyle w:val="1922"/>
          <w:rFonts w:ascii="Times New Roman" w:hAnsi="Times New Roman" w:cs="Times New Roman"/>
          <w:sz w:val="24"/>
          <w:szCs w:val="24"/>
        </w:rPr>
        <w:t xml:space="preserve">вых сетей для повышения эффективности функционирования системы теплоснабжения, в том числе за счет перевода котельных в пиковый режим работы или ликвидации котельных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fldChar w:fldCharType="begin"/>
      </w:r>
      <w:r>
        <w:rPr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instrText xml:space="preserve">PAGEREF </w:instrText>
      </w:r>
      <w:r>
        <w:rPr>
          <w:rFonts w:ascii="Times New Roman" w:hAnsi="Times New Roman" w:cs="Times New Roman"/>
          <w:sz w:val="24"/>
          <w:szCs w:val="24"/>
        </w:rPr>
        <w:instrText xml:space="preserve">_Toc164677096 \h</w:instrText>
      </w:r>
      <w:r>
        <w:rPr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fldChar w:fldCharType="separate"/>
      </w:r>
      <w:r>
        <w:rPr>
          <w:rFonts w:ascii="Times New Roman" w:hAnsi="Times New Roman" w:cs="Times New Roman"/>
          <w:sz w:val="24"/>
          <w:szCs w:val="24"/>
        </w:rPr>
        <w:t xml:space="preserve">129</w:t>
      </w:r>
      <w:r>
        <w:rPr>
          <w:rFonts w:ascii="Times New Roman" w:hAnsi="Times New Roman" w:cs="Times New Roman"/>
          <w:sz w:val="24"/>
          <w:szCs w:val="24"/>
        </w:rPr>
        <w:fldChar w:fldCharType="end"/>
      </w:r>
      <w:r>
        <w:rPr>
          <w:rStyle w:val="1922"/>
          <w:rFonts w:ascii="Times New Roman" w:hAnsi="Times New Roman" w:cs="Times New Roman"/>
          <w:sz w:val="24"/>
          <w:szCs w:val="24"/>
        </w:rPr>
        <w:fldChar w:fldCharType="end"/>
      </w:r>
      <w:r>
        <w:rPr>
          <w:rFonts w:ascii="Times New Roman" w:hAnsi="Times New Roman" w:eastAsia="Times New Roman" w:cs="Times New Roman"/>
          <w:sz w:val="24"/>
          <w:szCs w:val="24"/>
          <w:lang w:eastAsia="ru-RU"/>
        </w:rPr>
      </w:r>
      <w:r>
        <w:rPr>
          <w:rFonts w:ascii="Times New Roman" w:hAnsi="Times New Roman" w:eastAsia="Times New Roman" w:cs="Times New Roman"/>
          <w:sz w:val="24"/>
          <w:szCs w:val="24"/>
          <w:lang w:eastAsia="ru-RU"/>
        </w:rPr>
      </w:r>
    </w:p>
    <w:p>
      <w:pPr>
        <w:pStyle w:val="2363"/>
        <w:tabs>
          <w:tab w:val="right" w:pos="9487" w:leader="dot"/>
        </w:tabs>
        <w:rPr>
          <w:rFonts w:ascii="Times New Roman" w:hAnsi="Times New Roman" w:eastAsia="Times New Roman" w:cs="Times New Roman"/>
          <w:sz w:val="24"/>
          <w:szCs w:val="24"/>
          <w:lang w:eastAsia="ru-RU"/>
        </w:rPr>
      </w:pPr>
      <w:r>
        <w:rPr>
          <w:rStyle w:val="1922"/>
          <w:rFonts w:ascii="Times New Roman" w:hAnsi="Times New Roman" w:cs="Times New Roman"/>
          <w:sz w:val="24"/>
          <w:szCs w:val="24"/>
        </w:rPr>
        <w:fldChar w:fldCharType="begin"/>
      </w:r>
      <w:r>
        <w:rPr>
          <w:rStyle w:val="1922"/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instrText xml:space="preserve">HYPERLINK \l "_Toc164677097"</w:instrText>
      </w:r>
      <w:r>
        <w:rPr>
          <w:rStyle w:val="1922"/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Style w:val="1922"/>
          <w:rFonts w:ascii="Times New Roman" w:hAnsi="Times New Roman" w:cs="Times New Roman"/>
          <w:sz w:val="24"/>
          <w:szCs w:val="24"/>
        </w:rPr>
        <w:fldChar w:fldCharType="separate"/>
      </w:r>
      <w:r>
        <w:rPr>
          <w:rStyle w:val="1922"/>
          <w:rFonts w:ascii="Times New Roman" w:hAnsi="Times New Roman" w:cs="Times New Roman"/>
          <w:sz w:val="24"/>
          <w:szCs w:val="24"/>
        </w:rPr>
        <w:t xml:space="preserve">д) предложения по строительству тепловых сетей для обеспечения нормативной надежности теплоснабжения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fldChar w:fldCharType="begin"/>
      </w:r>
      <w:r>
        <w:rPr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instrText xml:space="preserve">PAGEREF </w:instrText>
      </w:r>
      <w:r>
        <w:rPr>
          <w:rFonts w:ascii="Times New Roman" w:hAnsi="Times New Roman" w:cs="Times New Roman"/>
          <w:sz w:val="24"/>
          <w:szCs w:val="24"/>
        </w:rPr>
        <w:instrText xml:space="preserve">_Toc164677097 \h</w:instrText>
      </w:r>
      <w:r>
        <w:rPr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fldChar w:fldCharType="separate"/>
      </w:r>
      <w:r>
        <w:rPr>
          <w:rFonts w:ascii="Times New Roman" w:hAnsi="Times New Roman" w:cs="Times New Roman"/>
          <w:sz w:val="24"/>
          <w:szCs w:val="24"/>
        </w:rPr>
        <w:t xml:space="preserve">129</w:t>
      </w:r>
      <w:r>
        <w:rPr>
          <w:rFonts w:ascii="Times New Roman" w:hAnsi="Times New Roman" w:cs="Times New Roman"/>
          <w:sz w:val="24"/>
          <w:szCs w:val="24"/>
        </w:rPr>
        <w:fldChar w:fldCharType="end"/>
      </w:r>
      <w:r>
        <w:rPr>
          <w:rStyle w:val="1922"/>
          <w:rFonts w:ascii="Times New Roman" w:hAnsi="Times New Roman" w:cs="Times New Roman"/>
          <w:sz w:val="24"/>
          <w:szCs w:val="24"/>
        </w:rPr>
        <w:fldChar w:fldCharType="end"/>
      </w:r>
      <w:r>
        <w:rPr>
          <w:rFonts w:ascii="Times New Roman" w:hAnsi="Times New Roman" w:eastAsia="Times New Roman" w:cs="Times New Roman"/>
          <w:sz w:val="24"/>
          <w:szCs w:val="24"/>
          <w:lang w:eastAsia="ru-RU"/>
        </w:rPr>
      </w:r>
      <w:r>
        <w:rPr>
          <w:rFonts w:ascii="Times New Roman" w:hAnsi="Times New Roman" w:eastAsia="Times New Roman" w:cs="Times New Roman"/>
          <w:sz w:val="24"/>
          <w:szCs w:val="24"/>
          <w:lang w:eastAsia="ru-RU"/>
        </w:rPr>
      </w:r>
    </w:p>
    <w:p>
      <w:pPr>
        <w:pStyle w:val="2363"/>
        <w:tabs>
          <w:tab w:val="right" w:pos="9487" w:leader="dot"/>
        </w:tabs>
        <w:rPr>
          <w:rFonts w:ascii="Times New Roman" w:hAnsi="Times New Roman" w:eastAsia="Times New Roman" w:cs="Times New Roman"/>
          <w:sz w:val="24"/>
          <w:szCs w:val="24"/>
          <w:lang w:eastAsia="ru-RU"/>
        </w:rPr>
      </w:pPr>
      <w:r>
        <w:rPr>
          <w:rStyle w:val="1922"/>
          <w:rFonts w:ascii="Times New Roman" w:hAnsi="Times New Roman" w:cs="Times New Roman"/>
          <w:sz w:val="24"/>
          <w:szCs w:val="24"/>
        </w:rPr>
        <w:fldChar w:fldCharType="begin"/>
      </w:r>
      <w:r>
        <w:rPr>
          <w:rStyle w:val="1922"/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instrText xml:space="preserve">HYPERLINK \l "_Toc164677098"</w:instrText>
      </w:r>
      <w:r>
        <w:rPr>
          <w:rStyle w:val="1922"/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Style w:val="1922"/>
          <w:rFonts w:ascii="Times New Roman" w:hAnsi="Times New Roman" w:cs="Times New Roman"/>
          <w:sz w:val="24"/>
          <w:szCs w:val="24"/>
        </w:rPr>
        <w:fldChar w:fldCharType="separate"/>
      </w:r>
      <w:r>
        <w:rPr>
          <w:rStyle w:val="1922"/>
          <w:rFonts w:ascii="Times New Roman" w:hAnsi="Times New Roman" w:cs="Times New Roman"/>
          <w:sz w:val="24"/>
          <w:szCs w:val="24"/>
        </w:rPr>
        <w:t xml:space="preserve">е) предложения по реконструкции и (или) модернизации теп</w:t>
      </w:r>
      <w:r>
        <w:rPr>
          <w:rStyle w:val="1922"/>
          <w:rFonts w:ascii="Times New Roman" w:hAnsi="Times New Roman" w:cs="Times New Roman"/>
          <w:sz w:val="24"/>
          <w:szCs w:val="24"/>
        </w:rPr>
        <w:t xml:space="preserve">ловых сетей с увеличением диаметра трубопроводов для обе</w:t>
      </w:r>
      <w:r>
        <w:rPr>
          <w:rStyle w:val="1922"/>
          <w:rFonts w:ascii="Times New Roman" w:hAnsi="Times New Roman" w:cs="Times New Roman"/>
          <w:sz w:val="24"/>
          <w:szCs w:val="24"/>
        </w:rPr>
        <w:t xml:space="preserve">спечения перспективных приростов тепловой нагрузки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fldChar w:fldCharType="begin"/>
      </w:r>
      <w:r>
        <w:rPr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instrText xml:space="preserve">PAGEREF </w:instrText>
      </w:r>
      <w:r>
        <w:rPr>
          <w:rFonts w:ascii="Times New Roman" w:hAnsi="Times New Roman" w:cs="Times New Roman"/>
          <w:sz w:val="24"/>
          <w:szCs w:val="24"/>
        </w:rPr>
        <w:instrText xml:space="preserve">_Toc164677098 \h</w:instrText>
      </w:r>
      <w:r>
        <w:rPr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fldChar w:fldCharType="separate"/>
      </w:r>
      <w:r>
        <w:rPr>
          <w:rFonts w:ascii="Times New Roman" w:hAnsi="Times New Roman" w:cs="Times New Roman"/>
          <w:sz w:val="24"/>
          <w:szCs w:val="24"/>
        </w:rPr>
        <w:t xml:space="preserve">129</w:t>
      </w:r>
      <w:r>
        <w:rPr>
          <w:rFonts w:ascii="Times New Roman" w:hAnsi="Times New Roman" w:cs="Times New Roman"/>
          <w:sz w:val="24"/>
          <w:szCs w:val="24"/>
        </w:rPr>
        <w:fldChar w:fldCharType="end"/>
      </w:r>
      <w:r>
        <w:rPr>
          <w:rStyle w:val="1922"/>
          <w:rFonts w:ascii="Times New Roman" w:hAnsi="Times New Roman" w:cs="Times New Roman"/>
          <w:sz w:val="24"/>
          <w:szCs w:val="24"/>
        </w:rPr>
        <w:fldChar w:fldCharType="end"/>
      </w:r>
      <w:r>
        <w:rPr>
          <w:rFonts w:ascii="Times New Roman" w:hAnsi="Times New Roman" w:eastAsia="Times New Roman" w:cs="Times New Roman"/>
          <w:sz w:val="24"/>
          <w:szCs w:val="24"/>
          <w:lang w:eastAsia="ru-RU"/>
        </w:rPr>
      </w:r>
      <w:r>
        <w:rPr>
          <w:rFonts w:ascii="Times New Roman" w:hAnsi="Times New Roman" w:eastAsia="Times New Roman" w:cs="Times New Roman"/>
          <w:sz w:val="24"/>
          <w:szCs w:val="24"/>
          <w:lang w:eastAsia="ru-RU"/>
        </w:rPr>
      </w:r>
    </w:p>
    <w:p>
      <w:pPr>
        <w:pStyle w:val="2363"/>
        <w:tabs>
          <w:tab w:val="right" w:pos="9487" w:leader="dot"/>
        </w:tabs>
        <w:rPr>
          <w:rFonts w:ascii="Times New Roman" w:hAnsi="Times New Roman" w:eastAsia="Times New Roman" w:cs="Times New Roman"/>
          <w:sz w:val="24"/>
          <w:szCs w:val="24"/>
          <w:lang w:eastAsia="ru-RU"/>
        </w:rPr>
      </w:pPr>
      <w:r>
        <w:rPr>
          <w:rStyle w:val="1922"/>
          <w:rFonts w:ascii="Times New Roman" w:hAnsi="Times New Roman" w:cs="Times New Roman"/>
          <w:sz w:val="24"/>
          <w:szCs w:val="24"/>
        </w:rPr>
        <w:fldChar w:fldCharType="begin"/>
      </w:r>
      <w:r>
        <w:rPr>
          <w:rStyle w:val="1922"/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instrText xml:space="preserve">HYPERLINK \l "_Toc164677099"</w:instrText>
      </w:r>
      <w:r>
        <w:rPr>
          <w:rStyle w:val="1922"/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Style w:val="1922"/>
          <w:rFonts w:ascii="Times New Roman" w:hAnsi="Times New Roman" w:cs="Times New Roman"/>
          <w:sz w:val="24"/>
          <w:szCs w:val="24"/>
        </w:rPr>
        <w:fldChar w:fldCharType="separate"/>
      </w:r>
      <w:r>
        <w:rPr>
          <w:rStyle w:val="1922"/>
          <w:rFonts w:ascii="Times New Roman" w:hAnsi="Times New Roman" w:cs="Times New Roman"/>
          <w:sz w:val="24"/>
          <w:szCs w:val="24"/>
        </w:rPr>
        <w:t xml:space="preserve">ж) предложения по реконструкции и (или) модернизации тепловых сетей, подлежащих з</w:t>
      </w:r>
      <w:r>
        <w:rPr>
          <w:rStyle w:val="1922"/>
          <w:rFonts w:ascii="Times New Roman" w:hAnsi="Times New Roman" w:cs="Times New Roman"/>
          <w:sz w:val="24"/>
          <w:szCs w:val="24"/>
        </w:rPr>
        <w:t xml:space="preserve">амене в связи с исчерпанием эксплуатационного ресурса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fldChar w:fldCharType="begin"/>
      </w:r>
      <w:r>
        <w:rPr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instrText xml:space="preserve">PAGEREF </w:instrText>
      </w:r>
      <w:r>
        <w:rPr>
          <w:rFonts w:ascii="Times New Roman" w:hAnsi="Times New Roman" w:cs="Times New Roman"/>
          <w:sz w:val="24"/>
          <w:szCs w:val="24"/>
        </w:rPr>
        <w:instrText xml:space="preserve">_Toc164677099 \h</w:instrText>
      </w:r>
      <w:r>
        <w:rPr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fldChar w:fldCharType="separate"/>
      </w:r>
      <w:r>
        <w:rPr>
          <w:rFonts w:ascii="Times New Roman" w:hAnsi="Times New Roman" w:cs="Times New Roman"/>
          <w:sz w:val="24"/>
          <w:szCs w:val="24"/>
        </w:rPr>
        <w:t xml:space="preserve">129</w:t>
      </w:r>
      <w:r>
        <w:rPr>
          <w:rFonts w:ascii="Times New Roman" w:hAnsi="Times New Roman" w:cs="Times New Roman"/>
          <w:sz w:val="24"/>
          <w:szCs w:val="24"/>
        </w:rPr>
        <w:fldChar w:fldCharType="end"/>
      </w:r>
      <w:r>
        <w:rPr>
          <w:rStyle w:val="1922"/>
          <w:rFonts w:ascii="Times New Roman" w:hAnsi="Times New Roman" w:cs="Times New Roman"/>
          <w:sz w:val="24"/>
          <w:szCs w:val="24"/>
        </w:rPr>
        <w:fldChar w:fldCharType="end"/>
      </w:r>
      <w:r>
        <w:rPr>
          <w:rFonts w:ascii="Times New Roman" w:hAnsi="Times New Roman" w:eastAsia="Times New Roman" w:cs="Times New Roman"/>
          <w:sz w:val="24"/>
          <w:szCs w:val="24"/>
          <w:lang w:eastAsia="ru-RU"/>
        </w:rPr>
      </w:r>
      <w:r>
        <w:rPr>
          <w:rFonts w:ascii="Times New Roman" w:hAnsi="Times New Roman" w:eastAsia="Times New Roman" w:cs="Times New Roman"/>
          <w:sz w:val="24"/>
          <w:szCs w:val="24"/>
          <w:lang w:eastAsia="ru-RU"/>
        </w:rPr>
      </w:r>
    </w:p>
    <w:p>
      <w:pPr>
        <w:pStyle w:val="2363"/>
        <w:tabs>
          <w:tab w:val="right" w:pos="9487" w:leader="dot"/>
        </w:tabs>
        <w:rPr>
          <w:rFonts w:ascii="Times New Roman" w:hAnsi="Times New Roman" w:eastAsia="Times New Roman" w:cs="Times New Roman"/>
          <w:sz w:val="24"/>
          <w:szCs w:val="24"/>
          <w:lang w:eastAsia="ru-RU"/>
        </w:rPr>
      </w:pPr>
      <w:r>
        <w:rPr>
          <w:rStyle w:val="1922"/>
          <w:rFonts w:ascii="Times New Roman" w:hAnsi="Times New Roman" w:cs="Times New Roman"/>
          <w:sz w:val="24"/>
          <w:szCs w:val="24"/>
        </w:rPr>
        <w:fldChar w:fldCharType="begin"/>
      </w:r>
      <w:r>
        <w:rPr>
          <w:rStyle w:val="1922"/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instrText xml:space="preserve">HYPERLINK \l "_Toc164677100"</w:instrText>
      </w:r>
      <w:r>
        <w:rPr>
          <w:rStyle w:val="1922"/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Style w:val="1922"/>
          <w:rFonts w:ascii="Times New Roman" w:hAnsi="Times New Roman" w:cs="Times New Roman"/>
          <w:sz w:val="24"/>
          <w:szCs w:val="24"/>
        </w:rPr>
        <w:fldChar w:fldCharType="separate"/>
      </w:r>
      <w:r>
        <w:rPr>
          <w:rStyle w:val="1922"/>
          <w:rFonts w:ascii="Times New Roman" w:hAnsi="Times New Roman" w:cs="Times New Roman"/>
          <w:sz w:val="24"/>
          <w:szCs w:val="24"/>
        </w:rPr>
        <w:t xml:space="preserve">з) предложения по строительству и реконструкции насосных станций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fldChar w:fldCharType="begin"/>
      </w:r>
      <w:r>
        <w:rPr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instrText xml:space="preserve">PAGEREF </w:instrText>
      </w:r>
      <w:r>
        <w:rPr>
          <w:rFonts w:ascii="Times New Roman" w:hAnsi="Times New Roman" w:cs="Times New Roman"/>
          <w:sz w:val="24"/>
          <w:szCs w:val="24"/>
        </w:rPr>
        <w:instrText xml:space="preserve">_Toc164677100 \h</w:instrText>
      </w:r>
      <w:r>
        <w:rPr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fldChar w:fldCharType="separate"/>
      </w:r>
      <w:r>
        <w:rPr>
          <w:rFonts w:ascii="Times New Roman" w:hAnsi="Times New Roman" w:cs="Times New Roman"/>
          <w:sz w:val="24"/>
          <w:szCs w:val="24"/>
        </w:rPr>
        <w:t xml:space="preserve">130</w:t>
      </w:r>
      <w:r>
        <w:rPr>
          <w:rFonts w:ascii="Times New Roman" w:hAnsi="Times New Roman" w:cs="Times New Roman"/>
          <w:sz w:val="24"/>
          <w:szCs w:val="24"/>
        </w:rPr>
        <w:fldChar w:fldCharType="end"/>
      </w:r>
      <w:r>
        <w:rPr>
          <w:rStyle w:val="1922"/>
          <w:rFonts w:ascii="Times New Roman" w:hAnsi="Times New Roman" w:cs="Times New Roman"/>
          <w:sz w:val="24"/>
          <w:szCs w:val="24"/>
        </w:rPr>
        <w:fldChar w:fldCharType="end"/>
      </w:r>
      <w:r>
        <w:rPr>
          <w:rFonts w:ascii="Times New Roman" w:hAnsi="Times New Roman" w:eastAsia="Times New Roman" w:cs="Times New Roman"/>
          <w:sz w:val="24"/>
          <w:szCs w:val="24"/>
          <w:lang w:eastAsia="ru-RU"/>
        </w:rPr>
      </w:r>
      <w:r>
        <w:rPr>
          <w:rFonts w:ascii="Times New Roman" w:hAnsi="Times New Roman" w:eastAsia="Times New Roman" w:cs="Times New Roman"/>
          <w:sz w:val="24"/>
          <w:szCs w:val="24"/>
          <w:lang w:eastAsia="ru-RU"/>
        </w:rPr>
      </w:r>
    </w:p>
    <w:p>
      <w:pPr>
        <w:pStyle w:val="2362"/>
        <w:tabs>
          <w:tab w:val="right" w:pos="9487" w:leader="dot"/>
        </w:tabs>
        <w:rPr>
          <w:rFonts w:ascii="Times New Roman" w:hAnsi="Times New Roman" w:eastAsia="Times New Roman" w:cs="Times New Roman"/>
          <w:b w:val="0"/>
          <w:bCs w:val="0"/>
          <w:i w:val="0"/>
          <w:iCs w:val="0"/>
          <w:lang w:val="ru-RU" w:eastAsia="ru-RU"/>
        </w:rPr>
      </w:pPr>
      <w:r>
        <w:rPr>
          <w:rStyle w:val="1922"/>
          <w:rFonts w:ascii="Times New Roman" w:hAnsi="Times New Roman" w:cs="Times New Roman"/>
          <w:i/>
          <w:iCs/>
        </w:rPr>
        <w:fldChar w:fldCharType="begin"/>
      </w:r>
      <w:r>
        <w:rPr>
          <w:rStyle w:val="1922"/>
          <w:rFonts w:ascii="Times New Roman" w:hAnsi="Times New Roman" w:cs="Times New Roman"/>
          <w:i/>
          <w:iCs/>
        </w:rPr>
        <w:instrText xml:space="preserve"> </w:instrText>
      </w:r>
      <w:r>
        <w:rPr>
          <w:rFonts w:ascii="Times New Roman" w:hAnsi="Times New Roman" w:cs="Times New Roman"/>
          <w:i w:val="0"/>
          <w:iCs w:val="0"/>
        </w:rPr>
        <w:instrText xml:space="preserve">HYPERLINK \l "_Toc164677101"</w:instrText>
      </w:r>
      <w:r>
        <w:rPr>
          <w:rStyle w:val="1922"/>
          <w:rFonts w:ascii="Times New Roman" w:hAnsi="Times New Roman" w:cs="Times New Roman"/>
          <w:i/>
          <w:iCs/>
        </w:rPr>
        <w:instrText xml:space="preserve"> </w:instrText>
      </w:r>
      <w:r>
        <w:rPr>
          <w:rStyle w:val="1922"/>
          <w:rFonts w:ascii="Times New Roman" w:hAnsi="Times New Roman" w:cs="Times New Roman"/>
          <w:i/>
          <w:iCs/>
        </w:rPr>
        <w:fldChar w:fldCharType="separate"/>
      </w:r>
      <w:r>
        <w:rPr>
          <w:rStyle w:val="1922"/>
          <w:rFonts w:ascii="Times New Roman" w:hAnsi="Times New Roman" w:cs="Times New Roman"/>
          <w:i/>
          <w:iCs/>
        </w:rPr>
        <w:t xml:space="preserve">Г</w:t>
      </w:r>
      <w:r>
        <w:rPr>
          <w:rStyle w:val="1922"/>
          <w:rFonts w:ascii="Times New Roman" w:hAnsi="Times New Roman" w:cs="Times New Roman"/>
          <w:i/>
          <w:iCs/>
        </w:rPr>
        <w:t xml:space="preserve">Л</w:t>
      </w:r>
      <w:r>
        <w:rPr>
          <w:rStyle w:val="1922"/>
          <w:rFonts w:ascii="Times New Roman" w:hAnsi="Times New Roman" w:cs="Times New Roman"/>
          <w:i/>
          <w:iCs/>
        </w:rPr>
        <w:t xml:space="preserve">АВА 9 "ПРЕДЛОЖЕНИЯ ПО ПЕРЕВОДУ ОТКРЫТЫХ СИСТЕМ ТЕПЛ</w:t>
      </w:r>
      <w:r>
        <w:rPr>
          <w:rStyle w:val="1922"/>
          <w:rFonts w:ascii="Times New Roman" w:hAnsi="Times New Roman" w:cs="Times New Roman"/>
          <w:i/>
          <w:iCs/>
        </w:rPr>
        <w:t xml:space="preserve">ОСНАБЖЕНИЯ (ГОРЯЧЕГО ВОДОСНАБЖЕНИЯ), ОТДЕЛЬНЫХ УЧАСТКОВ ТАКИХ СИСТЕМ НА ЗАКРЫТЫЕ СИСТЕМЫ ГОРЯЧЕГО ВОДОСНАБЖЕНИЯ"</w:t>
      </w:r>
      <w:r>
        <w:rPr>
          <w:rFonts w:ascii="Times New Roman" w:hAnsi="Times New Roman" w:cs="Times New Roman"/>
          <w:i w:val="0"/>
          <w:iCs w:val="0"/>
        </w:rPr>
        <w:tab/>
      </w:r>
      <w:r>
        <w:rPr>
          <w:rFonts w:ascii="Times New Roman" w:hAnsi="Times New Roman" w:cs="Times New Roman"/>
          <w:i w:val="0"/>
          <w:iCs w:val="0"/>
        </w:rPr>
        <w:fldChar w:fldCharType="begin"/>
      </w:r>
      <w:r>
        <w:rPr>
          <w:rFonts w:ascii="Times New Roman" w:hAnsi="Times New Roman" w:cs="Times New Roman"/>
          <w:i w:val="0"/>
          <w:iCs w:val="0"/>
        </w:rPr>
        <w:instrText xml:space="preserve"> </w:instrText>
      </w:r>
      <w:r>
        <w:rPr>
          <w:rFonts w:ascii="Times New Roman" w:hAnsi="Times New Roman" w:cs="Times New Roman"/>
          <w:i w:val="0"/>
          <w:iCs w:val="0"/>
        </w:rPr>
        <w:instrText xml:space="preserve">PAGEREF </w:instrText>
      </w:r>
      <w:r>
        <w:rPr>
          <w:rFonts w:ascii="Times New Roman" w:hAnsi="Times New Roman" w:cs="Times New Roman"/>
          <w:i w:val="0"/>
          <w:iCs w:val="0"/>
        </w:rPr>
        <w:instrText xml:space="preserve">_Toc164677101 \h</w:instrText>
      </w:r>
      <w:r>
        <w:rPr>
          <w:rFonts w:ascii="Times New Roman" w:hAnsi="Times New Roman" w:cs="Times New Roman"/>
          <w:i w:val="0"/>
          <w:iCs w:val="0"/>
        </w:rPr>
        <w:instrText xml:space="preserve"> </w:instrText>
      </w:r>
      <w:r>
        <w:rPr>
          <w:rFonts w:ascii="Times New Roman" w:hAnsi="Times New Roman" w:cs="Times New Roman"/>
          <w:i w:val="0"/>
          <w:iCs w:val="0"/>
        </w:rPr>
        <w:fldChar w:fldCharType="separate"/>
      </w:r>
      <w:r>
        <w:rPr>
          <w:rFonts w:ascii="Times New Roman" w:hAnsi="Times New Roman" w:cs="Times New Roman"/>
          <w:i w:val="0"/>
          <w:iCs w:val="0"/>
        </w:rPr>
        <w:t xml:space="preserve">131</w:t>
      </w:r>
      <w:r>
        <w:rPr>
          <w:rFonts w:ascii="Times New Roman" w:hAnsi="Times New Roman" w:cs="Times New Roman"/>
          <w:i w:val="0"/>
          <w:iCs w:val="0"/>
        </w:rPr>
        <w:fldChar w:fldCharType="end"/>
      </w:r>
      <w:r>
        <w:rPr>
          <w:rStyle w:val="1922"/>
          <w:rFonts w:ascii="Times New Roman" w:hAnsi="Times New Roman" w:cs="Times New Roman"/>
          <w:i/>
          <w:iCs/>
        </w:rPr>
        <w:fldChar w:fldCharType="end"/>
      </w:r>
      <w:r>
        <w:rPr>
          <w:rFonts w:ascii="Times New Roman" w:hAnsi="Times New Roman" w:eastAsia="Times New Roman" w:cs="Times New Roman"/>
          <w:b w:val="0"/>
          <w:bCs w:val="0"/>
          <w:i w:val="0"/>
          <w:iCs w:val="0"/>
          <w:lang w:val="ru-RU" w:eastAsia="ru-RU"/>
        </w:rPr>
      </w:r>
      <w:r>
        <w:rPr>
          <w:rFonts w:ascii="Times New Roman" w:hAnsi="Times New Roman" w:eastAsia="Times New Roman" w:cs="Times New Roman"/>
          <w:b w:val="0"/>
          <w:bCs w:val="0"/>
          <w:i w:val="0"/>
          <w:iCs w:val="0"/>
          <w:lang w:val="ru-RU" w:eastAsia="ru-RU"/>
        </w:rPr>
      </w:r>
    </w:p>
    <w:p>
      <w:pPr>
        <w:pStyle w:val="2363"/>
        <w:tabs>
          <w:tab w:val="right" w:pos="9487" w:leader="dot"/>
        </w:tabs>
        <w:rPr>
          <w:rFonts w:ascii="Times New Roman" w:hAnsi="Times New Roman" w:eastAsia="Times New Roman" w:cs="Times New Roman"/>
          <w:sz w:val="24"/>
          <w:szCs w:val="24"/>
          <w:lang w:eastAsia="ru-RU"/>
        </w:rPr>
      </w:pPr>
      <w:r>
        <w:rPr>
          <w:rStyle w:val="1922"/>
          <w:rFonts w:ascii="Times New Roman" w:hAnsi="Times New Roman" w:cs="Times New Roman"/>
          <w:sz w:val="24"/>
          <w:szCs w:val="24"/>
        </w:rPr>
        <w:fldChar w:fldCharType="begin"/>
      </w:r>
      <w:r>
        <w:rPr>
          <w:rStyle w:val="1922"/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instrText xml:space="preserve">HYPERLINK \l "_Toc164677102"</w:instrText>
      </w:r>
      <w:r>
        <w:rPr>
          <w:rStyle w:val="1922"/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Style w:val="1922"/>
          <w:rFonts w:ascii="Times New Roman" w:hAnsi="Times New Roman" w:cs="Times New Roman"/>
          <w:sz w:val="24"/>
          <w:szCs w:val="24"/>
        </w:rPr>
        <w:fldChar w:fldCharType="separate"/>
      </w:r>
      <w:r>
        <w:rPr>
          <w:rStyle w:val="1922"/>
          <w:rFonts w:ascii="Times New Roman" w:hAnsi="Times New Roman" w:cs="Times New Roman"/>
          <w:sz w:val="24"/>
          <w:szCs w:val="24"/>
        </w:rPr>
        <w:t xml:space="preserve">а) технико-эк</w:t>
      </w:r>
      <w:r>
        <w:rPr>
          <w:rStyle w:val="1922"/>
          <w:rFonts w:ascii="Times New Roman" w:hAnsi="Times New Roman" w:cs="Times New Roman"/>
          <w:sz w:val="24"/>
          <w:szCs w:val="24"/>
        </w:rPr>
        <w:t xml:space="preserve">ономическо</w:t>
      </w:r>
      <w:r>
        <w:rPr>
          <w:rStyle w:val="1922"/>
          <w:rFonts w:ascii="Times New Roman" w:hAnsi="Times New Roman" w:cs="Times New Roman"/>
          <w:sz w:val="24"/>
          <w:szCs w:val="24"/>
        </w:rPr>
        <w:t xml:space="preserve">е обоснова</w:t>
      </w:r>
      <w:r>
        <w:rPr>
          <w:rStyle w:val="1922"/>
          <w:rFonts w:ascii="Times New Roman" w:hAnsi="Times New Roman" w:cs="Times New Roman"/>
          <w:sz w:val="24"/>
          <w:szCs w:val="24"/>
        </w:rPr>
        <w:t xml:space="preserve">ние предложений по типам присоединений теплопотребляющих установок потребителей (или присоединений абонентских вводов) к тепловым сетям, обеспечивающим перевод потребителей, подключенных к открытой системе теплоснабжения (горячего водос</w:t>
      </w:r>
      <w:r>
        <w:rPr>
          <w:rStyle w:val="1922"/>
          <w:rFonts w:ascii="Times New Roman" w:hAnsi="Times New Roman" w:cs="Times New Roman"/>
          <w:sz w:val="24"/>
          <w:szCs w:val="24"/>
        </w:rPr>
        <w:t xml:space="preserve">набжения),</w:t>
      </w:r>
      <w:r>
        <w:rPr>
          <w:rStyle w:val="1922"/>
          <w:rFonts w:ascii="Times New Roman" w:hAnsi="Times New Roman" w:cs="Times New Roman"/>
          <w:sz w:val="24"/>
          <w:szCs w:val="24"/>
        </w:rPr>
        <w:t xml:space="preserve"> отдельным</w:t>
      </w:r>
      <w:r>
        <w:rPr>
          <w:rStyle w:val="1922"/>
          <w:rFonts w:ascii="Times New Roman" w:hAnsi="Times New Roman" w:cs="Times New Roman"/>
          <w:sz w:val="24"/>
          <w:szCs w:val="24"/>
        </w:rPr>
        <w:t xml:space="preserve"> участкам такой системы, на закрытую систему горячего водоснабжения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fldChar w:fldCharType="begin"/>
      </w:r>
      <w:r>
        <w:rPr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instrText xml:space="preserve">PAGEREF </w:instrText>
      </w:r>
      <w:r>
        <w:rPr>
          <w:rFonts w:ascii="Times New Roman" w:hAnsi="Times New Roman" w:cs="Times New Roman"/>
          <w:sz w:val="24"/>
          <w:szCs w:val="24"/>
        </w:rPr>
        <w:instrText xml:space="preserve">_Toc164677102 \h</w:instrText>
      </w:r>
      <w:r>
        <w:rPr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fldChar w:fldCharType="separate"/>
      </w:r>
      <w:r>
        <w:rPr>
          <w:rFonts w:ascii="Times New Roman" w:hAnsi="Times New Roman" w:cs="Times New Roman"/>
          <w:sz w:val="24"/>
          <w:szCs w:val="24"/>
        </w:rPr>
        <w:t xml:space="preserve">131</w:t>
      </w:r>
      <w:r>
        <w:rPr>
          <w:rFonts w:ascii="Times New Roman" w:hAnsi="Times New Roman" w:cs="Times New Roman"/>
          <w:sz w:val="24"/>
          <w:szCs w:val="24"/>
        </w:rPr>
        <w:fldChar w:fldCharType="end"/>
      </w:r>
      <w:r>
        <w:rPr>
          <w:rStyle w:val="1922"/>
          <w:rFonts w:ascii="Times New Roman" w:hAnsi="Times New Roman" w:cs="Times New Roman"/>
          <w:sz w:val="24"/>
          <w:szCs w:val="24"/>
        </w:rPr>
        <w:fldChar w:fldCharType="end"/>
      </w:r>
      <w:r>
        <w:rPr>
          <w:rFonts w:ascii="Times New Roman" w:hAnsi="Times New Roman" w:eastAsia="Times New Roman" w:cs="Times New Roman"/>
          <w:sz w:val="24"/>
          <w:szCs w:val="24"/>
          <w:lang w:eastAsia="ru-RU"/>
        </w:rPr>
      </w:r>
      <w:r>
        <w:rPr>
          <w:rFonts w:ascii="Times New Roman" w:hAnsi="Times New Roman" w:eastAsia="Times New Roman" w:cs="Times New Roman"/>
          <w:sz w:val="24"/>
          <w:szCs w:val="24"/>
          <w:lang w:eastAsia="ru-RU"/>
        </w:rPr>
      </w:r>
    </w:p>
    <w:p>
      <w:pPr>
        <w:pStyle w:val="2363"/>
        <w:tabs>
          <w:tab w:val="right" w:pos="9487" w:leader="dot"/>
        </w:tabs>
        <w:rPr>
          <w:rFonts w:ascii="Times New Roman" w:hAnsi="Times New Roman" w:eastAsia="Times New Roman" w:cs="Times New Roman"/>
          <w:sz w:val="24"/>
          <w:szCs w:val="24"/>
          <w:lang w:eastAsia="ru-RU"/>
        </w:rPr>
      </w:pPr>
      <w:r>
        <w:rPr>
          <w:rStyle w:val="1922"/>
          <w:rFonts w:ascii="Times New Roman" w:hAnsi="Times New Roman" w:cs="Times New Roman"/>
          <w:sz w:val="24"/>
          <w:szCs w:val="24"/>
        </w:rPr>
        <w:fldChar w:fldCharType="begin"/>
      </w:r>
      <w:r>
        <w:rPr>
          <w:rStyle w:val="1922"/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instrText xml:space="preserve">HYPERLINK \l "_Toc1646</w:instrText>
      </w:r>
      <w:r>
        <w:rPr>
          <w:rFonts w:ascii="Times New Roman" w:hAnsi="Times New Roman" w:cs="Times New Roman"/>
          <w:sz w:val="24"/>
          <w:szCs w:val="24"/>
        </w:rPr>
        <w:instrText xml:space="preserve">77103"</w:instrText>
      </w:r>
      <w:r>
        <w:rPr>
          <w:rStyle w:val="1922"/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Style w:val="1922"/>
          <w:rFonts w:ascii="Times New Roman" w:hAnsi="Times New Roman" w:cs="Times New Roman"/>
          <w:sz w:val="24"/>
          <w:szCs w:val="24"/>
        </w:rPr>
        <w:fldChar w:fldCharType="separate"/>
      </w:r>
      <w:r>
        <w:rPr>
          <w:rStyle w:val="1922"/>
          <w:rFonts w:ascii="Times New Roman" w:hAnsi="Times New Roman" w:cs="Times New Roman"/>
          <w:sz w:val="24"/>
          <w:szCs w:val="24"/>
        </w:rPr>
        <w:t xml:space="preserve">б) обоснование и пересмотр графика температур теплоносителя и его расхода в открытой системе теплоснабжения (г</w:t>
      </w:r>
      <w:r>
        <w:rPr>
          <w:rStyle w:val="1922"/>
          <w:rFonts w:ascii="Times New Roman" w:hAnsi="Times New Roman" w:cs="Times New Roman"/>
          <w:sz w:val="24"/>
          <w:szCs w:val="24"/>
        </w:rPr>
        <w:t xml:space="preserve">орячего водоснабжения)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fldChar w:fldCharType="begin"/>
      </w:r>
      <w:r>
        <w:rPr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instrText xml:space="preserve">PAGEREF </w:instrText>
      </w:r>
      <w:r>
        <w:rPr>
          <w:rFonts w:ascii="Times New Roman" w:hAnsi="Times New Roman" w:cs="Times New Roman"/>
          <w:sz w:val="24"/>
          <w:szCs w:val="24"/>
        </w:rPr>
        <w:instrText xml:space="preserve">_Toc164677103 \h</w:instrText>
      </w:r>
      <w:r>
        <w:rPr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fldChar w:fldCharType="separate"/>
      </w:r>
      <w:r>
        <w:rPr>
          <w:rFonts w:ascii="Times New Roman" w:hAnsi="Times New Roman" w:cs="Times New Roman"/>
          <w:sz w:val="24"/>
          <w:szCs w:val="24"/>
        </w:rPr>
        <w:t xml:space="preserve">131</w:t>
      </w:r>
      <w:r>
        <w:rPr>
          <w:rFonts w:ascii="Times New Roman" w:hAnsi="Times New Roman" w:cs="Times New Roman"/>
          <w:sz w:val="24"/>
          <w:szCs w:val="24"/>
        </w:rPr>
        <w:fldChar w:fldCharType="end"/>
      </w:r>
      <w:r>
        <w:rPr>
          <w:rStyle w:val="1922"/>
          <w:rFonts w:ascii="Times New Roman" w:hAnsi="Times New Roman" w:cs="Times New Roman"/>
          <w:sz w:val="24"/>
          <w:szCs w:val="24"/>
        </w:rPr>
        <w:fldChar w:fldCharType="end"/>
      </w:r>
      <w:r>
        <w:rPr>
          <w:rFonts w:ascii="Times New Roman" w:hAnsi="Times New Roman" w:eastAsia="Times New Roman" w:cs="Times New Roman"/>
          <w:sz w:val="24"/>
          <w:szCs w:val="24"/>
          <w:lang w:eastAsia="ru-RU"/>
        </w:rPr>
      </w:r>
      <w:r>
        <w:rPr>
          <w:rFonts w:ascii="Times New Roman" w:hAnsi="Times New Roman" w:eastAsia="Times New Roman" w:cs="Times New Roman"/>
          <w:sz w:val="24"/>
          <w:szCs w:val="24"/>
          <w:lang w:eastAsia="ru-RU"/>
        </w:rPr>
      </w:r>
    </w:p>
    <w:p>
      <w:pPr>
        <w:pStyle w:val="2363"/>
        <w:tabs>
          <w:tab w:val="right" w:pos="9487" w:leader="dot"/>
        </w:tabs>
        <w:rPr>
          <w:rFonts w:ascii="Times New Roman" w:hAnsi="Times New Roman" w:eastAsia="Times New Roman" w:cs="Times New Roman"/>
          <w:sz w:val="24"/>
          <w:szCs w:val="24"/>
          <w:lang w:eastAsia="ru-RU"/>
        </w:rPr>
      </w:pPr>
      <w:r>
        <w:rPr>
          <w:rStyle w:val="1922"/>
          <w:rFonts w:ascii="Times New Roman" w:hAnsi="Times New Roman" w:cs="Times New Roman"/>
          <w:sz w:val="24"/>
          <w:szCs w:val="24"/>
        </w:rPr>
        <w:fldChar w:fldCharType="begin"/>
      </w:r>
      <w:r>
        <w:rPr>
          <w:rStyle w:val="1922"/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instrText xml:space="preserve">HYPERLINK \l "_Toc164677104"</w:instrText>
      </w:r>
      <w:r>
        <w:rPr>
          <w:rStyle w:val="1922"/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Style w:val="1922"/>
          <w:rFonts w:ascii="Times New Roman" w:hAnsi="Times New Roman" w:cs="Times New Roman"/>
          <w:sz w:val="24"/>
          <w:szCs w:val="24"/>
        </w:rPr>
        <w:fldChar w:fldCharType="separate"/>
      </w:r>
      <w:r>
        <w:rPr>
          <w:rStyle w:val="1922"/>
          <w:rFonts w:ascii="Times New Roman" w:hAnsi="Times New Roman" w:cs="Times New Roman"/>
          <w:sz w:val="24"/>
          <w:szCs w:val="24"/>
        </w:rPr>
        <w:t xml:space="preserve">в) предложения по реконструкции тепловых сетей в открытых системах теплоснабжения (горячего водоснабжения), на отдельных участках таких систем, обеспечивающих переда</w:t>
      </w:r>
      <w:r>
        <w:rPr>
          <w:rStyle w:val="1922"/>
          <w:rFonts w:ascii="Times New Roman" w:hAnsi="Times New Roman" w:cs="Times New Roman"/>
          <w:sz w:val="24"/>
          <w:szCs w:val="24"/>
        </w:rPr>
        <w:t xml:space="preserve">чу тепловой </w:t>
      </w:r>
      <w:r>
        <w:rPr>
          <w:rStyle w:val="1922"/>
          <w:rFonts w:ascii="Times New Roman" w:hAnsi="Times New Roman" w:cs="Times New Roman"/>
          <w:sz w:val="24"/>
          <w:szCs w:val="24"/>
        </w:rPr>
        <w:t xml:space="preserve">энергии к потребителям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fldChar w:fldCharType="begin"/>
      </w:r>
      <w:r>
        <w:rPr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instrText xml:space="preserve">PAGEREF </w:instrText>
      </w:r>
      <w:r>
        <w:rPr>
          <w:rFonts w:ascii="Times New Roman" w:hAnsi="Times New Roman" w:cs="Times New Roman"/>
          <w:sz w:val="24"/>
          <w:szCs w:val="24"/>
        </w:rPr>
        <w:instrText xml:space="preserve">_Toc164677104 \h</w:instrText>
      </w:r>
      <w:r>
        <w:rPr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fldChar w:fldCharType="separate"/>
      </w:r>
      <w:r>
        <w:rPr>
          <w:rFonts w:ascii="Times New Roman" w:hAnsi="Times New Roman" w:cs="Times New Roman"/>
          <w:sz w:val="24"/>
          <w:szCs w:val="24"/>
        </w:rPr>
        <w:t xml:space="preserve">131</w:t>
      </w:r>
      <w:r>
        <w:rPr>
          <w:rFonts w:ascii="Times New Roman" w:hAnsi="Times New Roman" w:cs="Times New Roman"/>
          <w:sz w:val="24"/>
          <w:szCs w:val="24"/>
        </w:rPr>
        <w:fldChar w:fldCharType="end"/>
      </w:r>
      <w:r>
        <w:rPr>
          <w:rStyle w:val="1922"/>
          <w:rFonts w:ascii="Times New Roman" w:hAnsi="Times New Roman" w:cs="Times New Roman"/>
          <w:sz w:val="24"/>
          <w:szCs w:val="24"/>
        </w:rPr>
        <w:fldChar w:fldCharType="end"/>
      </w:r>
      <w:r>
        <w:rPr>
          <w:rFonts w:ascii="Times New Roman" w:hAnsi="Times New Roman" w:eastAsia="Times New Roman" w:cs="Times New Roman"/>
          <w:sz w:val="24"/>
          <w:szCs w:val="24"/>
          <w:lang w:eastAsia="ru-RU"/>
        </w:rPr>
      </w:r>
      <w:r>
        <w:rPr>
          <w:rFonts w:ascii="Times New Roman" w:hAnsi="Times New Roman" w:eastAsia="Times New Roman" w:cs="Times New Roman"/>
          <w:sz w:val="24"/>
          <w:szCs w:val="24"/>
          <w:lang w:eastAsia="ru-RU"/>
        </w:rPr>
      </w:r>
    </w:p>
    <w:p>
      <w:pPr>
        <w:pStyle w:val="2363"/>
        <w:tabs>
          <w:tab w:val="right" w:pos="9487" w:leader="dot"/>
        </w:tabs>
        <w:rPr>
          <w:rFonts w:ascii="Times New Roman" w:hAnsi="Times New Roman" w:eastAsia="Times New Roman" w:cs="Times New Roman"/>
          <w:sz w:val="24"/>
          <w:szCs w:val="24"/>
          <w:lang w:eastAsia="ru-RU"/>
        </w:rPr>
      </w:pPr>
      <w:r>
        <w:rPr>
          <w:rStyle w:val="1922"/>
          <w:rFonts w:ascii="Times New Roman" w:hAnsi="Times New Roman" w:cs="Times New Roman"/>
          <w:sz w:val="24"/>
          <w:szCs w:val="24"/>
        </w:rPr>
        <w:fldChar w:fldCharType="begin"/>
      </w:r>
      <w:r>
        <w:rPr>
          <w:rStyle w:val="1922"/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instrText xml:space="preserve">HYPERLINK \l "_Toc164677105"</w:instrText>
      </w:r>
      <w:r>
        <w:rPr>
          <w:rStyle w:val="1922"/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Style w:val="1922"/>
          <w:rFonts w:ascii="Times New Roman" w:hAnsi="Times New Roman" w:cs="Times New Roman"/>
          <w:sz w:val="24"/>
          <w:szCs w:val="24"/>
        </w:rPr>
        <w:fldChar w:fldCharType="separate"/>
      </w:r>
      <w:r>
        <w:rPr>
          <w:rStyle w:val="1922"/>
          <w:rFonts w:ascii="Times New Roman" w:hAnsi="Times New Roman" w:cs="Times New Roman"/>
          <w:sz w:val="24"/>
          <w:szCs w:val="24"/>
        </w:rPr>
        <w:t xml:space="preserve">г) расчет потребности инвестиций для перевода открытых систем теплоснабжения (горячего водоснабжения), </w:t>
      </w:r>
      <w:r>
        <w:rPr>
          <w:rStyle w:val="1922"/>
          <w:rFonts w:ascii="Times New Roman" w:hAnsi="Times New Roman" w:cs="Times New Roman"/>
          <w:sz w:val="24"/>
          <w:szCs w:val="24"/>
        </w:rPr>
        <w:t xml:space="preserve">отдельных участков таких систем на закрытые систем</w:t>
      </w:r>
      <w:r>
        <w:rPr>
          <w:rStyle w:val="1922"/>
          <w:rFonts w:ascii="Times New Roman" w:hAnsi="Times New Roman" w:cs="Times New Roman"/>
          <w:sz w:val="24"/>
          <w:szCs w:val="24"/>
        </w:rPr>
        <w:t xml:space="preserve">ы горячего водоснабжения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fldChar w:fldCharType="begin"/>
      </w:r>
      <w:r>
        <w:rPr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instrText xml:space="preserve">PAGEREF </w:instrText>
      </w:r>
      <w:r>
        <w:rPr>
          <w:rFonts w:ascii="Times New Roman" w:hAnsi="Times New Roman" w:cs="Times New Roman"/>
          <w:sz w:val="24"/>
          <w:szCs w:val="24"/>
        </w:rPr>
        <w:instrText xml:space="preserve">_Toc164677105 \h</w:instrText>
      </w:r>
      <w:r>
        <w:rPr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fldChar w:fldCharType="separate"/>
      </w:r>
      <w:r>
        <w:rPr>
          <w:rFonts w:ascii="Times New Roman" w:hAnsi="Times New Roman" w:cs="Times New Roman"/>
          <w:sz w:val="24"/>
          <w:szCs w:val="24"/>
        </w:rPr>
        <w:t xml:space="preserve">131</w:t>
      </w:r>
      <w:r>
        <w:rPr>
          <w:rFonts w:ascii="Times New Roman" w:hAnsi="Times New Roman" w:cs="Times New Roman"/>
          <w:sz w:val="24"/>
          <w:szCs w:val="24"/>
        </w:rPr>
        <w:fldChar w:fldCharType="end"/>
      </w:r>
      <w:r>
        <w:rPr>
          <w:rStyle w:val="1922"/>
          <w:rFonts w:ascii="Times New Roman" w:hAnsi="Times New Roman" w:cs="Times New Roman"/>
          <w:sz w:val="24"/>
          <w:szCs w:val="24"/>
        </w:rPr>
        <w:fldChar w:fldCharType="end"/>
      </w:r>
      <w:r>
        <w:rPr>
          <w:rFonts w:ascii="Times New Roman" w:hAnsi="Times New Roman" w:eastAsia="Times New Roman" w:cs="Times New Roman"/>
          <w:sz w:val="24"/>
          <w:szCs w:val="24"/>
          <w:lang w:eastAsia="ru-RU"/>
        </w:rPr>
      </w:r>
      <w:r>
        <w:rPr>
          <w:rFonts w:ascii="Times New Roman" w:hAnsi="Times New Roman" w:eastAsia="Times New Roman" w:cs="Times New Roman"/>
          <w:sz w:val="24"/>
          <w:szCs w:val="24"/>
          <w:lang w:eastAsia="ru-RU"/>
        </w:rPr>
      </w:r>
    </w:p>
    <w:p>
      <w:pPr>
        <w:pStyle w:val="2363"/>
        <w:tabs>
          <w:tab w:val="right" w:pos="9487" w:leader="dot"/>
        </w:tabs>
        <w:rPr>
          <w:rFonts w:ascii="Times New Roman" w:hAnsi="Times New Roman" w:eastAsia="Times New Roman" w:cs="Times New Roman"/>
          <w:sz w:val="24"/>
          <w:szCs w:val="24"/>
          <w:lang w:eastAsia="ru-RU"/>
        </w:rPr>
      </w:pPr>
      <w:r>
        <w:rPr>
          <w:rStyle w:val="1922"/>
          <w:rFonts w:ascii="Times New Roman" w:hAnsi="Times New Roman" w:cs="Times New Roman"/>
          <w:sz w:val="24"/>
          <w:szCs w:val="24"/>
        </w:rPr>
        <w:fldChar w:fldCharType="begin"/>
      </w:r>
      <w:r>
        <w:rPr>
          <w:rStyle w:val="1922"/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instrText xml:space="preserve">HYPERLINK \l "_Toc164677106"</w:instrText>
      </w:r>
      <w:r>
        <w:rPr>
          <w:rStyle w:val="1922"/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Style w:val="1922"/>
          <w:rFonts w:ascii="Times New Roman" w:hAnsi="Times New Roman" w:cs="Times New Roman"/>
          <w:sz w:val="24"/>
          <w:szCs w:val="24"/>
        </w:rPr>
        <w:fldChar w:fldCharType="separate"/>
      </w:r>
      <w:r>
        <w:rPr>
          <w:rStyle w:val="1922"/>
          <w:rFonts w:ascii="Times New Roman" w:hAnsi="Times New Roman" w:cs="Times New Roman"/>
          <w:sz w:val="24"/>
          <w:szCs w:val="24"/>
        </w:rPr>
        <w:t xml:space="preserve">д) оценка экономической эффективности мероприятий п</w:t>
      </w:r>
      <w:r>
        <w:rPr>
          <w:rStyle w:val="1922"/>
          <w:rFonts w:ascii="Times New Roman" w:hAnsi="Times New Roman" w:cs="Times New Roman"/>
          <w:sz w:val="24"/>
          <w:szCs w:val="24"/>
        </w:rPr>
        <w:t xml:space="preserve">о переводу открытых систем теплоснабжения (горячего водоснабжения), отдельных участков таких систем на закрытые </w:t>
      </w:r>
      <w:r>
        <w:rPr>
          <w:rStyle w:val="1922"/>
          <w:rFonts w:ascii="Times New Roman" w:hAnsi="Times New Roman" w:cs="Times New Roman"/>
          <w:sz w:val="24"/>
          <w:szCs w:val="24"/>
        </w:rPr>
        <w:t xml:space="preserve">системы горячего водоснабжения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fldChar w:fldCharType="begin"/>
      </w:r>
      <w:r>
        <w:rPr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instrText xml:space="preserve">PAGEREF </w:instrText>
      </w:r>
      <w:r>
        <w:rPr>
          <w:rFonts w:ascii="Times New Roman" w:hAnsi="Times New Roman" w:cs="Times New Roman"/>
          <w:sz w:val="24"/>
          <w:szCs w:val="24"/>
        </w:rPr>
        <w:instrText xml:space="preserve">_Toc164677106 \h</w:instrText>
      </w:r>
      <w:r>
        <w:rPr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fldChar w:fldCharType="separate"/>
      </w:r>
      <w:r>
        <w:rPr>
          <w:rFonts w:ascii="Times New Roman" w:hAnsi="Times New Roman" w:cs="Times New Roman"/>
          <w:sz w:val="24"/>
          <w:szCs w:val="24"/>
        </w:rPr>
        <w:t xml:space="preserve">131</w:t>
      </w:r>
      <w:r>
        <w:rPr>
          <w:rFonts w:ascii="Times New Roman" w:hAnsi="Times New Roman" w:cs="Times New Roman"/>
          <w:sz w:val="24"/>
          <w:szCs w:val="24"/>
        </w:rPr>
        <w:fldChar w:fldCharType="end"/>
      </w:r>
      <w:r>
        <w:rPr>
          <w:rStyle w:val="1922"/>
          <w:rFonts w:ascii="Times New Roman" w:hAnsi="Times New Roman" w:cs="Times New Roman"/>
          <w:sz w:val="24"/>
          <w:szCs w:val="24"/>
        </w:rPr>
        <w:fldChar w:fldCharType="end"/>
      </w:r>
      <w:r>
        <w:rPr>
          <w:rFonts w:ascii="Times New Roman" w:hAnsi="Times New Roman" w:eastAsia="Times New Roman" w:cs="Times New Roman"/>
          <w:sz w:val="24"/>
          <w:szCs w:val="24"/>
          <w:lang w:eastAsia="ru-RU"/>
        </w:rPr>
      </w:r>
      <w:r>
        <w:rPr>
          <w:rFonts w:ascii="Times New Roman" w:hAnsi="Times New Roman" w:eastAsia="Times New Roman" w:cs="Times New Roman"/>
          <w:sz w:val="24"/>
          <w:szCs w:val="24"/>
          <w:lang w:eastAsia="ru-RU"/>
        </w:rPr>
      </w:r>
    </w:p>
    <w:p>
      <w:pPr>
        <w:pStyle w:val="2363"/>
        <w:tabs>
          <w:tab w:val="right" w:pos="9487" w:leader="dot"/>
        </w:tabs>
        <w:rPr>
          <w:rFonts w:ascii="Times New Roman" w:hAnsi="Times New Roman" w:eastAsia="Times New Roman" w:cs="Times New Roman"/>
          <w:sz w:val="24"/>
          <w:szCs w:val="24"/>
          <w:lang w:eastAsia="ru-RU"/>
        </w:rPr>
      </w:pPr>
      <w:r>
        <w:rPr>
          <w:rStyle w:val="1922"/>
          <w:rFonts w:ascii="Times New Roman" w:hAnsi="Times New Roman" w:cs="Times New Roman"/>
          <w:sz w:val="24"/>
          <w:szCs w:val="24"/>
        </w:rPr>
        <w:fldChar w:fldCharType="begin"/>
      </w:r>
      <w:r>
        <w:rPr>
          <w:rStyle w:val="1922"/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instrText xml:space="preserve">HYPERLINK \l "_Toc164677107"</w:instrText>
      </w:r>
      <w:r>
        <w:rPr>
          <w:rStyle w:val="1922"/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Style w:val="1922"/>
          <w:rFonts w:ascii="Times New Roman" w:hAnsi="Times New Roman" w:cs="Times New Roman"/>
          <w:sz w:val="24"/>
          <w:szCs w:val="24"/>
        </w:rPr>
        <w:fldChar w:fldCharType="separate"/>
      </w:r>
      <w:r>
        <w:rPr>
          <w:rStyle w:val="1922"/>
          <w:rFonts w:ascii="Times New Roman" w:hAnsi="Times New Roman" w:cs="Times New Roman"/>
          <w:sz w:val="24"/>
          <w:szCs w:val="24"/>
        </w:rPr>
        <w:t xml:space="preserve">е) расчет ценовых (тарифных) последствий для потребителей в случае реализации мероприятий по переводу открытых систем теплоснабжения (горячего водоснабжен</w:t>
      </w:r>
      <w:r>
        <w:rPr>
          <w:rStyle w:val="1922"/>
          <w:rFonts w:ascii="Times New Roman" w:hAnsi="Times New Roman" w:cs="Times New Roman"/>
          <w:sz w:val="24"/>
          <w:szCs w:val="24"/>
        </w:rPr>
        <w:t xml:space="preserve">ия</w:t>
      </w:r>
      <w:r>
        <w:rPr>
          <w:rStyle w:val="1922"/>
          <w:rFonts w:ascii="Times New Roman" w:hAnsi="Times New Roman" w:cs="Times New Roman"/>
          <w:sz w:val="24"/>
          <w:szCs w:val="24"/>
        </w:rPr>
        <w:t xml:space="preserve">)</w:t>
      </w:r>
      <w:r>
        <w:rPr>
          <w:rStyle w:val="1922"/>
          <w:rFonts w:ascii="Times New Roman" w:hAnsi="Times New Roman" w:cs="Times New Roman"/>
          <w:sz w:val="24"/>
          <w:szCs w:val="24"/>
        </w:rPr>
        <w:t xml:space="preserve">, о</w:t>
      </w:r>
      <w:r>
        <w:rPr>
          <w:rStyle w:val="1922"/>
          <w:rFonts w:ascii="Times New Roman" w:hAnsi="Times New Roman" w:cs="Times New Roman"/>
          <w:sz w:val="24"/>
          <w:szCs w:val="24"/>
        </w:rPr>
        <w:t xml:space="preserve">тдельных участков таких систем на закрытые системы горячего водоснабжения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fldChar w:fldCharType="begin"/>
      </w:r>
      <w:r>
        <w:rPr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instrText xml:space="preserve">PAGEREF </w:instrText>
      </w:r>
      <w:r>
        <w:rPr>
          <w:rFonts w:ascii="Times New Roman" w:hAnsi="Times New Roman" w:cs="Times New Roman"/>
          <w:sz w:val="24"/>
          <w:szCs w:val="24"/>
        </w:rPr>
        <w:instrText xml:space="preserve">_Toc164677107 \h</w:instrText>
      </w:r>
      <w:r>
        <w:rPr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fldChar w:fldCharType="separate"/>
      </w:r>
      <w:r>
        <w:rPr>
          <w:rFonts w:ascii="Times New Roman" w:hAnsi="Times New Roman" w:cs="Times New Roman"/>
          <w:sz w:val="24"/>
          <w:szCs w:val="24"/>
        </w:rPr>
        <w:t xml:space="preserve">131</w:t>
      </w:r>
      <w:r>
        <w:rPr>
          <w:rFonts w:ascii="Times New Roman" w:hAnsi="Times New Roman" w:cs="Times New Roman"/>
          <w:sz w:val="24"/>
          <w:szCs w:val="24"/>
        </w:rPr>
        <w:fldChar w:fldCharType="end"/>
      </w:r>
      <w:r>
        <w:rPr>
          <w:rStyle w:val="1922"/>
          <w:rFonts w:ascii="Times New Roman" w:hAnsi="Times New Roman" w:cs="Times New Roman"/>
          <w:sz w:val="24"/>
          <w:szCs w:val="24"/>
        </w:rPr>
        <w:fldChar w:fldCharType="end"/>
      </w:r>
      <w:r>
        <w:rPr>
          <w:rFonts w:ascii="Times New Roman" w:hAnsi="Times New Roman" w:eastAsia="Times New Roman" w:cs="Times New Roman"/>
          <w:sz w:val="24"/>
          <w:szCs w:val="24"/>
          <w:lang w:eastAsia="ru-RU"/>
        </w:rPr>
      </w:r>
      <w:r>
        <w:rPr>
          <w:rFonts w:ascii="Times New Roman" w:hAnsi="Times New Roman" w:eastAsia="Times New Roman" w:cs="Times New Roman"/>
          <w:sz w:val="24"/>
          <w:szCs w:val="24"/>
          <w:lang w:eastAsia="ru-RU"/>
        </w:rPr>
      </w:r>
    </w:p>
    <w:p>
      <w:pPr>
        <w:pStyle w:val="2362"/>
        <w:tabs>
          <w:tab w:val="right" w:pos="9487" w:leader="dot"/>
        </w:tabs>
        <w:rPr>
          <w:rFonts w:ascii="Times New Roman" w:hAnsi="Times New Roman" w:eastAsia="Times New Roman" w:cs="Times New Roman"/>
          <w:b w:val="0"/>
          <w:bCs w:val="0"/>
          <w:i w:val="0"/>
          <w:iCs w:val="0"/>
          <w:lang w:val="ru-RU" w:eastAsia="ru-RU"/>
        </w:rPr>
      </w:pPr>
      <w:r>
        <w:rPr>
          <w:rStyle w:val="1922"/>
          <w:rFonts w:ascii="Times New Roman" w:hAnsi="Times New Roman" w:cs="Times New Roman"/>
          <w:i/>
          <w:iCs/>
        </w:rPr>
        <w:fldChar w:fldCharType="begin"/>
      </w:r>
      <w:r>
        <w:rPr>
          <w:rStyle w:val="1922"/>
          <w:rFonts w:ascii="Times New Roman" w:hAnsi="Times New Roman" w:cs="Times New Roman"/>
          <w:i/>
          <w:iCs/>
        </w:rPr>
        <w:instrText xml:space="preserve"> </w:instrText>
      </w:r>
      <w:r>
        <w:rPr>
          <w:rFonts w:ascii="Times New Roman" w:hAnsi="Times New Roman" w:cs="Times New Roman"/>
          <w:i w:val="0"/>
          <w:iCs w:val="0"/>
        </w:rPr>
        <w:instrText xml:space="preserve">HYPERLINK \l "_Toc164677108"</w:instrText>
      </w:r>
      <w:r>
        <w:rPr>
          <w:rStyle w:val="1922"/>
          <w:rFonts w:ascii="Times New Roman" w:hAnsi="Times New Roman" w:cs="Times New Roman"/>
          <w:i/>
          <w:iCs/>
        </w:rPr>
        <w:instrText xml:space="preserve"> </w:instrText>
      </w:r>
      <w:r>
        <w:rPr>
          <w:rStyle w:val="1922"/>
          <w:rFonts w:ascii="Times New Roman" w:hAnsi="Times New Roman" w:cs="Times New Roman"/>
          <w:i/>
          <w:iCs/>
        </w:rPr>
        <w:fldChar w:fldCharType="separate"/>
      </w:r>
      <w:r>
        <w:rPr>
          <w:rStyle w:val="1922"/>
          <w:rFonts w:ascii="Times New Roman" w:hAnsi="Times New Roman" w:cs="Times New Roman"/>
          <w:i/>
          <w:iCs/>
        </w:rPr>
        <w:t xml:space="preserve">ГЛАВА 10 "ПЕРСПЕКТИВНЫЕ ТОПЛИВНЫЕ БАЛАНСЫ"</w:t>
      </w:r>
      <w:r>
        <w:rPr>
          <w:rFonts w:ascii="Times New Roman" w:hAnsi="Times New Roman" w:cs="Times New Roman"/>
          <w:i w:val="0"/>
          <w:iCs w:val="0"/>
        </w:rPr>
        <w:tab/>
      </w:r>
      <w:r>
        <w:rPr>
          <w:rFonts w:ascii="Times New Roman" w:hAnsi="Times New Roman" w:cs="Times New Roman"/>
          <w:i w:val="0"/>
          <w:iCs w:val="0"/>
        </w:rPr>
        <w:fldChar w:fldCharType="begin"/>
      </w:r>
      <w:r>
        <w:rPr>
          <w:rFonts w:ascii="Times New Roman" w:hAnsi="Times New Roman" w:cs="Times New Roman"/>
          <w:i w:val="0"/>
          <w:iCs w:val="0"/>
        </w:rPr>
        <w:instrText xml:space="preserve"> </w:instrText>
      </w:r>
      <w:r>
        <w:rPr>
          <w:rFonts w:ascii="Times New Roman" w:hAnsi="Times New Roman" w:cs="Times New Roman"/>
          <w:i w:val="0"/>
          <w:iCs w:val="0"/>
        </w:rPr>
        <w:instrText xml:space="preserve">PAGEREF </w:instrText>
      </w:r>
      <w:r>
        <w:rPr>
          <w:rFonts w:ascii="Times New Roman" w:hAnsi="Times New Roman" w:cs="Times New Roman"/>
          <w:i w:val="0"/>
          <w:iCs w:val="0"/>
        </w:rPr>
        <w:instrText xml:space="preserve">_Toc164677108 \h</w:instrText>
      </w:r>
      <w:r>
        <w:rPr>
          <w:rFonts w:ascii="Times New Roman" w:hAnsi="Times New Roman" w:cs="Times New Roman"/>
          <w:i w:val="0"/>
          <w:iCs w:val="0"/>
        </w:rPr>
        <w:instrText xml:space="preserve"> </w:instrText>
      </w:r>
      <w:r>
        <w:rPr>
          <w:rFonts w:ascii="Times New Roman" w:hAnsi="Times New Roman" w:cs="Times New Roman"/>
          <w:i w:val="0"/>
          <w:iCs w:val="0"/>
        </w:rPr>
        <w:fldChar w:fldCharType="separate"/>
      </w:r>
      <w:r>
        <w:rPr>
          <w:rFonts w:ascii="Times New Roman" w:hAnsi="Times New Roman" w:cs="Times New Roman"/>
          <w:i w:val="0"/>
          <w:iCs w:val="0"/>
        </w:rPr>
        <w:t xml:space="preserve">132</w:t>
      </w:r>
      <w:r>
        <w:rPr>
          <w:rFonts w:ascii="Times New Roman" w:hAnsi="Times New Roman" w:cs="Times New Roman"/>
          <w:i w:val="0"/>
          <w:iCs w:val="0"/>
        </w:rPr>
        <w:fldChar w:fldCharType="end"/>
      </w:r>
      <w:r>
        <w:rPr>
          <w:rStyle w:val="1922"/>
          <w:rFonts w:ascii="Times New Roman" w:hAnsi="Times New Roman" w:cs="Times New Roman"/>
          <w:i/>
          <w:iCs/>
        </w:rPr>
        <w:fldChar w:fldCharType="end"/>
      </w:r>
      <w:r>
        <w:rPr>
          <w:rFonts w:ascii="Times New Roman" w:hAnsi="Times New Roman" w:eastAsia="Times New Roman" w:cs="Times New Roman"/>
          <w:b w:val="0"/>
          <w:bCs w:val="0"/>
          <w:i w:val="0"/>
          <w:iCs w:val="0"/>
          <w:lang w:val="ru-RU" w:eastAsia="ru-RU"/>
        </w:rPr>
      </w:r>
      <w:r>
        <w:rPr>
          <w:rFonts w:ascii="Times New Roman" w:hAnsi="Times New Roman" w:eastAsia="Times New Roman" w:cs="Times New Roman"/>
          <w:b w:val="0"/>
          <w:bCs w:val="0"/>
          <w:i w:val="0"/>
          <w:iCs w:val="0"/>
          <w:lang w:val="ru-RU" w:eastAsia="ru-RU"/>
        </w:rPr>
      </w:r>
    </w:p>
    <w:p>
      <w:pPr>
        <w:pStyle w:val="2363"/>
        <w:tabs>
          <w:tab w:val="right" w:pos="9487" w:leader="dot"/>
        </w:tabs>
        <w:rPr>
          <w:rFonts w:ascii="Times New Roman" w:hAnsi="Times New Roman" w:eastAsia="Times New Roman" w:cs="Times New Roman"/>
          <w:sz w:val="24"/>
          <w:szCs w:val="24"/>
          <w:lang w:eastAsia="ru-RU"/>
        </w:rPr>
      </w:pPr>
      <w:r>
        <w:rPr>
          <w:rStyle w:val="1922"/>
          <w:rFonts w:ascii="Times New Roman" w:hAnsi="Times New Roman" w:cs="Times New Roman"/>
          <w:sz w:val="24"/>
          <w:szCs w:val="24"/>
        </w:rPr>
        <w:fldChar w:fldCharType="begin"/>
      </w:r>
      <w:r>
        <w:rPr>
          <w:rStyle w:val="1922"/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instrText xml:space="preserve">HYPERLINK \l "_Toc164677109"</w:instrText>
      </w:r>
      <w:r>
        <w:rPr>
          <w:rStyle w:val="1922"/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Style w:val="1922"/>
          <w:rFonts w:ascii="Times New Roman" w:hAnsi="Times New Roman" w:cs="Times New Roman"/>
          <w:sz w:val="24"/>
          <w:szCs w:val="24"/>
        </w:rPr>
        <w:fldChar w:fldCharType="separate"/>
      </w:r>
      <w:r>
        <w:rPr>
          <w:rStyle w:val="1922"/>
          <w:rFonts w:ascii="Times New Roman" w:hAnsi="Times New Roman" w:cs="Times New Roman"/>
          <w:sz w:val="24"/>
          <w:szCs w:val="24"/>
        </w:rPr>
        <w:t xml:space="preserve">а) расчеты по каждому источнику тепловой энергии перспективных максимальных часовых и годовых расходов основного вида топлива для з</w:t>
      </w:r>
      <w:r>
        <w:rPr>
          <w:rStyle w:val="1922"/>
          <w:rFonts w:ascii="Times New Roman" w:hAnsi="Times New Roman" w:cs="Times New Roman"/>
          <w:sz w:val="24"/>
          <w:szCs w:val="24"/>
        </w:rPr>
        <w:t xml:space="preserve">имнего и летнего периодов, необходимого для обеспечения нормативного функционирования источников тепловой энергии на территор</w:t>
      </w:r>
      <w:r>
        <w:rPr>
          <w:rStyle w:val="1922"/>
          <w:rFonts w:ascii="Times New Roman" w:hAnsi="Times New Roman" w:cs="Times New Roman"/>
          <w:sz w:val="24"/>
          <w:szCs w:val="24"/>
        </w:rPr>
        <w:t xml:space="preserve">ии муниципального образования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fldChar w:fldCharType="begin"/>
      </w:r>
      <w:r>
        <w:rPr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instrText xml:space="preserve">PAGEREF </w:instrText>
      </w:r>
      <w:r>
        <w:rPr>
          <w:rFonts w:ascii="Times New Roman" w:hAnsi="Times New Roman" w:cs="Times New Roman"/>
          <w:sz w:val="24"/>
          <w:szCs w:val="24"/>
        </w:rPr>
        <w:instrText xml:space="preserve">_Toc164677109 \h</w:instrText>
      </w:r>
      <w:r>
        <w:rPr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fldChar w:fldCharType="separate"/>
      </w:r>
      <w:r>
        <w:rPr>
          <w:rFonts w:ascii="Times New Roman" w:hAnsi="Times New Roman" w:cs="Times New Roman"/>
          <w:sz w:val="24"/>
          <w:szCs w:val="24"/>
        </w:rPr>
        <w:t xml:space="preserve">132</w:t>
      </w:r>
      <w:r>
        <w:rPr>
          <w:rFonts w:ascii="Times New Roman" w:hAnsi="Times New Roman" w:cs="Times New Roman"/>
          <w:sz w:val="24"/>
          <w:szCs w:val="24"/>
        </w:rPr>
        <w:fldChar w:fldCharType="end"/>
      </w:r>
      <w:r>
        <w:rPr>
          <w:rStyle w:val="1922"/>
          <w:rFonts w:ascii="Times New Roman" w:hAnsi="Times New Roman" w:cs="Times New Roman"/>
          <w:sz w:val="24"/>
          <w:szCs w:val="24"/>
        </w:rPr>
        <w:fldChar w:fldCharType="end"/>
      </w:r>
      <w:r>
        <w:rPr>
          <w:rFonts w:ascii="Times New Roman" w:hAnsi="Times New Roman" w:eastAsia="Times New Roman" w:cs="Times New Roman"/>
          <w:sz w:val="24"/>
          <w:szCs w:val="24"/>
          <w:lang w:eastAsia="ru-RU"/>
        </w:rPr>
      </w:r>
      <w:r>
        <w:rPr>
          <w:rFonts w:ascii="Times New Roman" w:hAnsi="Times New Roman" w:eastAsia="Times New Roman" w:cs="Times New Roman"/>
          <w:sz w:val="24"/>
          <w:szCs w:val="24"/>
          <w:lang w:eastAsia="ru-RU"/>
        </w:rPr>
      </w:r>
    </w:p>
    <w:p>
      <w:pPr>
        <w:pStyle w:val="2363"/>
        <w:tabs>
          <w:tab w:val="right" w:pos="9487" w:leader="dot"/>
        </w:tabs>
        <w:rPr>
          <w:rFonts w:ascii="Times New Roman" w:hAnsi="Times New Roman" w:eastAsia="Times New Roman" w:cs="Times New Roman"/>
          <w:sz w:val="24"/>
          <w:szCs w:val="24"/>
          <w:lang w:eastAsia="ru-RU"/>
        </w:rPr>
      </w:pPr>
      <w:r>
        <w:rPr>
          <w:rStyle w:val="1922"/>
          <w:rFonts w:ascii="Times New Roman" w:hAnsi="Times New Roman" w:cs="Times New Roman"/>
          <w:sz w:val="24"/>
          <w:szCs w:val="24"/>
        </w:rPr>
        <w:fldChar w:fldCharType="begin"/>
      </w:r>
      <w:r>
        <w:rPr>
          <w:rStyle w:val="1922"/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instrText xml:space="preserve">HYPERLINK \l "_Toc164677110"</w:instrText>
      </w:r>
      <w:r>
        <w:rPr>
          <w:rStyle w:val="1922"/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Style w:val="1922"/>
          <w:rFonts w:ascii="Times New Roman" w:hAnsi="Times New Roman" w:cs="Times New Roman"/>
          <w:sz w:val="24"/>
          <w:szCs w:val="24"/>
        </w:rPr>
        <w:fldChar w:fldCharType="separate"/>
      </w:r>
      <w:r>
        <w:rPr>
          <w:rStyle w:val="1922"/>
          <w:rFonts w:ascii="Times New Roman" w:hAnsi="Times New Roman" w:cs="Times New Roman"/>
          <w:sz w:val="24"/>
          <w:szCs w:val="24"/>
        </w:rPr>
        <w:t xml:space="preserve">б) результаты расчетов по каждому источнику тепловой энергии нормативных запасов топлива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fldChar w:fldCharType="begin"/>
      </w:r>
      <w:r>
        <w:rPr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instrText xml:space="preserve">PAGEREF </w:instrText>
      </w:r>
      <w:r>
        <w:rPr>
          <w:rFonts w:ascii="Times New Roman" w:hAnsi="Times New Roman" w:cs="Times New Roman"/>
          <w:sz w:val="24"/>
          <w:szCs w:val="24"/>
        </w:rPr>
        <w:instrText xml:space="preserve">_Toc164677110 \h</w:instrText>
      </w:r>
      <w:r>
        <w:rPr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fldChar w:fldCharType="separate"/>
      </w:r>
      <w:r>
        <w:rPr>
          <w:rFonts w:ascii="Times New Roman" w:hAnsi="Times New Roman" w:cs="Times New Roman"/>
          <w:sz w:val="24"/>
          <w:szCs w:val="24"/>
        </w:rPr>
        <w:t xml:space="preserve">137</w:t>
      </w:r>
      <w:r>
        <w:rPr>
          <w:rFonts w:ascii="Times New Roman" w:hAnsi="Times New Roman" w:cs="Times New Roman"/>
          <w:sz w:val="24"/>
          <w:szCs w:val="24"/>
        </w:rPr>
        <w:fldChar w:fldCharType="end"/>
      </w:r>
      <w:r>
        <w:rPr>
          <w:rStyle w:val="1922"/>
          <w:rFonts w:ascii="Times New Roman" w:hAnsi="Times New Roman" w:cs="Times New Roman"/>
          <w:sz w:val="24"/>
          <w:szCs w:val="24"/>
        </w:rPr>
        <w:fldChar w:fldCharType="end"/>
      </w:r>
      <w:r>
        <w:rPr>
          <w:rFonts w:ascii="Times New Roman" w:hAnsi="Times New Roman" w:eastAsia="Times New Roman" w:cs="Times New Roman"/>
          <w:sz w:val="24"/>
          <w:szCs w:val="24"/>
          <w:lang w:eastAsia="ru-RU"/>
        </w:rPr>
      </w:r>
      <w:r>
        <w:rPr>
          <w:rFonts w:ascii="Times New Roman" w:hAnsi="Times New Roman" w:eastAsia="Times New Roman" w:cs="Times New Roman"/>
          <w:sz w:val="24"/>
          <w:szCs w:val="24"/>
          <w:lang w:eastAsia="ru-RU"/>
        </w:rPr>
      </w:r>
    </w:p>
    <w:p>
      <w:pPr>
        <w:pStyle w:val="2363"/>
        <w:tabs>
          <w:tab w:val="right" w:pos="9487" w:leader="dot"/>
        </w:tabs>
        <w:rPr>
          <w:rFonts w:ascii="Times New Roman" w:hAnsi="Times New Roman" w:eastAsia="Times New Roman" w:cs="Times New Roman"/>
          <w:sz w:val="24"/>
          <w:szCs w:val="24"/>
          <w:lang w:eastAsia="ru-RU"/>
        </w:rPr>
      </w:pPr>
      <w:r>
        <w:rPr>
          <w:rStyle w:val="1922"/>
          <w:rFonts w:ascii="Times New Roman" w:hAnsi="Times New Roman" w:cs="Times New Roman"/>
          <w:sz w:val="24"/>
          <w:szCs w:val="24"/>
        </w:rPr>
        <w:fldChar w:fldCharType="begin"/>
      </w:r>
      <w:r>
        <w:rPr>
          <w:rStyle w:val="1922"/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instrText xml:space="preserve">HYPERLINK</w:instrText>
      </w:r>
      <w:r>
        <w:rPr>
          <w:rFonts w:ascii="Times New Roman" w:hAnsi="Times New Roman" w:cs="Times New Roman"/>
          <w:sz w:val="24"/>
          <w:szCs w:val="24"/>
        </w:rPr>
        <w:instrText xml:space="preserve"> \l "_Toc164677111"</w:instrText>
      </w:r>
      <w:r>
        <w:rPr>
          <w:rStyle w:val="1922"/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Style w:val="1922"/>
          <w:rFonts w:ascii="Times New Roman" w:hAnsi="Times New Roman" w:cs="Times New Roman"/>
          <w:sz w:val="24"/>
          <w:szCs w:val="24"/>
        </w:rPr>
        <w:fldChar w:fldCharType="separate"/>
      </w:r>
      <w:r>
        <w:rPr>
          <w:rStyle w:val="1922"/>
          <w:rFonts w:ascii="Times New Roman" w:hAnsi="Times New Roman" w:cs="Times New Roman"/>
          <w:sz w:val="24"/>
          <w:szCs w:val="24"/>
        </w:rPr>
        <w:t xml:space="preserve">в</w:t>
      </w:r>
      <w:r>
        <w:rPr>
          <w:rStyle w:val="1922"/>
          <w:rFonts w:ascii="Times New Roman" w:hAnsi="Times New Roman" w:cs="Times New Roman"/>
          <w:sz w:val="24"/>
          <w:szCs w:val="24"/>
        </w:rPr>
        <w:t xml:space="preserve">)</w:t>
      </w:r>
      <w:r>
        <w:rPr>
          <w:rStyle w:val="1922"/>
          <w:rFonts w:ascii="Times New Roman" w:hAnsi="Times New Roman" w:cs="Times New Roman"/>
          <w:sz w:val="24"/>
          <w:szCs w:val="24"/>
        </w:rPr>
        <w:t xml:space="preserve"> вид топлива, потребляемый источниками тепловой энергии, в том числе с использованием возобновляемых источников энергии и местных видов топлива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fldChar w:fldCharType="begin"/>
      </w:r>
      <w:r>
        <w:rPr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instrText xml:space="preserve">PAGEREF </w:instrText>
      </w:r>
      <w:r>
        <w:rPr>
          <w:rFonts w:ascii="Times New Roman" w:hAnsi="Times New Roman" w:cs="Times New Roman"/>
          <w:sz w:val="24"/>
          <w:szCs w:val="24"/>
        </w:rPr>
        <w:instrText xml:space="preserve">_Toc164677111 \h</w:instrText>
      </w:r>
      <w:r>
        <w:rPr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fldChar w:fldCharType="separate"/>
      </w:r>
      <w:r>
        <w:rPr>
          <w:rFonts w:ascii="Times New Roman" w:hAnsi="Times New Roman" w:cs="Times New Roman"/>
          <w:sz w:val="24"/>
          <w:szCs w:val="24"/>
        </w:rPr>
        <w:t xml:space="preserve">137</w:t>
      </w:r>
      <w:r>
        <w:rPr>
          <w:rFonts w:ascii="Times New Roman" w:hAnsi="Times New Roman" w:cs="Times New Roman"/>
          <w:sz w:val="24"/>
          <w:szCs w:val="24"/>
        </w:rPr>
        <w:fldChar w:fldCharType="end"/>
      </w:r>
      <w:r>
        <w:rPr>
          <w:rStyle w:val="1922"/>
          <w:rFonts w:ascii="Times New Roman" w:hAnsi="Times New Roman" w:cs="Times New Roman"/>
          <w:sz w:val="24"/>
          <w:szCs w:val="24"/>
        </w:rPr>
        <w:fldChar w:fldCharType="end"/>
      </w:r>
      <w:r>
        <w:rPr>
          <w:rFonts w:ascii="Times New Roman" w:hAnsi="Times New Roman" w:eastAsia="Times New Roman" w:cs="Times New Roman"/>
          <w:sz w:val="24"/>
          <w:szCs w:val="24"/>
          <w:lang w:eastAsia="ru-RU"/>
        </w:rPr>
      </w:r>
      <w:r>
        <w:rPr>
          <w:rFonts w:ascii="Times New Roman" w:hAnsi="Times New Roman" w:eastAsia="Times New Roman" w:cs="Times New Roman"/>
          <w:sz w:val="24"/>
          <w:szCs w:val="24"/>
          <w:lang w:eastAsia="ru-RU"/>
        </w:rPr>
      </w:r>
    </w:p>
    <w:p>
      <w:pPr>
        <w:pStyle w:val="2363"/>
        <w:tabs>
          <w:tab w:val="right" w:pos="9487" w:leader="dot"/>
        </w:tabs>
        <w:rPr>
          <w:rFonts w:ascii="Times New Roman" w:hAnsi="Times New Roman" w:eastAsia="Times New Roman" w:cs="Times New Roman"/>
          <w:sz w:val="24"/>
          <w:szCs w:val="24"/>
          <w:lang w:eastAsia="ru-RU"/>
        </w:rPr>
      </w:pPr>
      <w:r>
        <w:rPr>
          <w:rStyle w:val="1922"/>
          <w:rFonts w:ascii="Times New Roman" w:hAnsi="Times New Roman" w:cs="Times New Roman"/>
          <w:sz w:val="24"/>
          <w:szCs w:val="24"/>
        </w:rPr>
        <w:fldChar w:fldCharType="begin"/>
      </w:r>
      <w:r>
        <w:rPr>
          <w:rStyle w:val="1922"/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instrText xml:space="preserve">HYPERLINK \l "_Toc164677112"</w:instrText>
      </w:r>
      <w:r>
        <w:rPr>
          <w:rStyle w:val="1922"/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Style w:val="1922"/>
          <w:rFonts w:ascii="Times New Roman" w:hAnsi="Times New Roman" w:cs="Times New Roman"/>
          <w:sz w:val="24"/>
          <w:szCs w:val="24"/>
        </w:rPr>
        <w:fldChar w:fldCharType="separate"/>
      </w:r>
      <w:r>
        <w:rPr>
          <w:rStyle w:val="1922"/>
          <w:rFonts w:ascii="Times New Roman" w:hAnsi="Times New Roman" w:cs="Times New Roman"/>
          <w:sz w:val="24"/>
          <w:szCs w:val="24"/>
        </w:rPr>
        <w:t xml:space="preserve">г) виды топлива, их долю и значение низшей </w:t>
      </w:r>
      <w:r>
        <w:rPr>
          <w:rStyle w:val="1922"/>
          <w:rFonts w:ascii="Times New Roman" w:hAnsi="Times New Roman" w:cs="Times New Roman"/>
          <w:sz w:val="24"/>
          <w:szCs w:val="24"/>
        </w:rPr>
        <w:t xml:space="preserve">теплоты сгорания топлива, используемые для </w:t>
      </w:r>
      <w:r>
        <w:rPr>
          <w:rStyle w:val="1922"/>
          <w:rFonts w:ascii="Times New Roman" w:hAnsi="Times New Roman" w:cs="Times New Roman"/>
          <w:sz w:val="24"/>
          <w:szCs w:val="24"/>
        </w:rPr>
        <w:t xml:space="preserve">производства тепловой энергии по каждой системе теплоснабжения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fldChar w:fldCharType="begin"/>
      </w:r>
      <w:r>
        <w:rPr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instrText xml:space="preserve">PAGEREF </w:instrText>
      </w:r>
      <w:r>
        <w:rPr>
          <w:rFonts w:ascii="Times New Roman" w:hAnsi="Times New Roman" w:cs="Times New Roman"/>
          <w:sz w:val="24"/>
          <w:szCs w:val="24"/>
        </w:rPr>
        <w:instrText xml:space="preserve">_Toc164677</w:instrText>
      </w:r>
      <w:r>
        <w:rPr>
          <w:rFonts w:ascii="Times New Roman" w:hAnsi="Times New Roman" w:cs="Times New Roman"/>
          <w:sz w:val="24"/>
          <w:szCs w:val="24"/>
        </w:rPr>
        <w:instrText xml:space="preserve">112 \h</w:instrText>
      </w:r>
      <w:r>
        <w:rPr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fldChar w:fldCharType="separate"/>
      </w:r>
      <w:r>
        <w:rPr>
          <w:rFonts w:ascii="Times New Roman" w:hAnsi="Times New Roman" w:cs="Times New Roman"/>
          <w:sz w:val="24"/>
          <w:szCs w:val="24"/>
        </w:rPr>
        <w:t xml:space="preserve">137</w:t>
      </w:r>
      <w:r>
        <w:rPr>
          <w:rFonts w:ascii="Times New Roman" w:hAnsi="Times New Roman" w:cs="Times New Roman"/>
          <w:sz w:val="24"/>
          <w:szCs w:val="24"/>
        </w:rPr>
        <w:fldChar w:fldCharType="end"/>
      </w:r>
      <w:r>
        <w:rPr>
          <w:rStyle w:val="1922"/>
          <w:rFonts w:ascii="Times New Roman" w:hAnsi="Times New Roman" w:cs="Times New Roman"/>
          <w:sz w:val="24"/>
          <w:szCs w:val="24"/>
        </w:rPr>
        <w:fldChar w:fldCharType="end"/>
      </w:r>
      <w:r>
        <w:rPr>
          <w:rFonts w:ascii="Times New Roman" w:hAnsi="Times New Roman" w:eastAsia="Times New Roman" w:cs="Times New Roman"/>
          <w:sz w:val="24"/>
          <w:szCs w:val="24"/>
          <w:lang w:eastAsia="ru-RU"/>
        </w:rPr>
      </w:r>
      <w:r>
        <w:rPr>
          <w:rFonts w:ascii="Times New Roman" w:hAnsi="Times New Roman" w:eastAsia="Times New Roman" w:cs="Times New Roman"/>
          <w:sz w:val="24"/>
          <w:szCs w:val="24"/>
          <w:lang w:eastAsia="ru-RU"/>
        </w:rPr>
      </w:r>
    </w:p>
    <w:p>
      <w:pPr>
        <w:pStyle w:val="2363"/>
        <w:tabs>
          <w:tab w:val="right" w:pos="9487" w:leader="dot"/>
        </w:tabs>
        <w:rPr>
          <w:rFonts w:ascii="Times New Roman" w:hAnsi="Times New Roman" w:eastAsia="Times New Roman" w:cs="Times New Roman"/>
          <w:sz w:val="24"/>
          <w:szCs w:val="24"/>
          <w:lang w:eastAsia="ru-RU"/>
        </w:rPr>
      </w:pPr>
      <w:r>
        <w:rPr>
          <w:rStyle w:val="1922"/>
          <w:rFonts w:ascii="Times New Roman" w:hAnsi="Times New Roman" w:cs="Times New Roman"/>
          <w:sz w:val="24"/>
          <w:szCs w:val="24"/>
        </w:rPr>
        <w:fldChar w:fldCharType="begin"/>
      </w:r>
      <w:r>
        <w:rPr>
          <w:rStyle w:val="1922"/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instrText xml:space="preserve">HYPERLINK \l "_Toc164677113"</w:instrText>
      </w:r>
      <w:r>
        <w:rPr>
          <w:rStyle w:val="1922"/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Style w:val="1922"/>
          <w:rFonts w:ascii="Times New Roman" w:hAnsi="Times New Roman" w:cs="Times New Roman"/>
          <w:sz w:val="24"/>
          <w:szCs w:val="24"/>
        </w:rPr>
        <w:fldChar w:fldCharType="separate"/>
      </w:r>
      <w:r>
        <w:rPr>
          <w:rStyle w:val="1922"/>
          <w:rFonts w:ascii="Times New Roman" w:hAnsi="Times New Roman" w:cs="Times New Roman"/>
          <w:sz w:val="24"/>
          <w:szCs w:val="24"/>
        </w:rPr>
        <w:t xml:space="preserve">д) преобладающий в муниципальном образовании вид топлива, определяемый по совокупн</w:t>
      </w:r>
      <w:r>
        <w:rPr>
          <w:rStyle w:val="1922"/>
          <w:rFonts w:ascii="Times New Roman" w:hAnsi="Times New Roman" w:cs="Times New Roman"/>
          <w:sz w:val="24"/>
          <w:szCs w:val="24"/>
        </w:rPr>
        <w:t xml:space="preserve">ости всех систем теплоснабжения, находящихся в соответствую</w:t>
      </w:r>
      <w:r>
        <w:rPr>
          <w:rStyle w:val="1922"/>
          <w:rFonts w:ascii="Times New Roman" w:hAnsi="Times New Roman" w:cs="Times New Roman"/>
          <w:sz w:val="24"/>
          <w:szCs w:val="24"/>
        </w:rPr>
        <w:t xml:space="preserve">щем муниципальном образовании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fldChar w:fldCharType="begin"/>
      </w:r>
      <w:r>
        <w:rPr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instrText xml:space="preserve">PAGEREF </w:instrText>
      </w:r>
      <w:r>
        <w:rPr>
          <w:rFonts w:ascii="Times New Roman" w:hAnsi="Times New Roman" w:cs="Times New Roman"/>
          <w:sz w:val="24"/>
          <w:szCs w:val="24"/>
        </w:rPr>
        <w:instrText xml:space="preserve">_Toc164677113 \h</w:instrText>
      </w:r>
      <w:r>
        <w:rPr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fldChar w:fldCharType="separate"/>
      </w:r>
      <w:r>
        <w:rPr>
          <w:rFonts w:ascii="Times New Roman" w:hAnsi="Times New Roman" w:cs="Times New Roman"/>
          <w:sz w:val="24"/>
          <w:szCs w:val="24"/>
        </w:rPr>
        <w:t xml:space="preserve">137</w:t>
      </w:r>
      <w:r>
        <w:rPr>
          <w:rFonts w:ascii="Times New Roman" w:hAnsi="Times New Roman" w:cs="Times New Roman"/>
          <w:sz w:val="24"/>
          <w:szCs w:val="24"/>
        </w:rPr>
        <w:fldChar w:fldCharType="end"/>
      </w:r>
      <w:r>
        <w:rPr>
          <w:rStyle w:val="1922"/>
          <w:rFonts w:ascii="Times New Roman" w:hAnsi="Times New Roman" w:cs="Times New Roman"/>
          <w:sz w:val="24"/>
          <w:szCs w:val="24"/>
        </w:rPr>
        <w:fldChar w:fldCharType="end"/>
      </w:r>
      <w:r>
        <w:rPr>
          <w:rFonts w:ascii="Times New Roman" w:hAnsi="Times New Roman" w:eastAsia="Times New Roman" w:cs="Times New Roman"/>
          <w:sz w:val="24"/>
          <w:szCs w:val="24"/>
          <w:lang w:eastAsia="ru-RU"/>
        </w:rPr>
      </w:r>
      <w:r>
        <w:rPr>
          <w:rFonts w:ascii="Times New Roman" w:hAnsi="Times New Roman" w:eastAsia="Times New Roman" w:cs="Times New Roman"/>
          <w:sz w:val="24"/>
          <w:szCs w:val="24"/>
          <w:lang w:eastAsia="ru-RU"/>
        </w:rPr>
      </w:r>
    </w:p>
    <w:p>
      <w:pPr>
        <w:pStyle w:val="2363"/>
        <w:tabs>
          <w:tab w:val="right" w:pos="9487" w:leader="dot"/>
        </w:tabs>
        <w:rPr>
          <w:rFonts w:ascii="Times New Roman" w:hAnsi="Times New Roman" w:eastAsia="Times New Roman" w:cs="Times New Roman"/>
          <w:sz w:val="24"/>
          <w:szCs w:val="24"/>
          <w:lang w:eastAsia="ru-RU"/>
        </w:rPr>
      </w:pPr>
      <w:r>
        <w:rPr>
          <w:rStyle w:val="1922"/>
          <w:rFonts w:ascii="Times New Roman" w:hAnsi="Times New Roman" w:cs="Times New Roman"/>
          <w:sz w:val="24"/>
          <w:szCs w:val="24"/>
        </w:rPr>
        <w:fldChar w:fldCharType="begin"/>
      </w:r>
      <w:r>
        <w:rPr>
          <w:rStyle w:val="1922"/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instrText xml:space="preserve">HYPERLINK \l "_Toc164677114"</w:instrText>
      </w:r>
      <w:r>
        <w:rPr>
          <w:rStyle w:val="1922"/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Style w:val="1922"/>
          <w:rFonts w:ascii="Times New Roman" w:hAnsi="Times New Roman" w:cs="Times New Roman"/>
          <w:sz w:val="24"/>
          <w:szCs w:val="24"/>
        </w:rPr>
        <w:fldChar w:fldCharType="separate"/>
      </w:r>
      <w:r>
        <w:rPr>
          <w:rStyle w:val="1922"/>
          <w:rFonts w:ascii="Times New Roman" w:hAnsi="Times New Roman" w:cs="Times New Roman"/>
          <w:sz w:val="24"/>
          <w:szCs w:val="24"/>
        </w:rPr>
        <w:t xml:space="preserve">е) приоритетное направление развития топливного баланса муниципального образования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fldChar w:fldCharType="begin"/>
      </w:r>
      <w:r>
        <w:rPr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instrText xml:space="preserve">PAGEREF </w:instrText>
      </w:r>
      <w:r>
        <w:rPr>
          <w:rFonts w:ascii="Times New Roman" w:hAnsi="Times New Roman" w:cs="Times New Roman"/>
          <w:sz w:val="24"/>
          <w:szCs w:val="24"/>
        </w:rPr>
        <w:instrText xml:space="preserve">_Toc</w:instrText>
      </w:r>
      <w:r>
        <w:rPr>
          <w:rFonts w:ascii="Times New Roman" w:hAnsi="Times New Roman" w:cs="Times New Roman"/>
          <w:sz w:val="24"/>
          <w:szCs w:val="24"/>
        </w:rPr>
        <w:instrText xml:space="preserve">16</w:instrText>
      </w:r>
      <w:r>
        <w:rPr>
          <w:rFonts w:ascii="Times New Roman" w:hAnsi="Times New Roman" w:cs="Times New Roman"/>
          <w:sz w:val="24"/>
          <w:szCs w:val="24"/>
        </w:rPr>
        <w:instrText xml:space="preserve">4677</w:instrText>
      </w:r>
      <w:r>
        <w:rPr>
          <w:rFonts w:ascii="Times New Roman" w:hAnsi="Times New Roman" w:cs="Times New Roman"/>
          <w:sz w:val="24"/>
          <w:szCs w:val="24"/>
        </w:rPr>
        <w:instrText xml:space="preserve">114 \h</w:instrText>
      </w:r>
      <w:r>
        <w:rPr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fldChar w:fldCharType="separate"/>
      </w:r>
      <w:r>
        <w:rPr>
          <w:rFonts w:ascii="Times New Roman" w:hAnsi="Times New Roman" w:cs="Times New Roman"/>
          <w:sz w:val="24"/>
          <w:szCs w:val="24"/>
        </w:rPr>
        <w:t xml:space="preserve">137</w:t>
      </w:r>
      <w:r>
        <w:rPr>
          <w:rFonts w:ascii="Times New Roman" w:hAnsi="Times New Roman" w:cs="Times New Roman"/>
          <w:sz w:val="24"/>
          <w:szCs w:val="24"/>
        </w:rPr>
        <w:fldChar w:fldCharType="end"/>
      </w:r>
      <w:r>
        <w:rPr>
          <w:rStyle w:val="1922"/>
          <w:rFonts w:ascii="Times New Roman" w:hAnsi="Times New Roman" w:cs="Times New Roman"/>
          <w:sz w:val="24"/>
          <w:szCs w:val="24"/>
        </w:rPr>
        <w:fldChar w:fldCharType="end"/>
      </w:r>
      <w:r>
        <w:rPr>
          <w:rFonts w:ascii="Times New Roman" w:hAnsi="Times New Roman" w:eastAsia="Times New Roman" w:cs="Times New Roman"/>
          <w:sz w:val="24"/>
          <w:szCs w:val="24"/>
          <w:lang w:eastAsia="ru-RU"/>
        </w:rPr>
      </w:r>
      <w:r>
        <w:rPr>
          <w:rFonts w:ascii="Times New Roman" w:hAnsi="Times New Roman" w:eastAsia="Times New Roman" w:cs="Times New Roman"/>
          <w:sz w:val="24"/>
          <w:szCs w:val="24"/>
          <w:lang w:eastAsia="ru-RU"/>
        </w:rPr>
      </w:r>
    </w:p>
    <w:p>
      <w:pPr>
        <w:pStyle w:val="2362"/>
        <w:tabs>
          <w:tab w:val="right" w:pos="9487" w:leader="dot"/>
        </w:tabs>
        <w:rPr>
          <w:rFonts w:ascii="Times New Roman" w:hAnsi="Times New Roman" w:eastAsia="Times New Roman" w:cs="Times New Roman"/>
          <w:b w:val="0"/>
          <w:bCs w:val="0"/>
          <w:i w:val="0"/>
          <w:iCs w:val="0"/>
          <w:lang w:val="ru-RU" w:eastAsia="ru-RU"/>
        </w:rPr>
      </w:pPr>
      <w:r>
        <w:rPr>
          <w:rStyle w:val="1922"/>
          <w:rFonts w:ascii="Times New Roman" w:hAnsi="Times New Roman" w:cs="Times New Roman"/>
          <w:i/>
          <w:iCs/>
        </w:rPr>
        <w:fldChar w:fldCharType="begin"/>
      </w:r>
      <w:r>
        <w:rPr>
          <w:rStyle w:val="1922"/>
          <w:rFonts w:ascii="Times New Roman" w:hAnsi="Times New Roman" w:cs="Times New Roman"/>
          <w:i/>
          <w:iCs/>
        </w:rPr>
        <w:instrText xml:space="preserve"> </w:instrText>
      </w:r>
      <w:r>
        <w:rPr>
          <w:rFonts w:ascii="Times New Roman" w:hAnsi="Times New Roman" w:cs="Times New Roman"/>
          <w:i w:val="0"/>
          <w:iCs w:val="0"/>
        </w:rPr>
        <w:instrText xml:space="preserve">HYPERLINK \l "_Toc164677115"</w:instrText>
      </w:r>
      <w:r>
        <w:rPr>
          <w:rStyle w:val="1922"/>
          <w:rFonts w:ascii="Times New Roman" w:hAnsi="Times New Roman" w:cs="Times New Roman"/>
          <w:i/>
          <w:iCs/>
        </w:rPr>
        <w:instrText xml:space="preserve"> </w:instrText>
      </w:r>
      <w:r>
        <w:rPr>
          <w:rStyle w:val="1922"/>
          <w:rFonts w:ascii="Times New Roman" w:hAnsi="Times New Roman" w:cs="Times New Roman"/>
          <w:i/>
          <w:iCs/>
        </w:rPr>
        <w:fldChar w:fldCharType="separate"/>
      </w:r>
      <w:r>
        <w:rPr>
          <w:rStyle w:val="1922"/>
          <w:rFonts w:ascii="Times New Roman" w:hAnsi="Times New Roman" w:cs="Times New Roman"/>
          <w:i/>
          <w:iCs/>
        </w:rPr>
        <w:t xml:space="preserve">ГЛАВА 11 "ОЦЕНКА НАДЕЖНОСТИ ТЕПЛОСНАБЖЕНИЯ"</w:t>
      </w:r>
      <w:r>
        <w:rPr>
          <w:rFonts w:ascii="Times New Roman" w:hAnsi="Times New Roman" w:cs="Times New Roman"/>
          <w:i w:val="0"/>
          <w:iCs w:val="0"/>
        </w:rPr>
        <w:tab/>
      </w:r>
      <w:r>
        <w:rPr>
          <w:rFonts w:ascii="Times New Roman" w:hAnsi="Times New Roman" w:cs="Times New Roman"/>
          <w:i w:val="0"/>
          <w:iCs w:val="0"/>
        </w:rPr>
        <w:fldChar w:fldCharType="begin"/>
      </w:r>
      <w:r>
        <w:rPr>
          <w:rFonts w:ascii="Times New Roman" w:hAnsi="Times New Roman" w:cs="Times New Roman"/>
          <w:i w:val="0"/>
          <w:iCs w:val="0"/>
        </w:rPr>
        <w:instrText xml:space="preserve"> </w:instrText>
      </w:r>
      <w:r>
        <w:rPr>
          <w:rFonts w:ascii="Times New Roman" w:hAnsi="Times New Roman" w:cs="Times New Roman"/>
          <w:i w:val="0"/>
          <w:iCs w:val="0"/>
        </w:rPr>
        <w:instrText xml:space="preserve">PAGEREF </w:instrText>
      </w:r>
      <w:r>
        <w:rPr>
          <w:rFonts w:ascii="Times New Roman" w:hAnsi="Times New Roman" w:cs="Times New Roman"/>
          <w:i w:val="0"/>
          <w:iCs w:val="0"/>
        </w:rPr>
        <w:instrText xml:space="preserve">_Toc164677115 \h</w:instrText>
      </w:r>
      <w:r>
        <w:rPr>
          <w:rFonts w:ascii="Times New Roman" w:hAnsi="Times New Roman" w:cs="Times New Roman"/>
          <w:i w:val="0"/>
          <w:iCs w:val="0"/>
        </w:rPr>
        <w:instrText xml:space="preserve"> </w:instrText>
      </w:r>
      <w:r>
        <w:rPr>
          <w:rFonts w:ascii="Times New Roman" w:hAnsi="Times New Roman" w:cs="Times New Roman"/>
          <w:i w:val="0"/>
          <w:iCs w:val="0"/>
        </w:rPr>
        <w:fldChar w:fldCharType="separate"/>
      </w:r>
      <w:r>
        <w:rPr>
          <w:rFonts w:ascii="Times New Roman" w:hAnsi="Times New Roman" w:cs="Times New Roman"/>
          <w:i w:val="0"/>
          <w:iCs w:val="0"/>
        </w:rPr>
        <w:t xml:space="preserve">138</w:t>
      </w:r>
      <w:r>
        <w:rPr>
          <w:rFonts w:ascii="Times New Roman" w:hAnsi="Times New Roman" w:cs="Times New Roman"/>
          <w:i w:val="0"/>
          <w:iCs w:val="0"/>
        </w:rPr>
        <w:fldChar w:fldCharType="end"/>
      </w:r>
      <w:r>
        <w:rPr>
          <w:rStyle w:val="1922"/>
          <w:rFonts w:ascii="Times New Roman" w:hAnsi="Times New Roman" w:cs="Times New Roman"/>
          <w:i/>
          <w:iCs/>
        </w:rPr>
        <w:fldChar w:fldCharType="end"/>
      </w:r>
      <w:r>
        <w:rPr>
          <w:rFonts w:ascii="Times New Roman" w:hAnsi="Times New Roman" w:eastAsia="Times New Roman" w:cs="Times New Roman"/>
          <w:b w:val="0"/>
          <w:bCs w:val="0"/>
          <w:i w:val="0"/>
          <w:iCs w:val="0"/>
          <w:lang w:val="ru-RU" w:eastAsia="ru-RU"/>
        </w:rPr>
      </w:r>
      <w:r>
        <w:rPr>
          <w:rFonts w:ascii="Times New Roman" w:hAnsi="Times New Roman" w:eastAsia="Times New Roman" w:cs="Times New Roman"/>
          <w:b w:val="0"/>
          <w:bCs w:val="0"/>
          <w:i w:val="0"/>
          <w:iCs w:val="0"/>
          <w:lang w:val="ru-RU" w:eastAsia="ru-RU"/>
        </w:rPr>
      </w:r>
    </w:p>
    <w:p>
      <w:pPr>
        <w:pStyle w:val="2363"/>
        <w:tabs>
          <w:tab w:val="right" w:pos="9487" w:leader="dot"/>
        </w:tabs>
        <w:rPr>
          <w:rFonts w:ascii="Times New Roman" w:hAnsi="Times New Roman" w:eastAsia="Times New Roman" w:cs="Times New Roman"/>
          <w:sz w:val="24"/>
          <w:szCs w:val="24"/>
          <w:lang w:eastAsia="ru-RU"/>
        </w:rPr>
      </w:pPr>
      <w:r>
        <w:rPr>
          <w:rStyle w:val="1922"/>
          <w:rFonts w:ascii="Times New Roman" w:hAnsi="Times New Roman" w:cs="Times New Roman"/>
          <w:sz w:val="24"/>
          <w:szCs w:val="24"/>
        </w:rPr>
        <w:fldChar w:fldCharType="begin"/>
      </w:r>
      <w:r>
        <w:rPr>
          <w:rStyle w:val="1922"/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instrText xml:space="preserve">HYPERLINK \l "_Toc164677116"</w:instrText>
      </w:r>
      <w:r>
        <w:rPr>
          <w:rStyle w:val="1922"/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Style w:val="1922"/>
          <w:rFonts w:ascii="Times New Roman" w:hAnsi="Times New Roman" w:cs="Times New Roman"/>
          <w:sz w:val="24"/>
          <w:szCs w:val="24"/>
        </w:rPr>
        <w:fldChar w:fldCharType="separate"/>
      </w:r>
      <w:r>
        <w:rPr>
          <w:rStyle w:val="1922"/>
          <w:rFonts w:ascii="Times New Roman" w:hAnsi="Times New Roman" w:cs="Times New Roman"/>
          <w:sz w:val="24"/>
          <w:szCs w:val="24"/>
        </w:rPr>
        <w:t xml:space="preserve">а) обоснование метода и результатов обработки данных по отказам участков тепловых сетей (ава</w:t>
      </w:r>
      <w:r>
        <w:rPr>
          <w:rStyle w:val="1922"/>
          <w:rFonts w:ascii="Times New Roman" w:hAnsi="Times New Roman" w:cs="Times New Roman"/>
          <w:sz w:val="24"/>
          <w:szCs w:val="24"/>
        </w:rPr>
        <w:t xml:space="preserve">рийным ситуациям), средней частоты отказов участков тепловых сетей (аварийных ситуаций) в к</w:t>
      </w:r>
      <w:r>
        <w:rPr>
          <w:rStyle w:val="1922"/>
          <w:rFonts w:ascii="Times New Roman" w:hAnsi="Times New Roman" w:cs="Times New Roman"/>
          <w:sz w:val="24"/>
          <w:szCs w:val="24"/>
        </w:rPr>
        <w:t xml:space="preserve">аждой системе теплоснабжения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fldChar w:fldCharType="begin"/>
      </w:r>
      <w:r>
        <w:rPr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instrText xml:space="preserve">PAGEREF </w:instrText>
      </w:r>
      <w:r>
        <w:rPr>
          <w:rFonts w:ascii="Times New Roman" w:hAnsi="Times New Roman" w:cs="Times New Roman"/>
          <w:sz w:val="24"/>
          <w:szCs w:val="24"/>
        </w:rPr>
        <w:instrText xml:space="preserve">_Toc164677116 \h</w:instrText>
      </w:r>
      <w:r>
        <w:rPr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fldChar w:fldCharType="separate"/>
      </w:r>
      <w:r>
        <w:rPr>
          <w:rFonts w:ascii="Times New Roman" w:hAnsi="Times New Roman" w:cs="Times New Roman"/>
          <w:sz w:val="24"/>
          <w:szCs w:val="24"/>
        </w:rPr>
        <w:t xml:space="preserve">138</w:t>
      </w:r>
      <w:r>
        <w:rPr>
          <w:rFonts w:ascii="Times New Roman" w:hAnsi="Times New Roman" w:cs="Times New Roman"/>
          <w:sz w:val="24"/>
          <w:szCs w:val="24"/>
        </w:rPr>
        <w:fldChar w:fldCharType="end"/>
      </w:r>
      <w:r>
        <w:rPr>
          <w:rStyle w:val="1922"/>
          <w:rFonts w:ascii="Times New Roman" w:hAnsi="Times New Roman" w:cs="Times New Roman"/>
          <w:sz w:val="24"/>
          <w:szCs w:val="24"/>
        </w:rPr>
        <w:fldChar w:fldCharType="end"/>
      </w:r>
      <w:r>
        <w:rPr>
          <w:rFonts w:ascii="Times New Roman" w:hAnsi="Times New Roman" w:eastAsia="Times New Roman" w:cs="Times New Roman"/>
          <w:sz w:val="24"/>
          <w:szCs w:val="24"/>
          <w:lang w:eastAsia="ru-RU"/>
        </w:rPr>
      </w:r>
      <w:r>
        <w:rPr>
          <w:rFonts w:ascii="Times New Roman" w:hAnsi="Times New Roman" w:eastAsia="Times New Roman" w:cs="Times New Roman"/>
          <w:sz w:val="24"/>
          <w:szCs w:val="24"/>
          <w:lang w:eastAsia="ru-RU"/>
        </w:rPr>
      </w:r>
    </w:p>
    <w:p>
      <w:pPr>
        <w:pStyle w:val="2363"/>
        <w:tabs>
          <w:tab w:val="right" w:pos="9487" w:leader="dot"/>
        </w:tabs>
        <w:rPr>
          <w:rFonts w:ascii="Times New Roman" w:hAnsi="Times New Roman" w:eastAsia="Times New Roman" w:cs="Times New Roman"/>
          <w:sz w:val="24"/>
          <w:szCs w:val="24"/>
          <w:lang w:eastAsia="ru-RU"/>
        </w:rPr>
      </w:pPr>
      <w:r>
        <w:rPr>
          <w:rStyle w:val="1922"/>
          <w:rFonts w:ascii="Times New Roman" w:hAnsi="Times New Roman" w:cs="Times New Roman"/>
          <w:sz w:val="24"/>
          <w:szCs w:val="24"/>
        </w:rPr>
        <w:fldChar w:fldCharType="begin"/>
      </w:r>
      <w:r>
        <w:rPr>
          <w:rStyle w:val="1922"/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instrText xml:space="preserve">HYPERLINK \l "_Toc164677117"</w:instrText>
      </w:r>
      <w:r>
        <w:rPr>
          <w:rStyle w:val="1922"/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Style w:val="1922"/>
          <w:rFonts w:ascii="Times New Roman" w:hAnsi="Times New Roman" w:cs="Times New Roman"/>
          <w:sz w:val="24"/>
          <w:szCs w:val="24"/>
        </w:rPr>
        <w:fldChar w:fldCharType="separate"/>
      </w:r>
      <w:r>
        <w:rPr>
          <w:rStyle w:val="1922"/>
          <w:rFonts w:ascii="Times New Roman" w:hAnsi="Times New Roman" w:cs="Times New Roman"/>
          <w:sz w:val="24"/>
          <w:szCs w:val="24"/>
        </w:rPr>
        <w:t xml:space="preserve">б) обос</w:t>
      </w:r>
      <w:r>
        <w:rPr>
          <w:rStyle w:val="1922"/>
          <w:rFonts w:ascii="Times New Roman" w:hAnsi="Times New Roman" w:cs="Times New Roman"/>
          <w:sz w:val="24"/>
          <w:szCs w:val="24"/>
        </w:rPr>
        <w:t xml:space="preserve">нование метода и результатов обработки данных по восстановлен</w:t>
      </w:r>
      <w:r>
        <w:rPr>
          <w:rStyle w:val="1922"/>
          <w:rFonts w:ascii="Times New Roman" w:hAnsi="Times New Roman" w:cs="Times New Roman"/>
          <w:sz w:val="24"/>
          <w:szCs w:val="24"/>
        </w:rPr>
        <w:t xml:space="preserve">иям отказавших участков тепловых сетей (участков тепловых сет</w:t>
      </w:r>
      <w:r>
        <w:rPr>
          <w:rStyle w:val="1922"/>
          <w:rFonts w:ascii="Times New Roman" w:hAnsi="Times New Roman" w:cs="Times New Roman"/>
          <w:sz w:val="24"/>
          <w:szCs w:val="24"/>
        </w:rPr>
        <w:t xml:space="preserve">ей, на которых произошли аварийные ситуации), среднего времени восстановления отказавших участков тепловых сетей в каждой системе тепл</w:t>
      </w:r>
      <w:r>
        <w:rPr>
          <w:rStyle w:val="1922"/>
          <w:rFonts w:ascii="Times New Roman" w:hAnsi="Times New Roman" w:cs="Times New Roman"/>
          <w:sz w:val="24"/>
          <w:szCs w:val="24"/>
        </w:rPr>
        <w:t xml:space="preserve">оснабжения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fldChar w:fldCharType="begin"/>
      </w:r>
      <w:r>
        <w:rPr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instrText xml:space="preserve">PAGEREF </w:instrText>
      </w:r>
      <w:r>
        <w:rPr>
          <w:rFonts w:ascii="Times New Roman" w:hAnsi="Times New Roman" w:cs="Times New Roman"/>
          <w:sz w:val="24"/>
          <w:szCs w:val="24"/>
        </w:rPr>
        <w:instrText xml:space="preserve">_Toc164677117 \h</w:instrText>
      </w:r>
      <w:r>
        <w:rPr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fldChar w:fldCharType="separate"/>
      </w:r>
      <w:r>
        <w:rPr>
          <w:rFonts w:ascii="Times New Roman" w:hAnsi="Times New Roman" w:cs="Times New Roman"/>
          <w:sz w:val="24"/>
          <w:szCs w:val="24"/>
        </w:rPr>
        <w:t xml:space="preserve">139</w:t>
      </w:r>
      <w:r>
        <w:rPr>
          <w:rFonts w:ascii="Times New Roman" w:hAnsi="Times New Roman" w:cs="Times New Roman"/>
          <w:sz w:val="24"/>
          <w:szCs w:val="24"/>
        </w:rPr>
        <w:fldChar w:fldCharType="end"/>
      </w:r>
      <w:r>
        <w:rPr>
          <w:rStyle w:val="1922"/>
          <w:rFonts w:ascii="Times New Roman" w:hAnsi="Times New Roman" w:cs="Times New Roman"/>
          <w:sz w:val="24"/>
          <w:szCs w:val="24"/>
        </w:rPr>
        <w:fldChar w:fldCharType="end"/>
      </w:r>
      <w:r>
        <w:rPr>
          <w:rFonts w:ascii="Times New Roman" w:hAnsi="Times New Roman" w:eastAsia="Times New Roman" w:cs="Times New Roman"/>
          <w:sz w:val="24"/>
          <w:szCs w:val="24"/>
          <w:lang w:eastAsia="ru-RU"/>
        </w:rPr>
      </w:r>
      <w:r>
        <w:rPr>
          <w:rFonts w:ascii="Times New Roman" w:hAnsi="Times New Roman" w:eastAsia="Times New Roman" w:cs="Times New Roman"/>
          <w:sz w:val="24"/>
          <w:szCs w:val="24"/>
          <w:lang w:eastAsia="ru-RU"/>
        </w:rPr>
      </w:r>
    </w:p>
    <w:p>
      <w:pPr>
        <w:pStyle w:val="2363"/>
        <w:tabs>
          <w:tab w:val="right" w:pos="9487" w:leader="dot"/>
        </w:tabs>
        <w:rPr>
          <w:rFonts w:ascii="Times New Roman" w:hAnsi="Times New Roman" w:eastAsia="Times New Roman" w:cs="Times New Roman"/>
          <w:sz w:val="24"/>
          <w:szCs w:val="24"/>
          <w:lang w:eastAsia="ru-RU"/>
        </w:rPr>
      </w:pPr>
      <w:r>
        <w:rPr>
          <w:rStyle w:val="1922"/>
          <w:rFonts w:ascii="Times New Roman" w:hAnsi="Times New Roman" w:cs="Times New Roman"/>
          <w:sz w:val="24"/>
          <w:szCs w:val="24"/>
        </w:rPr>
        <w:fldChar w:fldCharType="begin"/>
      </w:r>
      <w:r>
        <w:rPr>
          <w:rStyle w:val="1922"/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instrText xml:space="preserve">HYPERLINK \</w:instrText>
      </w:r>
      <w:r>
        <w:rPr>
          <w:rFonts w:ascii="Times New Roman" w:hAnsi="Times New Roman" w:cs="Times New Roman"/>
          <w:sz w:val="24"/>
          <w:szCs w:val="24"/>
        </w:rPr>
        <w:instrText xml:space="preserve">l </w:instrText>
      </w:r>
      <w:r>
        <w:rPr>
          <w:rFonts w:ascii="Times New Roman" w:hAnsi="Times New Roman" w:cs="Times New Roman"/>
          <w:sz w:val="24"/>
          <w:szCs w:val="24"/>
        </w:rPr>
        <w:instrText xml:space="preserve">"_Toc164677118"</w:instrText>
      </w:r>
      <w:r>
        <w:rPr>
          <w:rStyle w:val="1922"/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Style w:val="1922"/>
          <w:rFonts w:ascii="Times New Roman" w:hAnsi="Times New Roman" w:cs="Times New Roman"/>
          <w:sz w:val="24"/>
          <w:szCs w:val="24"/>
        </w:rPr>
        <w:fldChar w:fldCharType="separate"/>
      </w:r>
      <w:r>
        <w:rPr>
          <w:rStyle w:val="1922"/>
          <w:rFonts w:ascii="Times New Roman" w:hAnsi="Times New Roman" w:cs="Times New Roman"/>
          <w:sz w:val="24"/>
          <w:szCs w:val="24"/>
        </w:rPr>
        <w:t xml:space="preserve">в) обоснование результатов оценки вероятности отказа (аварийной ситуации) и безотказной (безаварийной) работы систе</w:t>
      </w:r>
      <w:r>
        <w:rPr>
          <w:rStyle w:val="1922"/>
          <w:rFonts w:ascii="Times New Roman" w:hAnsi="Times New Roman" w:cs="Times New Roman"/>
          <w:sz w:val="24"/>
          <w:szCs w:val="24"/>
        </w:rPr>
        <w:t xml:space="preserve">мы теплоснабжения по отношению к потребителям, присоединенным к магистральным и распределительным теплопроводам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fldChar w:fldCharType="begin"/>
      </w:r>
      <w:r>
        <w:rPr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instrText xml:space="preserve">PAGEREF</w:instrText>
      </w:r>
      <w:r>
        <w:rPr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instrText xml:space="preserve">_</w:instrText>
      </w:r>
      <w:r>
        <w:rPr>
          <w:rFonts w:ascii="Times New Roman" w:hAnsi="Times New Roman" w:cs="Times New Roman"/>
          <w:sz w:val="24"/>
          <w:szCs w:val="24"/>
        </w:rPr>
        <w:instrText xml:space="preserve">Toc164677118 \h</w:instrText>
      </w:r>
      <w:r>
        <w:rPr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fldChar w:fldCharType="separate"/>
      </w:r>
      <w:r>
        <w:rPr>
          <w:rFonts w:ascii="Times New Roman" w:hAnsi="Times New Roman" w:cs="Times New Roman"/>
          <w:sz w:val="24"/>
          <w:szCs w:val="24"/>
        </w:rPr>
        <w:t xml:space="preserve">140</w:t>
      </w:r>
      <w:r>
        <w:rPr>
          <w:rFonts w:ascii="Times New Roman" w:hAnsi="Times New Roman" w:cs="Times New Roman"/>
          <w:sz w:val="24"/>
          <w:szCs w:val="24"/>
        </w:rPr>
        <w:fldChar w:fldCharType="end"/>
      </w:r>
      <w:r>
        <w:rPr>
          <w:rStyle w:val="1922"/>
          <w:rFonts w:ascii="Times New Roman" w:hAnsi="Times New Roman" w:cs="Times New Roman"/>
          <w:sz w:val="24"/>
          <w:szCs w:val="24"/>
        </w:rPr>
        <w:fldChar w:fldCharType="end"/>
      </w:r>
      <w:r>
        <w:rPr>
          <w:rFonts w:ascii="Times New Roman" w:hAnsi="Times New Roman" w:eastAsia="Times New Roman" w:cs="Times New Roman"/>
          <w:sz w:val="24"/>
          <w:szCs w:val="24"/>
          <w:lang w:eastAsia="ru-RU"/>
        </w:rPr>
      </w:r>
      <w:r>
        <w:rPr>
          <w:rFonts w:ascii="Times New Roman" w:hAnsi="Times New Roman" w:eastAsia="Times New Roman" w:cs="Times New Roman"/>
          <w:sz w:val="24"/>
          <w:szCs w:val="24"/>
          <w:lang w:eastAsia="ru-RU"/>
        </w:rPr>
      </w:r>
    </w:p>
    <w:p>
      <w:pPr>
        <w:pStyle w:val="2363"/>
        <w:tabs>
          <w:tab w:val="right" w:pos="9487" w:leader="dot"/>
        </w:tabs>
        <w:rPr>
          <w:rFonts w:ascii="Times New Roman" w:hAnsi="Times New Roman" w:eastAsia="Times New Roman" w:cs="Times New Roman"/>
          <w:sz w:val="24"/>
          <w:szCs w:val="24"/>
          <w:lang w:eastAsia="ru-RU"/>
        </w:rPr>
      </w:pPr>
      <w:r>
        <w:rPr>
          <w:rStyle w:val="1922"/>
          <w:rFonts w:ascii="Times New Roman" w:hAnsi="Times New Roman" w:cs="Times New Roman"/>
          <w:sz w:val="24"/>
          <w:szCs w:val="24"/>
        </w:rPr>
        <w:fldChar w:fldCharType="begin"/>
      </w:r>
      <w:r>
        <w:rPr>
          <w:rStyle w:val="1922"/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instrText xml:space="preserve">HYPERLINK \l "_Toc164677119"</w:instrText>
      </w:r>
      <w:r>
        <w:rPr>
          <w:rStyle w:val="1922"/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Style w:val="1922"/>
          <w:rFonts w:ascii="Times New Roman" w:hAnsi="Times New Roman" w:cs="Times New Roman"/>
          <w:sz w:val="24"/>
          <w:szCs w:val="24"/>
        </w:rPr>
        <w:fldChar w:fldCharType="separate"/>
      </w:r>
      <w:r>
        <w:rPr>
          <w:rStyle w:val="1922"/>
          <w:rFonts w:ascii="Times New Roman" w:hAnsi="Times New Roman" w:cs="Times New Roman"/>
          <w:sz w:val="24"/>
          <w:szCs w:val="24"/>
        </w:rPr>
        <w:t xml:space="preserve">г) обоснование результатов оценки коэффициентов готовности теплопроводов к несению тепловой нагрузки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fldChar w:fldCharType="begin"/>
      </w:r>
      <w:r>
        <w:rPr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instrText xml:space="preserve">PAGEREF </w:instrText>
      </w:r>
      <w:r>
        <w:rPr>
          <w:rFonts w:ascii="Times New Roman" w:hAnsi="Times New Roman" w:cs="Times New Roman"/>
          <w:sz w:val="24"/>
          <w:szCs w:val="24"/>
        </w:rPr>
        <w:instrText xml:space="preserve">_Toc164677119 \h</w:instrText>
      </w:r>
      <w:r>
        <w:rPr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fldChar w:fldCharType="separate"/>
      </w:r>
      <w:r>
        <w:rPr>
          <w:rFonts w:ascii="Times New Roman" w:hAnsi="Times New Roman" w:cs="Times New Roman"/>
          <w:sz w:val="24"/>
          <w:szCs w:val="24"/>
        </w:rPr>
        <w:t xml:space="preserve">141</w:t>
      </w:r>
      <w:r>
        <w:rPr>
          <w:rFonts w:ascii="Times New Roman" w:hAnsi="Times New Roman" w:cs="Times New Roman"/>
          <w:sz w:val="24"/>
          <w:szCs w:val="24"/>
        </w:rPr>
        <w:fldChar w:fldCharType="end"/>
      </w:r>
      <w:r>
        <w:rPr>
          <w:rStyle w:val="1922"/>
          <w:rFonts w:ascii="Times New Roman" w:hAnsi="Times New Roman" w:cs="Times New Roman"/>
          <w:sz w:val="24"/>
          <w:szCs w:val="24"/>
        </w:rPr>
        <w:fldChar w:fldCharType="end"/>
      </w:r>
      <w:r>
        <w:rPr>
          <w:rFonts w:ascii="Times New Roman" w:hAnsi="Times New Roman" w:eastAsia="Times New Roman" w:cs="Times New Roman"/>
          <w:sz w:val="24"/>
          <w:szCs w:val="24"/>
          <w:lang w:eastAsia="ru-RU"/>
        </w:rPr>
      </w:r>
      <w:r>
        <w:rPr>
          <w:rFonts w:ascii="Times New Roman" w:hAnsi="Times New Roman" w:eastAsia="Times New Roman" w:cs="Times New Roman"/>
          <w:sz w:val="24"/>
          <w:szCs w:val="24"/>
          <w:lang w:eastAsia="ru-RU"/>
        </w:rPr>
      </w:r>
    </w:p>
    <w:p>
      <w:pPr>
        <w:pStyle w:val="2363"/>
        <w:tabs>
          <w:tab w:val="right" w:pos="9487" w:leader="dot"/>
        </w:tabs>
        <w:rPr>
          <w:rFonts w:ascii="Times New Roman" w:hAnsi="Times New Roman" w:eastAsia="Times New Roman" w:cs="Times New Roman"/>
          <w:sz w:val="24"/>
          <w:szCs w:val="24"/>
          <w:lang w:eastAsia="ru-RU"/>
        </w:rPr>
      </w:pPr>
      <w:r>
        <w:rPr>
          <w:rStyle w:val="1922"/>
          <w:rFonts w:ascii="Times New Roman" w:hAnsi="Times New Roman" w:cs="Times New Roman"/>
          <w:sz w:val="24"/>
          <w:szCs w:val="24"/>
        </w:rPr>
        <w:fldChar w:fldCharType="begin"/>
      </w:r>
      <w:r>
        <w:rPr>
          <w:rStyle w:val="1922"/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instrText xml:space="preserve">HYPERLINK \l "_Toc1646</w:instrText>
      </w:r>
      <w:r>
        <w:rPr>
          <w:rFonts w:ascii="Times New Roman" w:hAnsi="Times New Roman" w:cs="Times New Roman"/>
          <w:sz w:val="24"/>
          <w:szCs w:val="24"/>
        </w:rPr>
        <w:instrText xml:space="preserve">77120"</w:instrText>
      </w:r>
      <w:r>
        <w:rPr>
          <w:rStyle w:val="1922"/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Style w:val="1922"/>
          <w:rFonts w:ascii="Times New Roman" w:hAnsi="Times New Roman" w:cs="Times New Roman"/>
          <w:sz w:val="24"/>
          <w:szCs w:val="24"/>
        </w:rPr>
        <w:fldChar w:fldCharType="separate"/>
      </w:r>
      <w:r>
        <w:rPr>
          <w:rStyle w:val="1922"/>
          <w:rFonts w:ascii="Times New Roman" w:hAnsi="Times New Roman" w:cs="Times New Roman"/>
          <w:sz w:val="24"/>
          <w:szCs w:val="24"/>
        </w:rPr>
        <w:t xml:space="preserve">д) обоснование результатов оце</w:t>
      </w:r>
      <w:r>
        <w:rPr>
          <w:rStyle w:val="1922"/>
          <w:rFonts w:ascii="Times New Roman" w:hAnsi="Times New Roman" w:cs="Times New Roman"/>
          <w:sz w:val="24"/>
          <w:szCs w:val="24"/>
        </w:rPr>
        <w:t xml:space="preserve">нки недоотпуска тепловой энерг</w:t>
      </w:r>
      <w:r>
        <w:rPr>
          <w:rStyle w:val="1922"/>
          <w:rFonts w:ascii="Times New Roman" w:hAnsi="Times New Roman" w:cs="Times New Roman"/>
          <w:sz w:val="24"/>
          <w:szCs w:val="24"/>
        </w:rPr>
        <w:t xml:space="preserve">ии по причине отказов (аварийных ситуаций) и простоев тепловых сетей и источников тепловой энергии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fldChar w:fldCharType="begin"/>
      </w:r>
      <w:r>
        <w:rPr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instrText xml:space="preserve">PAGEREF </w:instrText>
      </w:r>
      <w:r>
        <w:rPr>
          <w:rFonts w:ascii="Times New Roman" w:hAnsi="Times New Roman" w:cs="Times New Roman"/>
          <w:sz w:val="24"/>
          <w:szCs w:val="24"/>
        </w:rPr>
        <w:instrText xml:space="preserve">_Toc164677120 \h</w:instrText>
      </w:r>
      <w:r>
        <w:rPr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fldChar w:fldCharType="separate"/>
      </w:r>
      <w:r>
        <w:rPr>
          <w:rFonts w:ascii="Times New Roman" w:hAnsi="Times New Roman" w:cs="Times New Roman"/>
          <w:sz w:val="24"/>
          <w:szCs w:val="24"/>
        </w:rPr>
        <w:t xml:space="preserve">141</w:t>
      </w:r>
      <w:r>
        <w:rPr>
          <w:rFonts w:ascii="Times New Roman" w:hAnsi="Times New Roman" w:cs="Times New Roman"/>
          <w:sz w:val="24"/>
          <w:szCs w:val="24"/>
        </w:rPr>
        <w:fldChar w:fldCharType="end"/>
      </w:r>
      <w:r>
        <w:rPr>
          <w:rStyle w:val="1922"/>
          <w:rFonts w:ascii="Times New Roman" w:hAnsi="Times New Roman" w:cs="Times New Roman"/>
          <w:sz w:val="24"/>
          <w:szCs w:val="24"/>
        </w:rPr>
        <w:fldChar w:fldCharType="end"/>
      </w:r>
      <w:r>
        <w:rPr>
          <w:rFonts w:ascii="Times New Roman" w:hAnsi="Times New Roman" w:eastAsia="Times New Roman" w:cs="Times New Roman"/>
          <w:sz w:val="24"/>
          <w:szCs w:val="24"/>
          <w:lang w:eastAsia="ru-RU"/>
        </w:rPr>
      </w:r>
      <w:r>
        <w:rPr>
          <w:rFonts w:ascii="Times New Roman" w:hAnsi="Times New Roman" w:eastAsia="Times New Roman" w:cs="Times New Roman"/>
          <w:sz w:val="24"/>
          <w:szCs w:val="24"/>
          <w:lang w:eastAsia="ru-RU"/>
        </w:rPr>
      </w:r>
    </w:p>
    <w:p>
      <w:pPr>
        <w:pStyle w:val="2362"/>
        <w:tabs>
          <w:tab w:val="right" w:pos="9487" w:leader="dot"/>
        </w:tabs>
        <w:rPr>
          <w:rFonts w:ascii="Times New Roman" w:hAnsi="Times New Roman" w:eastAsia="Times New Roman" w:cs="Times New Roman"/>
          <w:b w:val="0"/>
          <w:bCs w:val="0"/>
          <w:i w:val="0"/>
          <w:iCs w:val="0"/>
          <w:lang w:val="ru-RU" w:eastAsia="ru-RU"/>
        </w:rPr>
      </w:pPr>
      <w:r>
        <w:rPr>
          <w:rStyle w:val="1922"/>
          <w:rFonts w:ascii="Times New Roman" w:hAnsi="Times New Roman" w:cs="Times New Roman"/>
          <w:i/>
          <w:iCs/>
        </w:rPr>
        <w:fldChar w:fldCharType="begin"/>
      </w:r>
      <w:r>
        <w:rPr>
          <w:rStyle w:val="1922"/>
          <w:rFonts w:ascii="Times New Roman" w:hAnsi="Times New Roman" w:cs="Times New Roman"/>
          <w:i/>
          <w:iCs/>
        </w:rPr>
        <w:instrText xml:space="preserve"> </w:instrText>
      </w:r>
      <w:r>
        <w:rPr>
          <w:rFonts w:ascii="Times New Roman" w:hAnsi="Times New Roman" w:cs="Times New Roman"/>
          <w:i w:val="0"/>
          <w:iCs w:val="0"/>
        </w:rPr>
        <w:instrText xml:space="preserve">HYPERLINK \l "_Toc164677121"</w:instrText>
      </w:r>
      <w:r>
        <w:rPr>
          <w:rStyle w:val="1922"/>
          <w:rFonts w:ascii="Times New Roman" w:hAnsi="Times New Roman" w:cs="Times New Roman"/>
          <w:i/>
          <w:iCs/>
        </w:rPr>
        <w:instrText xml:space="preserve"> </w:instrText>
      </w:r>
      <w:r>
        <w:rPr>
          <w:rStyle w:val="1922"/>
          <w:rFonts w:ascii="Times New Roman" w:hAnsi="Times New Roman" w:cs="Times New Roman"/>
          <w:i/>
          <w:iCs/>
        </w:rPr>
        <w:fldChar w:fldCharType="separate"/>
      </w:r>
      <w:r>
        <w:rPr>
          <w:rStyle w:val="1922"/>
          <w:rFonts w:ascii="Times New Roman" w:hAnsi="Times New Roman" w:cs="Times New Roman"/>
          <w:i/>
          <w:iCs/>
        </w:rPr>
        <w:t xml:space="preserve">ГЛАВА 12 "ОБОСНОВАНИЕ ИНВЕСТИЦИЙ В СТРОИТЕЛЬСТВО, РЕКОНСТРУ</w:t>
      </w:r>
      <w:r>
        <w:rPr>
          <w:rStyle w:val="1922"/>
          <w:rFonts w:ascii="Times New Roman" w:hAnsi="Times New Roman" w:cs="Times New Roman"/>
          <w:i/>
          <w:iCs/>
        </w:rPr>
        <w:t xml:space="preserve">КЦИЮ, ТЕХНИЧЕСКОЕ ПЕРЕВООРУЖЕНИЕ И (ИЛИ) МОДЕРНИЗАЦИЮ"</w:t>
      </w:r>
      <w:r>
        <w:rPr>
          <w:rFonts w:ascii="Times New Roman" w:hAnsi="Times New Roman" w:cs="Times New Roman"/>
          <w:i w:val="0"/>
          <w:iCs w:val="0"/>
        </w:rPr>
        <w:tab/>
      </w:r>
      <w:r>
        <w:rPr>
          <w:rFonts w:ascii="Times New Roman" w:hAnsi="Times New Roman" w:cs="Times New Roman"/>
          <w:i w:val="0"/>
          <w:iCs w:val="0"/>
        </w:rPr>
        <w:fldChar w:fldCharType="begin"/>
      </w:r>
      <w:r>
        <w:rPr>
          <w:rFonts w:ascii="Times New Roman" w:hAnsi="Times New Roman" w:cs="Times New Roman"/>
          <w:i w:val="0"/>
          <w:iCs w:val="0"/>
        </w:rPr>
        <w:instrText xml:space="preserve"> </w:instrText>
      </w:r>
      <w:r>
        <w:rPr>
          <w:rFonts w:ascii="Times New Roman" w:hAnsi="Times New Roman" w:cs="Times New Roman"/>
          <w:i w:val="0"/>
          <w:iCs w:val="0"/>
        </w:rPr>
        <w:instrText xml:space="preserve">PAGEREF </w:instrText>
      </w:r>
      <w:r>
        <w:rPr>
          <w:rFonts w:ascii="Times New Roman" w:hAnsi="Times New Roman" w:cs="Times New Roman"/>
          <w:i w:val="0"/>
          <w:iCs w:val="0"/>
        </w:rPr>
        <w:instrText xml:space="preserve">_Toc164677121 \h</w:instrText>
      </w:r>
      <w:r>
        <w:rPr>
          <w:rFonts w:ascii="Times New Roman" w:hAnsi="Times New Roman" w:cs="Times New Roman"/>
          <w:i w:val="0"/>
          <w:iCs w:val="0"/>
        </w:rPr>
        <w:instrText xml:space="preserve"> </w:instrText>
      </w:r>
      <w:r>
        <w:rPr>
          <w:rFonts w:ascii="Times New Roman" w:hAnsi="Times New Roman" w:cs="Times New Roman"/>
          <w:i w:val="0"/>
          <w:iCs w:val="0"/>
        </w:rPr>
        <w:fldChar w:fldCharType="separate"/>
      </w:r>
      <w:r>
        <w:rPr>
          <w:rFonts w:ascii="Times New Roman" w:hAnsi="Times New Roman" w:cs="Times New Roman"/>
          <w:i w:val="0"/>
          <w:iCs w:val="0"/>
        </w:rPr>
        <w:t xml:space="preserve">143</w:t>
      </w:r>
      <w:r>
        <w:rPr>
          <w:rFonts w:ascii="Times New Roman" w:hAnsi="Times New Roman" w:cs="Times New Roman"/>
          <w:i w:val="0"/>
          <w:iCs w:val="0"/>
        </w:rPr>
        <w:fldChar w:fldCharType="end"/>
      </w:r>
      <w:r>
        <w:rPr>
          <w:rStyle w:val="1922"/>
          <w:rFonts w:ascii="Times New Roman" w:hAnsi="Times New Roman" w:cs="Times New Roman"/>
          <w:i/>
          <w:iCs/>
        </w:rPr>
        <w:fldChar w:fldCharType="end"/>
      </w:r>
      <w:r>
        <w:rPr>
          <w:rFonts w:ascii="Times New Roman" w:hAnsi="Times New Roman" w:eastAsia="Times New Roman" w:cs="Times New Roman"/>
          <w:b w:val="0"/>
          <w:bCs w:val="0"/>
          <w:i w:val="0"/>
          <w:iCs w:val="0"/>
          <w:lang w:val="ru-RU" w:eastAsia="ru-RU"/>
        </w:rPr>
      </w:r>
      <w:r>
        <w:rPr>
          <w:rFonts w:ascii="Times New Roman" w:hAnsi="Times New Roman" w:eastAsia="Times New Roman" w:cs="Times New Roman"/>
          <w:b w:val="0"/>
          <w:bCs w:val="0"/>
          <w:i w:val="0"/>
          <w:iCs w:val="0"/>
          <w:lang w:val="ru-RU" w:eastAsia="ru-RU"/>
        </w:rPr>
      </w:r>
    </w:p>
    <w:p>
      <w:pPr>
        <w:pStyle w:val="2363"/>
        <w:tabs>
          <w:tab w:val="right" w:pos="9487" w:leader="dot"/>
        </w:tabs>
        <w:rPr>
          <w:rFonts w:ascii="Times New Roman" w:hAnsi="Times New Roman" w:eastAsia="Times New Roman" w:cs="Times New Roman"/>
          <w:sz w:val="24"/>
          <w:szCs w:val="24"/>
          <w:lang w:eastAsia="ru-RU"/>
        </w:rPr>
      </w:pPr>
      <w:r>
        <w:rPr>
          <w:rStyle w:val="1922"/>
          <w:rFonts w:ascii="Times New Roman" w:hAnsi="Times New Roman" w:cs="Times New Roman"/>
          <w:sz w:val="24"/>
          <w:szCs w:val="24"/>
        </w:rPr>
        <w:fldChar w:fldCharType="begin"/>
      </w:r>
      <w:r>
        <w:rPr>
          <w:rStyle w:val="1922"/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instrText xml:space="preserve">HYPERLINK \l "_Toc164677122"</w:instrText>
      </w:r>
      <w:r>
        <w:rPr>
          <w:rStyle w:val="1922"/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Style w:val="1922"/>
          <w:rFonts w:ascii="Times New Roman" w:hAnsi="Times New Roman" w:cs="Times New Roman"/>
          <w:sz w:val="24"/>
          <w:szCs w:val="24"/>
        </w:rPr>
        <w:fldChar w:fldCharType="separate"/>
      </w:r>
      <w:r>
        <w:rPr>
          <w:rStyle w:val="1922"/>
          <w:rFonts w:ascii="Times New Roman" w:hAnsi="Times New Roman" w:cs="Times New Roman"/>
          <w:sz w:val="24"/>
          <w:szCs w:val="24"/>
        </w:rPr>
        <w:t xml:space="preserve">а) оценка финансовых потребностей для осуществления строительства, реконструкц</w:t>
      </w:r>
      <w:r>
        <w:rPr>
          <w:rStyle w:val="1922"/>
          <w:rFonts w:ascii="Times New Roman" w:hAnsi="Times New Roman" w:cs="Times New Roman"/>
          <w:sz w:val="24"/>
          <w:szCs w:val="24"/>
        </w:rPr>
        <w:t xml:space="preserve">ии, технического перевооружения и (или) модернизации ис</w:t>
      </w:r>
      <w:r>
        <w:rPr>
          <w:rStyle w:val="1922"/>
          <w:rFonts w:ascii="Times New Roman" w:hAnsi="Times New Roman" w:cs="Times New Roman"/>
          <w:sz w:val="24"/>
          <w:szCs w:val="24"/>
        </w:rPr>
        <w:t xml:space="preserve">точников тепловой энергии и тепловых сетей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fldChar w:fldCharType="begin"/>
      </w:r>
      <w:r>
        <w:rPr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instrText xml:space="preserve">PAGEREF </w:instrText>
      </w:r>
      <w:r>
        <w:rPr>
          <w:rFonts w:ascii="Times New Roman" w:hAnsi="Times New Roman" w:cs="Times New Roman"/>
          <w:sz w:val="24"/>
          <w:szCs w:val="24"/>
        </w:rPr>
        <w:instrText xml:space="preserve">_Toc164677122 \h</w:instrText>
      </w:r>
      <w:r>
        <w:rPr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fldChar w:fldCharType="separate"/>
      </w:r>
      <w:r>
        <w:rPr>
          <w:rFonts w:ascii="Times New Roman" w:hAnsi="Times New Roman" w:cs="Times New Roman"/>
          <w:sz w:val="24"/>
          <w:szCs w:val="24"/>
        </w:rPr>
        <w:t xml:space="preserve">143</w:t>
      </w:r>
      <w:r>
        <w:rPr>
          <w:rFonts w:ascii="Times New Roman" w:hAnsi="Times New Roman" w:cs="Times New Roman"/>
          <w:sz w:val="24"/>
          <w:szCs w:val="24"/>
        </w:rPr>
        <w:fldChar w:fldCharType="end"/>
      </w:r>
      <w:r>
        <w:rPr>
          <w:rStyle w:val="1922"/>
          <w:rFonts w:ascii="Times New Roman" w:hAnsi="Times New Roman" w:cs="Times New Roman"/>
          <w:sz w:val="24"/>
          <w:szCs w:val="24"/>
        </w:rPr>
        <w:fldChar w:fldCharType="end"/>
      </w:r>
      <w:r>
        <w:rPr>
          <w:rFonts w:ascii="Times New Roman" w:hAnsi="Times New Roman" w:eastAsia="Times New Roman" w:cs="Times New Roman"/>
          <w:sz w:val="24"/>
          <w:szCs w:val="24"/>
          <w:lang w:eastAsia="ru-RU"/>
        </w:rPr>
      </w:r>
      <w:r>
        <w:rPr>
          <w:rFonts w:ascii="Times New Roman" w:hAnsi="Times New Roman" w:eastAsia="Times New Roman" w:cs="Times New Roman"/>
          <w:sz w:val="24"/>
          <w:szCs w:val="24"/>
          <w:lang w:eastAsia="ru-RU"/>
        </w:rPr>
      </w:r>
    </w:p>
    <w:p>
      <w:pPr>
        <w:pStyle w:val="2363"/>
        <w:tabs>
          <w:tab w:val="right" w:pos="9487" w:leader="dot"/>
        </w:tabs>
        <w:rPr>
          <w:rFonts w:ascii="Times New Roman" w:hAnsi="Times New Roman" w:eastAsia="Times New Roman" w:cs="Times New Roman"/>
          <w:sz w:val="24"/>
          <w:szCs w:val="24"/>
          <w:lang w:eastAsia="ru-RU"/>
        </w:rPr>
      </w:pPr>
      <w:r>
        <w:rPr>
          <w:rStyle w:val="1922"/>
          <w:rFonts w:ascii="Times New Roman" w:hAnsi="Times New Roman" w:cs="Times New Roman"/>
          <w:sz w:val="24"/>
          <w:szCs w:val="24"/>
        </w:rPr>
        <w:fldChar w:fldCharType="begin"/>
      </w:r>
      <w:r>
        <w:rPr>
          <w:rStyle w:val="1922"/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instrText xml:space="preserve">HYPERLINK \l "_Toc16467</w:instrText>
      </w:r>
      <w:r>
        <w:rPr>
          <w:rFonts w:ascii="Times New Roman" w:hAnsi="Times New Roman" w:cs="Times New Roman"/>
          <w:sz w:val="24"/>
          <w:szCs w:val="24"/>
        </w:rPr>
        <w:instrText xml:space="preserve">7123"</w:instrText>
      </w:r>
      <w:r>
        <w:rPr>
          <w:rStyle w:val="1922"/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Style w:val="1922"/>
          <w:rFonts w:ascii="Times New Roman" w:hAnsi="Times New Roman" w:cs="Times New Roman"/>
          <w:sz w:val="24"/>
          <w:szCs w:val="24"/>
        </w:rPr>
        <w:fldChar w:fldCharType="separate"/>
      </w:r>
      <w:r>
        <w:rPr>
          <w:rStyle w:val="1922"/>
          <w:rFonts w:ascii="Times New Roman" w:hAnsi="Times New Roman" w:cs="Times New Roman"/>
          <w:sz w:val="24"/>
          <w:szCs w:val="24"/>
        </w:rPr>
        <w:t xml:space="preserve">б) обоснованные предложения п</w:t>
      </w:r>
      <w:r>
        <w:rPr>
          <w:rStyle w:val="1922"/>
          <w:rFonts w:ascii="Times New Roman" w:hAnsi="Times New Roman" w:cs="Times New Roman"/>
          <w:sz w:val="24"/>
          <w:szCs w:val="24"/>
        </w:rPr>
        <w:t xml:space="preserve">о источникам инвестиций, обеспечивающих финансовые потребности для осуществления строительства, реконструкции, техни</w:t>
      </w:r>
      <w:r>
        <w:rPr>
          <w:rStyle w:val="1922"/>
          <w:rFonts w:ascii="Times New Roman" w:hAnsi="Times New Roman" w:cs="Times New Roman"/>
          <w:sz w:val="24"/>
          <w:szCs w:val="24"/>
        </w:rPr>
        <w:t xml:space="preserve">ческого перевооружения и (или) модернизации источников тепловой энергии и тепловых сетей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fldChar w:fldCharType="begin"/>
      </w:r>
      <w:r>
        <w:rPr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instrText xml:space="preserve">PAGEREF </w:instrText>
      </w:r>
      <w:r>
        <w:rPr>
          <w:rFonts w:ascii="Times New Roman" w:hAnsi="Times New Roman" w:cs="Times New Roman"/>
          <w:sz w:val="24"/>
          <w:szCs w:val="24"/>
        </w:rPr>
        <w:instrText xml:space="preserve">_Toc164677123 \h</w:instrText>
      </w:r>
      <w:r>
        <w:rPr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fldChar w:fldCharType="separate"/>
      </w:r>
      <w:r>
        <w:rPr>
          <w:rFonts w:ascii="Times New Roman" w:hAnsi="Times New Roman" w:cs="Times New Roman"/>
          <w:sz w:val="24"/>
          <w:szCs w:val="24"/>
        </w:rPr>
        <w:t xml:space="preserve">145</w:t>
      </w:r>
      <w:r>
        <w:rPr>
          <w:rFonts w:ascii="Times New Roman" w:hAnsi="Times New Roman" w:cs="Times New Roman"/>
          <w:sz w:val="24"/>
          <w:szCs w:val="24"/>
        </w:rPr>
        <w:fldChar w:fldCharType="end"/>
      </w:r>
      <w:r>
        <w:rPr>
          <w:rStyle w:val="1922"/>
          <w:rFonts w:ascii="Times New Roman" w:hAnsi="Times New Roman" w:cs="Times New Roman"/>
          <w:sz w:val="24"/>
          <w:szCs w:val="24"/>
        </w:rPr>
        <w:fldChar w:fldCharType="end"/>
      </w:r>
      <w:r>
        <w:rPr>
          <w:rFonts w:ascii="Times New Roman" w:hAnsi="Times New Roman" w:eastAsia="Times New Roman" w:cs="Times New Roman"/>
          <w:sz w:val="24"/>
          <w:szCs w:val="24"/>
          <w:lang w:eastAsia="ru-RU"/>
        </w:rPr>
      </w:r>
      <w:r>
        <w:rPr>
          <w:rFonts w:ascii="Times New Roman" w:hAnsi="Times New Roman" w:eastAsia="Times New Roman" w:cs="Times New Roman"/>
          <w:sz w:val="24"/>
          <w:szCs w:val="24"/>
          <w:lang w:eastAsia="ru-RU"/>
        </w:rPr>
      </w:r>
    </w:p>
    <w:p>
      <w:pPr>
        <w:pStyle w:val="2363"/>
        <w:tabs>
          <w:tab w:val="right" w:pos="9487" w:leader="dot"/>
        </w:tabs>
        <w:rPr>
          <w:rFonts w:ascii="Times New Roman" w:hAnsi="Times New Roman" w:eastAsia="Times New Roman" w:cs="Times New Roman"/>
          <w:sz w:val="24"/>
          <w:szCs w:val="24"/>
          <w:lang w:eastAsia="ru-RU"/>
        </w:rPr>
      </w:pPr>
      <w:r>
        <w:rPr>
          <w:rStyle w:val="1922"/>
          <w:rFonts w:ascii="Times New Roman" w:hAnsi="Times New Roman" w:cs="Times New Roman"/>
          <w:sz w:val="24"/>
          <w:szCs w:val="24"/>
        </w:rPr>
        <w:fldChar w:fldCharType="begin"/>
      </w:r>
      <w:r>
        <w:rPr>
          <w:rStyle w:val="1922"/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instrText xml:space="preserve">HYPERLINK \l "_Toc164677124"</w:instrText>
      </w:r>
      <w:r>
        <w:rPr>
          <w:rStyle w:val="1922"/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Style w:val="1922"/>
          <w:rFonts w:ascii="Times New Roman" w:hAnsi="Times New Roman" w:cs="Times New Roman"/>
          <w:sz w:val="24"/>
          <w:szCs w:val="24"/>
        </w:rPr>
        <w:fldChar w:fldCharType="separate"/>
      </w:r>
      <w:r>
        <w:rPr>
          <w:rStyle w:val="1922"/>
          <w:rFonts w:ascii="Times New Roman" w:hAnsi="Times New Roman" w:cs="Times New Roman"/>
          <w:sz w:val="24"/>
          <w:szCs w:val="24"/>
        </w:rPr>
        <w:t xml:space="preserve">в) расчеты экономической эффективности инвестиций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fldChar w:fldCharType="begin"/>
      </w:r>
      <w:r>
        <w:rPr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instrText xml:space="preserve">PAGEREF </w:instrText>
      </w:r>
      <w:r>
        <w:rPr>
          <w:rFonts w:ascii="Times New Roman" w:hAnsi="Times New Roman" w:cs="Times New Roman"/>
          <w:sz w:val="24"/>
          <w:szCs w:val="24"/>
        </w:rPr>
        <w:instrText xml:space="preserve">_Toc164677124 \h</w:instrText>
      </w:r>
      <w:r>
        <w:rPr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fldChar w:fldCharType="separate"/>
      </w:r>
      <w:r>
        <w:rPr>
          <w:rFonts w:ascii="Times New Roman" w:hAnsi="Times New Roman" w:cs="Times New Roman"/>
          <w:sz w:val="24"/>
          <w:szCs w:val="24"/>
        </w:rPr>
        <w:t xml:space="preserve">147</w:t>
      </w:r>
      <w:r>
        <w:rPr>
          <w:rFonts w:ascii="Times New Roman" w:hAnsi="Times New Roman" w:cs="Times New Roman"/>
          <w:sz w:val="24"/>
          <w:szCs w:val="24"/>
        </w:rPr>
        <w:fldChar w:fldCharType="end"/>
      </w:r>
      <w:r>
        <w:rPr>
          <w:rStyle w:val="1922"/>
          <w:rFonts w:ascii="Times New Roman" w:hAnsi="Times New Roman" w:cs="Times New Roman"/>
          <w:sz w:val="24"/>
          <w:szCs w:val="24"/>
        </w:rPr>
        <w:fldChar w:fldCharType="end"/>
      </w:r>
      <w:r>
        <w:rPr>
          <w:rFonts w:ascii="Times New Roman" w:hAnsi="Times New Roman" w:eastAsia="Times New Roman" w:cs="Times New Roman"/>
          <w:sz w:val="24"/>
          <w:szCs w:val="24"/>
          <w:lang w:eastAsia="ru-RU"/>
        </w:rPr>
      </w:r>
      <w:r>
        <w:rPr>
          <w:rFonts w:ascii="Times New Roman" w:hAnsi="Times New Roman" w:eastAsia="Times New Roman" w:cs="Times New Roman"/>
          <w:sz w:val="24"/>
          <w:szCs w:val="24"/>
          <w:lang w:eastAsia="ru-RU"/>
        </w:rPr>
      </w:r>
    </w:p>
    <w:p>
      <w:pPr>
        <w:pStyle w:val="2363"/>
        <w:tabs>
          <w:tab w:val="right" w:pos="9487" w:leader="dot"/>
        </w:tabs>
        <w:rPr>
          <w:rFonts w:ascii="Times New Roman" w:hAnsi="Times New Roman" w:eastAsia="Times New Roman" w:cs="Times New Roman"/>
          <w:sz w:val="24"/>
          <w:szCs w:val="24"/>
          <w:lang w:eastAsia="ru-RU"/>
        </w:rPr>
      </w:pPr>
      <w:r>
        <w:rPr>
          <w:rStyle w:val="1922"/>
          <w:rFonts w:ascii="Times New Roman" w:hAnsi="Times New Roman" w:cs="Times New Roman"/>
          <w:sz w:val="24"/>
          <w:szCs w:val="24"/>
        </w:rPr>
        <w:fldChar w:fldCharType="begin"/>
      </w:r>
      <w:r>
        <w:rPr>
          <w:rStyle w:val="1922"/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instrText xml:space="preserve">HYPERLINK </w:instrText>
      </w:r>
      <w:r>
        <w:rPr>
          <w:rFonts w:ascii="Times New Roman" w:hAnsi="Times New Roman" w:cs="Times New Roman"/>
          <w:sz w:val="24"/>
          <w:szCs w:val="24"/>
        </w:rPr>
        <w:instrText xml:space="preserve">\l</w:instrText>
      </w:r>
      <w:r>
        <w:rPr>
          <w:rFonts w:ascii="Times New Roman" w:hAnsi="Times New Roman" w:cs="Times New Roman"/>
          <w:sz w:val="24"/>
          <w:szCs w:val="24"/>
        </w:rPr>
        <w:instrText xml:space="preserve"> "_Toc164677125"</w:instrText>
      </w:r>
      <w:r>
        <w:rPr>
          <w:rStyle w:val="1922"/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Style w:val="1922"/>
          <w:rFonts w:ascii="Times New Roman" w:hAnsi="Times New Roman" w:cs="Times New Roman"/>
          <w:sz w:val="24"/>
          <w:szCs w:val="24"/>
        </w:rPr>
        <w:fldChar w:fldCharType="separate"/>
      </w:r>
      <w:r>
        <w:rPr>
          <w:rStyle w:val="1922"/>
          <w:rFonts w:ascii="Times New Roman" w:hAnsi="Times New Roman" w:cs="Times New Roman"/>
          <w:sz w:val="24"/>
          <w:szCs w:val="24"/>
        </w:rPr>
        <w:t xml:space="preserve">г) расчеты ценовых (тарифных) последствий для потребителей при реализации программ строительства, реконструкции, технического перевооружения и (или) модернизации систем теплоснабжения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fldChar w:fldCharType="begin"/>
      </w:r>
      <w:r>
        <w:rPr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instrText xml:space="preserve">PAGEREF </w:instrText>
      </w:r>
      <w:r>
        <w:rPr>
          <w:rFonts w:ascii="Times New Roman" w:hAnsi="Times New Roman" w:cs="Times New Roman"/>
          <w:sz w:val="24"/>
          <w:szCs w:val="24"/>
        </w:rPr>
        <w:instrText xml:space="preserve">_Toc164677125 \h</w:instrText>
      </w:r>
      <w:r>
        <w:rPr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fldChar w:fldCharType="separate"/>
      </w:r>
      <w:r>
        <w:rPr>
          <w:rFonts w:ascii="Times New Roman" w:hAnsi="Times New Roman" w:cs="Times New Roman"/>
          <w:sz w:val="24"/>
          <w:szCs w:val="24"/>
        </w:rPr>
        <w:t xml:space="preserve">148</w:t>
      </w:r>
      <w:r>
        <w:rPr>
          <w:rFonts w:ascii="Times New Roman" w:hAnsi="Times New Roman" w:cs="Times New Roman"/>
          <w:sz w:val="24"/>
          <w:szCs w:val="24"/>
        </w:rPr>
        <w:fldChar w:fldCharType="end"/>
      </w:r>
      <w:r>
        <w:rPr>
          <w:rStyle w:val="1922"/>
          <w:rFonts w:ascii="Times New Roman" w:hAnsi="Times New Roman" w:cs="Times New Roman"/>
          <w:sz w:val="24"/>
          <w:szCs w:val="24"/>
        </w:rPr>
        <w:fldChar w:fldCharType="end"/>
      </w:r>
      <w:r>
        <w:rPr>
          <w:rFonts w:ascii="Times New Roman" w:hAnsi="Times New Roman" w:eastAsia="Times New Roman" w:cs="Times New Roman"/>
          <w:sz w:val="24"/>
          <w:szCs w:val="24"/>
          <w:lang w:eastAsia="ru-RU"/>
        </w:rPr>
      </w:r>
      <w:r>
        <w:rPr>
          <w:rFonts w:ascii="Times New Roman" w:hAnsi="Times New Roman" w:eastAsia="Times New Roman" w:cs="Times New Roman"/>
          <w:sz w:val="24"/>
          <w:szCs w:val="24"/>
          <w:lang w:eastAsia="ru-RU"/>
        </w:rPr>
      </w:r>
    </w:p>
    <w:p>
      <w:pPr>
        <w:pStyle w:val="2362"/>
        <w:tabs>
          <w:tab w:val="right" w:pos="9487" w:leader="dot"/>
        </w:tabs>
        <w:rPr>
          <w:rFonts w:ascii="Times New Roman" w:hAnsi="Times New Roman" w:eastAsia="Times New Roman" w:cs="Times New Roman"/>
          <w:b w:val="0"/>
          <w:bCs w:val="0"/>
          <w:i w:val="0"/>
          <w:iCs w:val="0"/>
          <w:lang w:val="ru-RU" w:eastAsia="ru-RU"/>
        </w:rPr>
      </w:pPr>
      <w:r>
        <w:rPr>
          <w:rStyle w:val="1922"/>
          <w:rFonts w:ascii="Times New Roman" w:hAnsi="Times New Roman" w:cs="Times New Roman"/>
          <w:i/>
          <w:iCs/>
        </w:rPr>
        <w:fldChar w:fldCharType="begin"/>
      </w:r>
      <w:r>
        <w:rPr>
          <w:rStyle w:val="1922"/>
          <w:rFonts w:ascii="Times New Roman" w:hAnsi="Times New Roman" w:cs="Times New Roman"/>
          <w:i/>
          <w:iCs/>
        </w:rPr>
        <w:instrText xml:space="preserve"> </w:instrText>
      </w:r>
      <w:r>
        <w:rPr>
          <w:rFonts w:ascii="Times New Roman" w:hAnsi="Times New Roman" w:cs="Times New Roman"/>
          <w:i w:val="0"/>
          <w:iCs w:val="0"/>
        </w:rPr>
        <w:instrText xml:space="preserve">HYPERLINK \l "</w:instrText>
      </w:r>
      <w:r>
        <w:rPr>
          <w:rFonts w:ascii="Times New Roman" w:hAnsi="Times New Roman" w:cs="Times New Roman"/>
          <w:i w:val="0"/>
          <w:iCs w:val="0"/>
        </w:rPr>
        <w:instrText xml:space="preserve">_T</w:instrText>
      </w:r>
      <w:r>
        <w:rPr>
          <w:rFonts w:ascii="Times New Roman" w:hAnsi="Times New Roman" w:cs="Times New Roman"/>
          <w:i w:val="0"/>
          <w:iCs w:val="0"/>
        </w:rPr>
        <w:instrText xml:space="preserve">oc164677126"</w:instrText>
      </w:r>
      <w:r>
        <w:rPr>
          <w:rStyle w:val="1922"/>
          <w:rFonts w:ascii="Times New Roman" w:hAnsi="Times New Roman" w:cs="Times New Roman"/>
          <w:i/>
          <w:iCs/>
        </w:rPr>
        <w:instrText xml:space="preserve"> </w:instrText>
      </w:r>
      <w:r>
        <w:rPr>
          <w:rStyle w:val="1922"/>
          <w:rFonts w:ascii="Times New Roman" w:hAnsi="Times New Roman" w:cs="Times New Roman"/>
          <w:i/>
          <w:iCs/>
        </w:rPr>
        <w:fldChar w:fldCharType="separate"/>
      </w:r>
      <w:r>
        <w:rPr>
          <w:rStyle w:val="1922"/>
          <w:rFonts w:ascii="Times New Roman" w:hAnsi="Times New Roman" w:cs="Times New Roman"/>
          <w:i/>
          <w:iCs/>
        </w:rPr>
        <w:t xml:space="preserve">ГЛАВА 13 "ИНДИКАТОРЫ РАЗВИТИЯ СИСТЕМ ТЕПЛОСНАБЖЕНИЯ МУНИЦИПАЛЬНОГО ОБРАЗОВАНИЯ"</w:t>
      </w:r>
      <w:r>
        <w:rPr>
          <w:rFonts w:ascii="Times New Roman" w:hAnsi="Times New Roman" w:cs="Times New Roman"/>
          <w:i w:val="0"/>
          <w:iCs w:val="0"/>
        </w:rPr>
        <w:tab/>
      </w:r>
      <w:r>
        <w:rPr>
          <w:rFonts w:ascii="Times New Roman" w:hAnsi="Times New Roman" w:cs="Times New Roman"/>
          <w:i w:val="0"/>
          <w:iCs w:val="0"/>
        </w:rPr>
        <w:fldChar w:fldCharType="begin"/>
      </w:r>
      <w:r>
        <w:rPr>
          <w:rFonts w:ascii="Times New Roman" w:hAnsi="Times New Roman" w:cs="Times New Roman"/>
          <w:i w:val="0"/>
          <w:iCs w:val="0"/>
        </w:rPr>
        <w:instrText xml:space="preserve"> </w:instrText>
      </w:r>
      <w:r>
        <w:rPr>
          <w:rFonts w:ascii="Times New Roman" w:hAnsi="Times New Roman" w:cs="Times New Roman"/>
          <w:i w:val="0"/>
          <w:iCs w:val="0"/>
        </w:rPr>
        <w:instrText xml:space="preserve">PAGEREF </w:instrText>
      </w:r>
      <w:r>
        <w:rPr>
          <w:rFonts w:ascii="Times New Roman" w:hAnsi="Times New Roman" w:cs="Times New Roman"/>
          <w:i w:val="0"/>
          <w:iCs w:val="0"/>
        </w:rPr>
        <w:instrText xml:space="preserve">_Toc164677126 \h</w:instrText>
      </w:r>
      <w:r>
        <w:rPr>
          <w:rFonts w:ascii="Times New Roman" w:hAnsi="Times New Roman" w:cs="Times New Roman"/>
          <w:i w:val="0"/>
          <w:iCs w:val="0"/>
        </w:rPr>
        <w:instrText xml:space="preserve"> </w:instrText>
      </w:r>
      <w:r>
        <w:rPr>
          <w:rFonts w:ascii="Times New Roman" w:hAnsi="Times New Roman" w:cs="Times New Roman"/>
          <w:i w:val="0"/>
          <w:iCs w:val="0"/>
        </w:rPr>
        <w:fldChar w:fldCharType="separate"/>
      </w:r>
      <w:r>
        <w:rPr>
          <w:rFonts w:ascii="Times New Roman" w:hAnsi="Times New Roman" w:cs="Times New Roman"/>
          <w:i w:val="0"/>
          <w:iCs w:val="0"/>
        </w:rPr>
        <w:t xml:space="preserve">149</w:t>
      </w:r>
      <w:r>
        <w:rPr>
          <w:rFonts w:ascii="Times New Roman" w:hAnsi="Times New Roman" w:cs="Times New Roman"/>
          <w:i w:val="0"/>
          <w:iCs w:val="0"/>
        </w:rPr>
        <w:fldChar w:fldCharType="end"/>
      </w:r>
      <w:r>
        <w:rPr>
          <w:rStyle w:val="1922"/>
          <w:rFonts w:ascii="Times New Roman" w:hAnsi="Times New Roman" w:cs="Times New Roman"/>
          <w:i/>
          <w:iCs/>
        </w:rPr>
        <w:fldChar w:fldCharType="end"/>
      </w:r>
      <w:r>
        <w:rPr>
          <w:rFonts w:ascii="Times New Roman" w:hAnsi="Times New Roman" w:eastAsia="Times New Roman" w:cs="Times New Roman"/>
          <w:b w:val="0"/>
          <w:bCs w:val="0"/>
          <w:i w:val="0"/>
          <w:iCs w:val="0"/>
          <w:lang w:val="ru-RU" w:eastAsia="ru-RU"/>
        </w:rPr>
      </w:r>
      <w:r>
        <w:rPr>
          <w:rFonts w:ascii="Times New Roman" w:hAnsi="Times New Roman" w:eastAsia="Times New Roman" w:cs="Times New Roman"/>
          <w:b w:val="0"/>
          <w:bCs w:val="0"/>
          <w:i w:val="0"/>
          <w:iCs w:val="0"/>
          <w:lang w:val="ru-RU" w:eastAsia="ru-RU"/>
        </w:rPr>
      </w:r>
    </w:p>
    <w:p>
      <w:pPr>
        <w:pStyle w:val="2363"/>
        <w:tabs>
          <w:tab w:val="right" w:pos="9487" w:leader="dot"/>
        </w:tabs>
        <w:rPr>
          <w:rFonts w:ascii="Times New Roman" w:hAnsi="Times New Roman" w:eastAsia="Times New Roman" w:cs="Times New Roman"/>
          <w:sz w:val="24"/>
          <w:szCs w:val="24"/>
          <w:lang w:eastAsia="ru-RU"/>
        </w:rPr>
      </w:pPr>
      <w:r>
        <w:rPr>
          <w:rStyle w:val="1922"/>
          <w:rFonts w:ascii="Times New Roman" w:hAnsi="Times New Roman" w:cs="Times New Roman"/>
          <w:sz w:val="24"/>
          <w:szCs w:val="24"/>
        </w:rPr>
        <w:fldChar w:fldCharType="begin"/>
      </w:r>
      <w:r>
        <w:rPr>
          <w:rStyle w:val="1922"/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instrText xml:space="preserve">HYPERLINK \l "_Toc164677127"</w:instrText>
      </w:r>
      <w:r>
        <w:rPr>
          <w:rStyle w:val="1922"/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Style w:val="1922"/>
          <w:rFonts w:ascii="Times New Roman" w:hAnsi="Times New Roman" w:cs="Times New Roman"/>
          <w:sz w:val="24"/>
          <w:szCs w:val="24"/>
        </w:rPr>
        <w:fldChar w:fldCharType="separate"/>
      </w:r>
      <w:r>
        <w:rPr>
          <w:rStyle w:val="1922"/>
          <w:rFonts w:ascii="Times New Roman" w:hAnsi="Times New Roman" w:cs="Times New Roman"/>
          <w:sz w:val="24"/>
          <w:szCs w:val="24"/>
        </w:rPr>
        <w:t xml:space="preserve">а) количество прекращений подачи тепловой энергии, теплоносителя в результате технологических</w:t>
      </w:r>
      <w:r>
        <w:rPr>
          <w:rStyle w:val="1922"/>
          <w:rFonts w:ascii="Times New Roman" w:hAnsi="Times New Roman" w:cs="Times New Roman"/>
          <w:sz w:val="24"/>
          <w:szCs w:val="24"/>
        </w:rPr>
        <w:t xml:space="preserve"> нарушений на тепловых сетях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fldChar w:fldCharType="begin"/>
      </w:r>
      <w:r>
        <w:rPr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instrText xml:space="preserve">PAGEREF </w:instrText>
      </w:r>
      <w:r>
        <w:rPr>
          <w:rFonts w:ascii="Times New Roman" w:hAnsi="Times New Roman" w:cs="Times New Roman"/>
          <w:sz w:val="24"/>
          <w:szCs w:val="24"/>
        </w:rPr>
        <w:instrText xml:space="preserve">_Toc164677127 \h</w:instrText>
      </w:r>
      <w:r>
        <w:rPr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fldChar w:fldCharType="separate"/>
      </w:r>
      <w:r>
        <w:rPr>
          <w:rFonts w:ascii="Times New Roman" w:hAnsi="Times New Roman" w:cs="Times New Roman"/>
          <w:sz w:val="24"/>
          <w:szCs w:val="24"/>
        </w:rPr>
        <w:t xml:space="preserve">149</w:t>
      </w:r>
      <w:r>
        <w:rPr>
          <w:rFonts w:ascii="Times New Roman" w:hAnsi="Times New Roman" w:cs="Times New Roman"/>
          <w:sz w:val="24"/>
          <w:szCs w:val="24"/>
        </w:rPr>
        <w:fldChar w:fldCharType="end"/>
      </w:r>
      <w:r>
        <w:rPr>
          <w:rStyle w:val="1922"/>
          <w:rFonts w:ascii="Times New Roman" w:hAnsi="Times New Roman" w:cs="Times New Roman"/>
          <w:sz w:val="24"/>
          <w:szCs w:val="24"/>
        </w:rPr>
        <w:fldChar w:fldCharType="end"/>
      </w:r>
      <w:r>
        <w:rPr>
          <w:rFonts w:ascii="Times New Roman" w:hAnsi="Times New Roman" w:eastAsia="Times New Roman" w:cs="Times New Roman"/>
          <w:sz w:val="24"/>
          <w:szCs w:val="24"/>
          <w:lang w:eastAsia="ru-RU"/>
        </w:rPr>
      </w:r>
      <w:r>
        <w:rPr>
          <w:rFonts w:ascii="Times New Roman" w:hAnsi="Times New Roman" w:eastAsia="Times New Roman" w:cs="Times New Roman"/>
          <w:sz w:val="24"/>
          <w:szCs w:val="24"/>
          <w:lang w:eastAsia="ru-RU"/>
        </w:rPr>
      </w:r>
    </w:p>
    <w:p>
      <w:pPr>
        <w:pStyle w:val="2363"/>
        <w:tabs>
          <w:tab w:val="right" w:pos="9487" w:leader="dot"/>
        </w:tabs>
        <w:rPr>
          <w:rFonts w:ascii="Times New Roman" w:hAnsi="Times New Roman" w:eastAsia="Times New Roman" w:cs="Times New Roman"/>
          <w:sz w:val="24"/>
          <w:szCs w:val="24"/>
          <w:lang w:eastAsia="ru-RU"/>
        </w:rPr>
      </w:pPr>
      <w:r>
        <w:rPr>
          <w:rStyle w:val="1922"/>
          <w:rFonts w:ascii="Times New Roman" w:hAnsi="Times New Roman" w:cs="Times New Roman"/>
          <w:sz w:val="24"/>
          <w:szCs w:val="24"/>
        </w:rPr>
        <w:fldChar w:fldCharType="begin"/>
      </w:r>
      <w:r>
        <w:rPr>
          <w:rStyle w:val="1922"/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instrText xml:space="preserve">HYPERLINK \l "_Toc16</w:instrText>
      </w:r>
      <w:r>
        <w:rPr>
          <w:rFonts w:ascii="Times New Roman" w:hAnsi="Times New Roman" w:cs="Times New Roman"/>
          <w:sz w:val="24"/>
          <w:szCs w:val="24"/>
        </w:rPr>
        <w:instrText xml:space="preserve">4677128"</w:instrText>
      </w:r>
      <w:r>
        <w:rPr>
          <w:rStyle w:val="1922"/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Style w:val="1922"/>
          <w:rFonts w:ascii="Times New Roman" w:hAnsi="Times New Roman" w:cs="Times New Roman"/>
          <w:sz w:val="24"/>
          <w:szCs w:val="24"/>
        </w:rPr>
        <w:fldChar w:fldCharType="separate"/>
      </w:r>
      <w:r>
        <w:rPr>
          <w:rStyle w:val="1922"/>
          <w:rFonts w:ascii="Times New Roman" w:hAnsi="Times New Roman" w:cs="Times New Roman"/>
          <w:sz w:val="24"/>
          <w:szCs w:val="24"/>
        </w:rPr>
        <w:t xml:space="preserve">б) количество прекращений подачи тепловой энергии, теплоносителя в результате технологических нарушений на источниках тепловой энергии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fldChar w:fldCharType="begin"/>
      </w:r>
      <w:r>
        <w:rPr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instrText xml:space="preserve">PAGEREF </w:instrText>
      </w:r>
      <w:r>
        <w:rPr>
          <w:rFonts w:ascii="Times New Roman" w:hAnsi="Times New Roman" w:cs="Times New Roman"/>
          <w:sz w:val="24"/>
          <w:szCs w:val="24"/>
        </w:rPr>
        <w:instrText xml:space="preserve">_Toc16467712</w:instrText>
      </w:r>
      <w:r>
        <w:rPr>
          <w:rFonts w:ascii="Times New Roman" w:hAnsi="Times New Roman" w:cs="Times New Roman"/>
          <w:sz w:val="24"/>
          <w:szCs w:val="24"/>
        </w:rPr>
        <w:instrText xml:space="preserve">8 </w:instrText>
      </w:r>
      <w:r>
        <w:rPr>
          <w:rFonts w:ascii="Times New Roman" w:hAnsi="Times New Roman" w:cs="Times New Roman"/>
          <w:sz w:val="24"/>
          <w:szCs w:val="24"/>
        </w:rPr>
        <w:instrText xml:space="preserve">\h</w:instrText>
      </w:r>
      <w:r>
        <w:rPr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fldChar w:fldCharType="separate"/>
      </w:r>
      <w:r>
        <w:rPr>
          <w:rFonts w:ascii="Times New Roman" w:hAnsi="Times New Roman" w:cs="Times New Roman"/>
          <w:sz w:val="24"/>
          <w:szCs w:val="24"/>
        </w:rPr>
        <w:t xml:space="preserve">150</w:t>
      </w:r>
      <w:r>
        <w:rPr>
          <w:rFonts w:ascii="Times New Roman" w:hAnsi="Times New Roman" w:cs="Times New Roman"/>
          <w:sz w:val="24"/>
          <w:szCs w:val="24"/>
        </w:rPr>
        <w:fldChar w:fldCharType="end"/>
      </w:r>
      <w:r>
        <w:rPr>
          <w:rStyle w:val="1922"/>
          <w:rFonts w:ascii="Times New Roman" w:hAnsi="Times New Roman" w:cs="Times New Roman"/>
          <w:sz w:val="24"/>
          <w:szCs w:val="24"/>
        </w:rPr>
        <w:fldChar w:fldCharType="end"/>
      </w:r>
      <w:r>
        <w:rPr>
          <w:rFonts w:ascii="Times New Roman" w:hAnsi="Times New Roman" w:eastAsia="Times New Roman" w:cs="Times New Roman"/>
          <w:sz w:val="24"/>
          <w:szCs w:val="24"/>
          <w:lang w:eastAsia="ru-RU"/>
        </w:rPr>
      </w:r>
      <w:r>
        <w:rPr>
          <w:rFonts w:ascii="Times New Roman" w:hAnsi="Times New Roman" w:eastAsia="Times New Roman" w:cs="Times New Roman"/>
          <w:sz w:val="24"/>
          <w:szCs w:val="24"/>
          <w:lang w:eastAsia="ru-RU"/>
        </w:rPr>
      </w:r>
    </w:p>
    <w:p>
      <w:pPr>
        <w:pStyle w:val="2362"/>
        <w:tabs>
          <w:tab w:val="right" w:pos="9487" w:leader="dot"/>
        </w:tabs>
        <w:rPr>
          <w:rFonts w:ascii="Times New Roman" w:hAnsi="Times New Roman" w:eastAsia="Times New Roman" w:cs="Times New Roman"/>
          <w:b w:val="0"/>
          <w:bCs w:val="0"/>
          <w:i w:val="0"/>
          <w:iCs w:val="0"/>
          <w:lang w:val="ru-RU" w:eastAsia="ru-RU"/>
        </w:rPr>
      </w:pPr>
      <w:r>
        <w:rPr>
          <w:rStyle w:val="1922"/>
          <w:rFonts w:ascii="Times New Roman" w:hAnsi="Times New Roman" w:cs="Times New Roman"/>
          <w:i/>
          <w:iCs/>
        </w:rPr>
        <w:fldChar w:fldCharType="begin"/>
      </w:r>
      <w:r>
        <w:rPr>
          <w:rStyle w:val="1922"/>
          <w:rFonts w:ascii="Times New Roman" w:hAnsi="Times New Roman" w:cs="Times New Roman"/>
          <w:i/>
          <w:iCs/>
        </w:rPr>
        <w:instrText xml:space="preserve"> </w:instrText>
      </w:r>
      <w:r>
        <w:rPr>
          <w:rFonts w:ascii="Times New Roman" w:hAnsi="Times New Roman" w:cs="Times New Roman"/>
          <w:i w:val="0"/>
          <w:iCs w:val="0"/>
        </w:rPr>
        <w:instrText xml:space="preserve">HYPERLINK \l "_Toc164677129"</w:instrText>
      </w:r>
      <w:r>
        <w:rPr>
          <w:rStyle w:val="1922"/>
          <w:rFonts w:ascii="Times New Roman" w:hAnsi="Times New Roman" w:cs="Times New Roman"/>
          <w:i/>
          <w:iCs/>
        </w:rPr>
        <w:instrText xml:space="preserve"> </w:instrText>
      </w:r>
      <w:r>
        <w:rPr>
          <w:rStyle w:val="1922"/>
          <w:rFonts w:ascii="Times New Roman" w:hAnsi="Times New Roman" w:cs="Times New Roman"/>
          <w:i/>
          <w:iCs/>
        </w:rPr>
        <w:fldChar w:fldCharType="separate"/>
      </w:r>
      <w:r>
        <w:rPr>
          <w:rStyle w:val="1922"/>
          <w:rFonts w:ascii="Times New Roman" w:hAnsi="Times New Roman" w:cs="Times New Roman"/>
          <w:i/>
          <w:iCs/>
        </w:rPr>
        <w:t xml:space="preserve">ГЛАВА 14 "ЦЕНОВЫЕ (ТАРИФНЫЕ) ПОСЛЕДСТВИЯ"</w:t>
      </w:r>
      <w:r>
        <w:rPr>
          <w:rFonts w:ascii="Times New Roman" w:hAnsi="Times New Roman" w:cs="Times New Roman"/>
          <w:i w:val="0"/>
          <w:iCs w:val="0"/>
        </w:rPr>
        <w:tab/>
      </w:r>
      <w:r>
        <w:rPr>
          <w:rFonts w:ascii="Times New Roman" w:hAnsi="Times New Roman" w:cs="Times New Roman"/>
          <w:i w:val="0"/>
          <w:iCs w:val="0"/>
        </w:rPr>
        <w:fldChar w:fldCharType="begin"/>
      </w:r>
      <w:r>
        <w:rPr>
          <w:rFonts w:ascii="Times New Roman" w:hAnsi="Times New Roman" w:cs="Times New Roman"/>
          <w:i w:val="0"/>
          <w:iCs w:val="0"/>
        </w:rPr>
        <w:instrText xml:space="preserve"> </w:instrText>
      </w:r>
      <w:r>
        <w:rPr>
          <w:rFonts w:ascii="Times New Roman" w:hAnsi="Times New Roman" w:cs="Times New Roman"/>
          <w:i w:val="0"/>
          <w:iCs w:val="0"/>
        </w:rPr>
        <w:instrText xml:space="preserve">PAGEREF </w:instrText>
      </w:r>
      <w:r>
        <w:rPr>
          <w:rFonts w:ascii="Times New Roman" w:hAnsi="Times New Roman" w:cs="Times New Roman"/>
          <w:i w:val="0"/>
          <w:iCs w:val="0"/>
        </w:rPr>
        <w:instrText xml:space="preserve">_Toc164677129 \h</w:instrText>
      </w:r>
      <w:r>
        <w:rPr>
          <w:rFonts w:ascii="Times New Roman" w:hAnsi="Times New Roman" w:cs="Times New Roman"/>
          <w:i w:val="0"/>
          <w:iCs w:val="0"/>
        </w:rPr>
        <w:instrText xml:space="preserve"> </w:instrText>
      </w:r>
      <w:r>
        <w:rPr>
          <w:rFonts w:ascii="Times New Roman" w:hAnsi="Times New Roman" w:cs="Times New Roman"/>
          <w:i w:val="0"/>
          <w:iCs w:val="0"/>
        </w:rPr>
        <w:fldChar w:fldCharType="separate"/>
      </w:r>
      <w:r>
        <w:rPr>
          <w:rFonts w:ascii="Times New Roman" w:hAnsi="Times New Roman" w:cs="Times New Roman"/>
          <w:i w:val="0"/>
          <w:iCs w:val="0"/>
        </w:rPr>
        <w:t xml:space="preserve">160</w:t>
      </w:r>
      <w:r>
        <w:rPr>
          <w:rFonts w:ascii="Times New Roman" w:hAnsi="Times New Roman" w:cs="Times New Roman"/>
          <w:i w:val="0"/>
          <w:iCs w:val="0"/>
        </w:rPr>
        <w:fldChar w:fldCharType="end"/>
      </w:r>
      <w:r>
        <w:rPr>
          <w:rStyle w:val="1922"/>
          <w:rFonts w:ascii="Times New Roman" w:hAnsi="Times New Roman" w:cs="Times New Roman"/>
          <w:i/>
          <w:iCs/>
        </w:rPr>
        <w:fldChar w:fldCharType="end"/>
      </w:r>
      <w:r>
        <w:rPr>
          <w:rFonts w:ascii="Times New Roman" w:hAnsi="Times New Roman" w:eastAsia="Times New Roman" w:cs="Times New Roman"/>
          <w:b w:val="0"/>
          <w:bCs w:val="0"/>
          <w:i w:val="0"/>
          <w:iCs w:val="0"/>
          <w:lang w:val="ru-RU" w:eastAsia="ru-RU"/>
        </w:rPr>
      </w:r>
      <w:r>
        <w:rPr>
          <w:rFonts w:ascii="Times New Roman" w:hAnsi="Times New Roman" w:eastAsia="Times New Roman" w:cs="Times New Roman"/>
          <w:b w:val="0"/>
          <w:bCs w:val="0"/>
          <w:i w:val="0"/>
          <w:iCs w:val="0"/>
          <w:lang w:val="ru-RU" w:eastAsia="ru-RU"/>
        </w:rPr>
      </w:r>
    </w:p>
    <w:p>
      <w:pPr>
        <w:pStyle w:val="2363"/>
        <w:tabs>
          <w:tab w:val="right" w:pos="9487" w:leader="dot"/>
        </w:tabs>
        <w:rPr>
          <w:rFonts w:ascii="Times New Roman" w:hAnsi="Times New Roman" w:eastAsia="Times New Roman" w:cs="Times New Roman"/>
          <w:sz w:val="24"/>
          <w:szCs w:val="24"/>
          <w:lang w:eastAsia="ru-RU"/>
        </w:rPr>
      </w:pPr>
      <w:r>
        <w:rPr>
          <w:rStyle w:val="1922"/>
          <w:rFonts w:ascii="Times New Roman" w:hAnsi="Times New Roman" w:cs="Times New Roman"/>
          <w:sz w:val="24"/>
          <w:szCs w:val="24"/>
        </w:rPr>
        <w:fldChar w:fldCharType="begin"/>
      </w:r>
      <w:r>
        <w:rPr>
          <w:rStyle w:val="1922"/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instrText xml:space="preserve">HYPERLINK \l "_Toc164677130"</w:instrText>
      </w:r>
      <w:r>
        <w:rPr>
          <w:rStyle w:val="1922"/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Style w:val="1922"/>
          <w:rFonts w:ascii="Times New Roman" w:hAnsi="Times New Roman" w:cs="Times New Roman"/>
          <w:sz w:val="24"/>
          <w:szCs w:val="24"/>
        </w:rPr>
        <w:fldChar w:fldCharType="separate"/>
      </w:r>
      <w:r>
        <w:rPr>
          <w:rStyle w:val="1922"/>
          <w:rFonts w:ascii="Times New Roman" w:hAnsi="Times New Roman" w:cs="Times New Roman"/>
          <w:sz w:val="24"/>
          <w:szCs w:val="24"/>
        </w:rPr>
        <w:t xml:space="preserve">а) </w:t>
      </w:r>
      <w:r>
        <w:rPr>
          <w:rStyle w:val="1922"/>
          <w:rFonts w:ascii="Times New Roman" w:hAnsi="Times New Roman" w:cs="Times New Roman"/>
          <w:sz w:val="24"/>
          <w:szCs w:val="24"/>
        </w:rPr>
        <w:t xml:space="preserve">тарифно-балансовые расчетные модели теплоснабжения потребителей по каждой системе теплоснабжения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fldChar w:fldCharType="begin"/>
      </w:r>
      <w:r>
        <w:rPr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instrText xml:space="preserve">PAGEREF </w:instrText>
      </w:r>
      <w:r>
        <w:rPr>
          <w:rFonts w:ascii="Times New Roman" w:hAnsi="Times New Roman" w:cs="Times New Roman"/>
          <w:sz w:val="24"/>
          <w:szCs w:val="24"/>
        </w:rPr>
        <w:instrText xml:space="preserve">_Toc164677130 \h</w:instrText>
      </w:r>
      <w:r>
        <w:rPr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fldChar w:fldCharType="separate"/>
      </w:r>
      <w:r>
        <w:rPr>
          <w:rFonts w:ascii="Times New Roman" w:hAnsi="Times New Roman" w:cs="Times New Roman"/>
          <w:sz w:val="24"/>
          <w:szCs w:val="24"/>
        </w:rPr>
        <w:t xml:space="preserve">160</w:t>
      </w:r>
      <w:r>
        <w:rPr>
          <w:rFonts w:ascii="Times New Roman" w:hAnsi="Times New Roman" w:cs="Times New Roman"/>
          <w:sz w:val="24"/>
          <w:szCs w:val="24"/>
        </w:rPr>
        <w:fldChar w:fldCharType="end"/>
      </w:r>
      <w:r>
        <w:rPr>
          <w:rStyle w:val="1922"/>
          <w:rFonts w:ascii="Times New Roman" w:hAnsi="Times New Roman" w:cs="Times New Roman"/>
          <w:sz w:val="24"/>
          <w:szCs w:val="24"/>
        </w:rPr>
        <w:fldChar w:fldCharType="end"/>
      </w:r>
      <w:r>
        <w:rPr>
          <w:rFonts w:ascii="Times New Roman" w:hAnsi="Times New Roman" w:eastAsia="Times New Roman" w:cs="Times New Roman"/>
          <w:sz w:val="24"/>
          <w:szCs w:val="24"/>
          <w:lang w:eastAsia="ru-RU"/>
        </w:rPr>
      </w:r>
      <w:r>
        <w:rPr>
          <w:rFonts w:ascii="Times New Roman" w:hAnsi="Times New Roman" w:eastAsia="Times New Roman" w:cs="Times New Roman"/>
          <w:sz w:val="24"/>
          <w:szCs w:val="24"/>
          <w:lang w:eastAsia="ru-RU"/>
        </w:rPr>
      </w:r>
    </w:p>
    <w:p>
      <w:pPr>
        <w:pStyle w:val="2363"/>
        <w:tabs>
          <w:tab w:val="right" w:pos="9487" w:leader="dot"/>
        </w:tabs>
        <w:rPr>
          <w:rFonts w:ascii="Times New Roman" w:hAnsi="Times New Roman" w:eastAsia="Times New Roman" w:cs="Times New Roman"/>
          <w:sz w:val="24"/>
          <w:szCs w:val="24"/>
          <w:lang w:eastAsia="ru-RU"/>
        </w:rPr>
      </w:pPr>
      <w:r>
        <w:rPr>
          <w:rStyle w:val="1922"/>
          <w:rFonts w:ascii="Times New Roman" w:hAnsi="Times New Roman" w:cs="Times New Roman"/>
          <w:sz w:val="24"/>
          <w:szCs w:val="24"/>
        </w:rPr>
        <w:fldChar w:fldCharType="begin"/>
      </w:r>
      <w:r>
        <w:rPr>
          <w:rStyle w:val="1922"/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instrText xml:space="preserve">HYPERLINK \l "_Toc164677131"</w:instrText>
      </w:r>
      <w:r>
        <w:rPr>
          <w:rStyle w:val="1922"/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Style w:val="1922"/>
          <w:rFonts w:ascii="Times New Roman" w:hAnsi="Times New Roman" w:cs="Times New Roman"/>
          <w:sz w:val="24"/>
          <w:szCs w:val="24"/>
        </w:rPr>
        <w:fldChar w:fldCharType="separate"/>
      </w:r>
      <w:r>
        <w:rPr>
          <w:rStyle w:val="1922"/>
          <w:rFonts w:ascii="Times New Roman" w:hAnsi="Times New Roman" w:cs="Times New Roman"/>
          <w:sz w:val="24"/>
          <w:szCs w:val="24"/>
        </w:rPr>
        <w:t xml:space="preserve">б) тарифно-балансовые расчетные модели теплоснабжения потребителей по каждой единой теплоснабжающей организации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fldChar w:fldCharType="begin"/>
      </w:r>
      <w:r>
        <w:rPr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instrText xml:space="preserve">PAGEREF </w:instrText>
      </w:r>
      <w:r>
        <w:rPr>
          <w:rFonts w:ascii="Times New Roman" w:hAnsi="Times New Roman" w:cs="Times New Roman"/>
          <w:sz w:val="24"/>
          <w:szCs w:val="24"/>
        </w:rPr>
        <w:instrText xml:space="preserve">_Toc164677131 \h</w:instrText>
      </w:r>
      <w:r>
        <w:rPr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fldChar w:fldCharType="separate"/>
      </w:r>
      <w:r>
        <w:rPr>
          <w:rFonts w:ascii="Times New Roman" w:hAnsi="Times New Roman" w:cs="Times New Roman"/>
          <w:sz w:val="24"/>
          <w:szCs w:val="24"/>
        </w:rPr>
        <w:t xml:space="preserve">160</w:t>
      </w:r>
      <w:r>
        <w:rPr>
          <w:rFonts w:ascii="Times New Roman" w:hAnsi="Times New Roman" w:cs="Times New Roman"/>
          <w:sz w:val="24"/>
          <w:szCs w:val="24"/>
        </w:rPr>
        <w:fldChar w:fldCharType="end"/>
      </w:r>
      <w:r>
        <w:rPr>
          <w:rStyle w:val="1922"/>
          <w:rFonts w:ascii="Times New Roman" w:hAnsi="Times New Roman" w:cs="Times New Roman"/>
          <w:sz w:val="24"/>
          <w:szCs w:val="24"/>
        </w:rPr>
        <w:fldChar w:fldCharType="end"/>
      </w:r>
      <w:r>
        <w:rPr>
          <w:rFonts w:ascii="Times New Roman" w:hAnsi="Times New Roman" w:eastAsia="Times New Roman" w:cs="Times New Roman"/>
          <w:sz w:val="24"/>
          <w:szCs w:val="24"/>
          <w:lang w:eastAsia="ru-RU"/>
        </w:rPr>
      </w:r>
      <w:r>
        <w:rPr>
          <w:rFonts w:ascii="Times New Roman" w:hAnsi="Times New Roman" w:eastAsia="Times New Roman" w:cs="Times New Roman"/>
          <w:sz w:val="24"/>
          <w:szCs w:val="24"/>
          <w:lang w:eastAsia="ru-RU"/>
        </w:rPr>
      </w:r>
    </w:p>
    <w:p>
      <w:pPr>
        <w:pStyle w:val="2363"/>
        <w:tabs>
          <w:tab w:val="right" w:pos="9487" w:leader="dot"/>
        </w:tabs>
        <w:rPr>
          <w:rFonts w:ascii="Times New Roman" w:hAnsi="Times New Roman" w:eastAsia="Times New Roman" w:cs="Times New Roman"/>
          <w:sz w:val="24"/>
          <w:szCs w:val="24"/>
          <w:lang w:eastAsia="ru-RU"/>
        </w:rPr>
      </w:pPr>
      <w:r>
        <w:rPr>
          <w:rStyle w:val="1922"/>
          <w:rFonts w:ascii="Times New Roman" w:hAnsi="Times New Roman" w:cs="Times New Roman"/>
          <w:sz w:val="24"/>
          <w:szCs w:val="24"/>
        </w:rPr>
        <w:fldChar w:fldCharType="begin"/>
      </w:r>
      <w:r>
        <w:rPr>
          <w:rStyle w:val="1922"/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instrText xml:space="preserve">HYPERLINK \l "_Toc1646</w:instrText>
      </w:r>
      <w:r>
        <w:rPr>
          <w:rFonts w:ascii="Times New Roman" w:hAnsi="Times New Roman" w:cs="Times New Roman"/>
          <w:sz w:val="24"/>
          <w:szCs w:val="24"/>
        </w:rPr>
        <w:instrText xml:space="preserve">77132"</w:instrText>
      </w:r>
      <w:r>
        <w:rPr>
          <w:rStyle w:val="1922"/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Style w:val="1922"/>
          <w:rFonts w:ascii="Times New Roman" w:hAnsi="Times New Roman" w:cs="Times New Roman"/>
          <w:sz w:val="24"/>
          <w:szCs w:val="24"/>
        </w:rPr>
        <w:fldChar w:fldCharType="separate"/>
      </w:r>
      <w:r>
        <w:rPr>
          <w:rStyle w:val="1922"/>
          <w:rFonts w:ascii="Times New Roman" w:hAnsi="Times New Roman" w:cs="Times New Roman"/>
          <w:sz w:val="24"/>
          <w:szCs w:val="24"/>
        </w:rPr>
        <w:t xml:space="preserve">в) результ</w:t>
      </w:r>
      <w:r>
        <w:rPr>
          <w:rStyle w:val="1922"/>
          <w:rFonts w:ascii="Times New Roman" w:hAnsi="Times New Roman" w:cs="Times New Roman"/>
          <w:sz w:val="24"/>
          <w:szCs w:val="24"/>
        </w:rPr>
        <w:t xml:space="preserve">аты оценки</w:t>
      </w:r>
      <w:r>
        <w:rPr>
          <w:rStyle w:val="1922"/>
          <w:rFonts w:ascii="Times New Roman" w:hAnsi="Times New Roman" w:cs="Times New Roman"/>
          <w:sz w:val="24"/>
          <w:szCs w:val="24"/>
        </w:rPr>
        <w:t xml:space="preserve"> ценовых (тарифных) последствий реализации проектов схемы теплоснабжения на основании разработанных тарифно-балансовых моделей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fldChar w:fldCharType="begin"/>
      </w:r>
      <w:r>
        <w:rPr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instrText xml:space="preserve">PAGEREF </w:instrText>
      </w:r>
      <w:r>
        <w:rPr>
          <w:rFonts w:ascii="Times New Roman" w:hAnsi="Times New Roman" w:cs="Times New Roman"/>
          <w:sz w:val="24"/>
          <w:szCs w:val="24"/>
        </w:rPr>
        <w:instrText xml:space="preserve">_Toc164677132 \h</w:instrText>
      </w:r>
      <w:r>
        <w:rPr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fldChar w:fldCharType="separate"/>
      </w:r>
      <w:r>
        <w:rPr>
          <w:rFonts w:ascii="Times New Roman" w:hAnsi="Times New Roman" w:cs="Times New Roman"/>
          <w:sz w:val="24"/>
          <w:szCs w:val="24"/>
        </w:rPr>
        <w:t xml:space="preserve">160</w:t>
      </w:r>
      <w:r>
        <w:rPr>
          <w:rFonts w:ascii="Times New Roman" w:hAnsi="Times New Roman" w:cs="Times New Roman"/>
          <w:sz w:val="24"/>
          <w:szCs w:val="24"/>
        </w:rPr>
        <w:fldChar w:fldCharType="end"/>
      </w:r>
      <w:r>
        <w:rPr>
          <w:rStyle w:val="1922"/>
          <w:rFonts w:ascii="Times New Roman" w:hAnsi="Times New Roman" w:cs="Times New Roman"/>
          <w:sz w:val="24"/>
          <w:szCs w:val="24"/>
        </w:rPr>
        <w:fldChar w:fldCharType="end"/>
      </w:r>
      <w:r>
        <w:rPr>
          <w:rFonts w:ascii="Times New Roman" w:hAnsi="Times New Roman" w:eastAsia="Times New Roman" w:cs="Times New Roman"/>
          <w:sz w:val="24"/>
          <w:szCs w:val="24"/>
          <w:lang w:eastAsia="ru-RU"/>
        </w:rPr>
      </w:r>
      <w:r>
        <w:rPr>
          <w:rFonts w:ascii="Times New Roman" w:hAnsi="Times New Roman" w:eastAsia="Times New Roman" w:cs="Times New Roman"/>
          <w:sz w:val="24"/>
          <w:szCs w:val="24"/>
          <w:lang w:eastAsia="ru-RU"/>
        </w:rPr>
      </w:r>
    </w:p>
    <w:p>
      <w:pPr>
        <w:pStyle w:val="2362"/>
        <w:tabs>
          <w:tab w:val="right" w:pos="9487" w:leader="dot"/>
        </w:tabs>
        <w:rPr>
          <w:rFonts w:ascii="Times New Roman" w:hAnsi="Times New Roman" w:eastAsia="Times New Roman" w:cs="Times New Roman"/>
          <w:b w:val="0"/>
          <w:bCs w:val="0"/>
          <w:i w:val="0"/>
          <w:iCs w:val="0"/>
          <w:lang w:val="ru-RU" w:eastAsia="ru-RU"/>
        </w:rPr>
      </w:pPr>
      <w:r>
        <w:rPr>
          <w:rStyle w:val="1922"/>
          <w:rFonts w:ascii="Times New Roman" w:hAnsi="Times New Roman" w:cs="Times New Roman"/>
          <w:i/>
          <w:iCs/>
        </w:rPr>
        <w:fldChar w:fldCharType="begin"/>
      </w:r>
      <w:r>
        <w:rPr>
          <w:rStyle w:val="1922"/>
          <w:rFonts w:ascii="Times New Roman" w:hAnsi="Times New Roman" w:cs="Times New Roman"/>
          <w:i/>
          <w:iCs/>
        </w:rPr>
        <w:instrText xml:space="preserve"> </w:instrText>
      </w:r>
      <w:r>
        <w:rPr>
          <w:rFonts w:ascii="Times New Roman" w:hAnsi="Times New Roman" w:cs="Times New Roman"/>
          <w:i w:val="0"/>
          <w:iCs w:val="0"/>
        </w:rPr>
        <w:instrText xml:space="preserve">HYPERLINK \l "_Toc164677133"</w:instrText>
      </w:r>
      <w:r>
        <w:rPr>
          <w:rStyle w:val="1922"/>
          <w:rFonts w:ascii="Times New Roman" w:hAnsi="Times New Roman" w:cs="Times New Roman"/>
          <w:i/>
          <w:iCs/>
        </w:rPr>
        <w:instrText xml:space="preserve"> </w:instrText>
      </w:r>
      <w:r>
        <w:rPr>
          <w:rStyle w:val="1922"/>
          <w:rFonts w:ascii="Times New Roman" w:hAnsi="Times New Roman" w:cs="Times New Roman"/>
          <w:i/>
          <w:iCs/>
        </w:rPr>
        <w:fldChar w:fldCharType="separate"/>
      </w:r>
      <w:r>
        <w:rPr>
          <w:rStyle w:val="1922"/>
          <w:rFonts w:ascii="Times New Roman" w:hAnsi="Times New Roman" w:cs="Times New Roman"/>
          <w:i/>
          <w:iCs/>
        </w:rPr>
        <w:t xml:space="preserve">ГЛАВА 15 "РЕЕСТР ЕДИНЫХ ТЕПЛОСНАБЖАЮЩИХ ОРГАНИЗАЦИЙ</w:t>
      </w:r>
      <w:r>
        <w:rPr>
          <w:rStyle w:val="1922"/>
          <w:rFonts w:ascii="Times New Roman" w:hAnsi="Times New Roman" w:cs="Times New Roman"/>
          <w:i/>
          <w:iCs/>
        </w:rPr>
        <w:t xml:space="preserve">"</w:t>
      </w:r>
      <w:r>
        <w:rPr>
          <w:rFonts w:ascii="Times New Roman" w:hAnsi="Times New Roman" w:cs="Times New Roman"/>
          <w:i w:val="0"/>
          <w:iCs w:val="0"/>
        </w:rPr>
        <w:tab/>
      </w:r>
      <w:r>
        <w:rPr>
          <w:rFonts w:ascii="Times New Roman" w:hAnsi="Times New Roman" w:cs="Times New Roman"/>
          <w:i w:val="0"/>
          <w:iCs w:val="0"/>
        </w:rPr>
        <w:fldChar w:fldCharType="begin"/>
      </w:r>
      <w:r>
        <w:rPr>
          <w:rFonts w:ascii="Times New Roman" w:hAnsi="Times New Roman" w:cs="Times New Roman"/>
          <w:i w:val="0"/>
          <w:iCs w:val="0"/>
        </w:rPr>
        <w:instrText xml:space="preserve"> </w:instrText>
      </w:r>
      <w:r>
        <w:rPr>
          <w:rFonts w:ascii="Times New Roman" w:hAnsi="Times New Roman" w:cs="Times New Roman"/>
          <w:i w:val="0"/>
          <w:iCs w:val="0"/>
        </w:rPr>
        <w:instrText xml:space="preserve">PAGEREF </w:instrText>
      </w:r>
      <w:r>
        <w:rPr>
          <w:rFonts w:ascii="Times New Roman" w:hAnsi="Times New Roman" w:cs="Times New Roman"/>
          <w:i w:val="0"/>
          <w:iCs w:val="0"/>
        </w:rPr>
        <w:instrText xml:space="preserve">_Toc164677133 \h</w:instrText>
      </w:r>
      <w:r>
        <w:rPr>
          <w:rFonts w:ascii="Times New Roman" w:hAnsi="Times New Roman" w:cs="Times New Roman"/>
          <w:i w:val="0"/>
          <w:iCs w:val="0"/>
        </w:rPr>
        <w:instrText xml:space="preserve"> </w:instrText>
      </w:r>
      <w:r>
        <w:rPr>
          <w:rFonts w:ascii="Times New Roman" w:hAnsi="Times New Roman" w:cs="Times New Roman"/>
          <w:i w:val="0"/>
          <w:iCs w:val="0"/>
        </w:rPr>
        <w:fldChar w:fldCharType="separate"/>
      </w:r>
      <w:r>
        <w:rPr>
          <w:rFonts w:ascii="Times New Roman" w:hAnsi="Times New Roman" w:cs="Times New Roman"/>
          <w:i w:val="0"/>
          <w:iCs w:val="0"/>
        </w:rPr>
        <w:t xml:space="preserve">161</w:t>
      </w:r>
      <w:r>
        <w:rPr>
          <w:rFonts w:ascii="Times New Roman" w:hAnsi="Times New Roman" w:cs="Times New Roman"/>
          <w:i w:val="0"/>
          <w:iCs w:val="0"/>
        </w:rPr>
        <w:fldChar w:fldCharType="end"/>
      </w:r>
      <w:r>
        <w:rPr>
          <w:rStyle w:val="1922"/>
          <w:rFonts w:ascii="Times New Roman" w:hAnsi="Times New Roman" w:cs="Times New Roman"/>
          <w:i/>
          <w:iCs/>
        </w:rPr>
        <w:fldChar w:fldCharType="end"/>
      </w:r>
      <w:r>
        <w:rPr>
          <w:rFonts w:ascii="Times New Roman" w:hAnsi="Times New Roman" w:eastAsia="Times New Roman" w:cs="Times New Roman"/>
          <w:b w:val="0"/>
          <w:bCs w:val="0"/>
          <w:i w:val="0"/>
          <w:iCs w:val="0"/>
          <w:lang w:val="ru-RU" w:eastAsia="ru-RU"/>
        </w:rPr>
      </w:r>
      <w:r>
        <w:rPr>
          <w:rFonts w:ascii="Times New Roman" w:hAnsi="Times New Roman" w:eastAsia="Times New Roman" w:cs="Times New Roman"/>
          <w:b w:val="0"/>
          <w:bCs w:val="0"/>
          <w:i w:val="0"/>
          <w:iCs w:val="0"/>
          <w:lang w:val="ru-RU" w:eastAsia="ru-RU"/>
        </w:rPr>
      </w:r>
    </w:p>
    <w:p>
      <w:pPr>
        <w:pStyle w:val="2363"/>
        <w:tabs>
          <w:tab w:val="right" w:pos="9487" w:leader="dot"/>
        </w:tabs>
        <w:rPr>
          <w:rFonts w:ascii="Times New Roman" w:hAnsi="Times New Roman" w:eastAsia="Times New Roman" w:cs="Times New Roman"/>
          <w:sz w:val="24"/>
          <w:szCs w:val="24"/>
          <w:lang w:eastAsia="ru-RU"/>
        </w:rPr>
      </w:pPr>
      <w:r>
        <w:rPr>
          <w:rStyle w:val="1922"/>
          <w:rFonts w:ascii="Times New Roman" w:hAnsi="Times New Roman" w:cs="Times New Roman"/>
          <w:sz w:val="24"/>
          <w:szCs w:val="24"/>
        </w:rPr>
        <w:fldChar w:fldCharType="begin"/>
      </w:r>
      <w:r>
        <w:rPr>
          <w:rStyle w:val="1922"/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instrText xml:space="preserve">HYPERLINK \l "_Toc164677134"</w:instrText>
      </w:r>
      <w:r>
        <w:rPr>
          <w:rStyle w:val="1922"/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Style w:val="1922"/>
          <w:rFonts w:ascii="Times New Roman" w:hAnsi="Times New Roman" w:cs="Times New Roman"/>
          <w:sz w:val="24"/>
          <w:szCs w:val="24"/>
        </w:rPr>
        <w:fldChar w:fldCharType="separate"/>
      </w:r>
      <w:r>
        <w:rPr>
          <w:rStyle w:val="1922"/>
          <w:rFonts w:ascii="Times New Roman" w:hAnsi="Times New Roman" w:cs="Times New Roman"/>
          <w:sz w:val="24"/>
          <w:szCs w:val="24"/>
        </w:rPr>
        <w:t xml:space="preserve">а) реестр систем теплоснабжения, содержащий перечень теплоснабжающих организаций, действующих в каждой системе теплоснабжения, расположенных в границах муниципального образования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fldChar w:fldCharType="begin"/>
      </w:r>
      <w:r>
        <w:rPr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instrText xml:space="preserve">PAG</w:instrText>
      </w:r>
      <w:r>
        <w:rPr>
          <w:rFonts w:ascii="Times New Roman" w:hAnsi="Times New Roman" w:cs="Times New Roman"/>
          <w:sz w:val="24"/>
          <w:szCs w:val="24"/>
        </w:rPr>
        <w:instrText xml:space="preserve">ER</w:instrText>
      </w:r>
      <w:r>
        <w:rPr>
          <w:rFonts w:ascii="Times New Roman" w:hAnsi="Times New Roman" w:cs="Times New Roman"/>
          <w:sz w:val="24"/>
          <w:szCs w:val="24"/>
        </w:rPr>
        <w:instrText xml:space="preserve">EF </w:instrText>
      </w:r>
      <w:r>
        <w:rPr>
          <w:rFonts w:ascii="Times New Roman" w:hAnsi="Times New Roman" w:cs="Times New Roman"/>
          <w:sz w:val="24"/>
          <w:szCs w:val="24"/>
        </w:rPr>
        <w:instrText xml:space="preserve">_Toc164677134 \h</w:instrText>
      </w:r>
      <w:r>
        <w:rPr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fldChar w:fldCharType="separate"/>
      </w:r>
      <w:r>
        <w:rPr>
          <w:rFonts w:ascii="Times New Roman" w:hAnsi="Times New Roman" w:cs="Times New Roman"/>
          <w:sz w:val="24"/>
          <w:szCs w:val="24"/>
        </w:rPr>
        <w:t xml:space="preserve">163</w:t>
      </w:r>
      <w:r>
        <w:rPr>
          <w:rFonts w:ascii="Times New Roman" w:hAnsi="Times New Roman" w:cs="Times New Roman"/>
          <w:sz w:val="24"/>
          <w:szCs w:val="24"/>
        </w:rPr>
        <w:fldChar w:fldCharType="end"/>
      </w:r>
      <w:r>
        <w:rPr>
          <w:rStyle w:val="1922"/>
          <w:rFonts w:ascii="Times New Roman" w:hAnsi="Times New Roman" w:cs="Times New Roman"/>
          <w:sz w:val="24"/>
          <w:szCs w:val="24"/>
        </w:rPr>
        <w:fldChar w:fldCharType="end"/>
      </w:r>
      <w:r>
        <w:rPr>
          <w:rFonts w:ascii="Times New Roman" w:hAnsi="Times New Roman" w:eastAsia="Times New Roman" w:cs="Times New Roman"/>
          <w:sz w:val="24"/>
          <w:szCs w:val="24"/>
          <w:lang w:eastAsia="ru-RU"/>
        </w:rPr>
      </w:r>
      <w:r>
        <w:rPr>
          <w:rFonts w:ascii="Times New Roman" w:hAnsi="Times New Roman" w:eastAsia="Times New Roman" w:cs="Times New Roman"/>
          <w:sz w:val="24"/>
          <w:szCs w:val="24"/>
          <w:lang w:eastAsia="ru-RU"/>
        </w:rPr>
      </w:r>
    </w:p>
    <w:p>
      <w:pPr>
        <w:pStyle w:val="2363"/>
        <w:tabs>
          <w:tab w:val="right" w:pos="9487" w:leader="dot"/>
        </w:tabs>
        <w:rPr>
          <w:rFonts w:ascii="Times New Roman" w:hAnsi="Times New Roman" w:eastAsia="Times New Roman" w:cs="Times New Roman"/>
          <w:sz w:val="24"/>
          <w:szCs w:val="24"/>
          <w:lang w:eastAsia="ru-RU"/>
        </w:rPr>
      </w:pPr>
      <w:r>
        <w:rPr>
          <w:rStyle w:val="1922"/>
          <w:rFonts w:ascii="Times New Roman" w:hAnsi="Times New Roman" w:cs="Times New Roman"/>
          <w:sz w:val="24"/>
          <w:szCs w:val="24"/>
        </w:rPr>
        <w:fldChar w:fldCharType="begin"/>
      </w:r>
      <w:r>
        <w:rPr>
          <w:rStyle w:val="1922"/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instrText xml:space="preserve">HYPERLINK \l "_Toc164677135"</w:instrText>
      </w:r>
      <w:r>
        <w:rPr>
          <w:rStyle w:val="1922"/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Style w:val="1922"/>
          <w:rFonts w:ascii="Times New Roman" w:hAnsi="Times New Roman" w:cs="Times New Roman"/>
          <w:sz w:val="24"/>
          <w:szCs w:val="24"/>
        </w:rPr>
        <w:fldChar w:fldCharType="separate"/>
      </w:r>
      <w:r>
        <w:rPr>
          <w:rStyle w:val="1922"/>
          <w:rFonts w:ascii="Times New Roman" w:hAnsi="Times New Roman" w:cs="Times New Roman"/>
          <w:sz w:val="24"/>
          <w:szCs w:val="24"/>
        </w:rPr>
        <w:t xml:space="preserve">б) реестр единых теплоснабжающих организаций, содержащий перечень систем теплоснабжения, входящих в состав единой теплоснабжающей организации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fldChar w:fldCharType="begin"/>
      </w:r>
      <w:r>
        <w:rPr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instrText xml:space="preserve">PAGEREF </w:instrText>
      </w:r>
      <w:r>
        <w:rPr>
          <w:rFonts w:ascii="Times New Roman" w:hAnsi="Times New Roman" w:cs="Times New Roman"/>
          <w:sz w:val="24"/>
          <w:szCs w:val="24"/>
        </w:rPr>
        <w:instrText xml:space="preserve">_Toc16467</w:instrText>
      </w:r>
      <w:r>
        <w:rPr>
          <w:rFonts w:ascii="Times New Roman" w:hAnsi="Times New Roman" w:cs="Times New Roman"/>
          <w:sz w:val="24"/>
          <w:szCs w:val="24"/>
        </w:rPr>
        <w:instrText xml:space="preserve">7135 \h</w:instrText>
      </w:r>
      <w:r>
        <w:rPr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fldChar w:fldCharType="separate"/>
      </w:r>
      <w:r>
        <w:rPr>
          <w:rFonts w:ascii="Times New Roman" w:hAnsi="Times New Roman" w:cs="Times New Roman"/>
          <w:sz w:val="24"/>
          <w:szCs w:val="24"/>
        </w:rPr>
        <w:t xml:space="preserve">164</w:t>
      </w:r>
      <w:r>
        <w:rPr>
          <w:rFonts w:ascii="Times New Roman" w:hAnsi="Times New Roman" w:cs="Times New Roman"/>
          <w:sz w:val="24"/>
          <w:szCs w:val="24"/>
        </w:rPr>
        <w:fldChar w:fldCharType="end"/>
      </w:r>
      <w:r>
        <w:rPr>
          <w:rStyle w:val="1922"/>
          <w:rFonts w:ascii="Times New Roman" w:hAnsi="Times New Roman" w:cs="Times New Roman"/>
          <w:sz w:val="24"/>
          <w:szCs w:val="24"/>
        </w:rPr>
        <w:fldChar w:fldCharType="end"/>
      </w:r>
      <w:r>
        <w:rPr>
          <w:rFonts w:ascii="Times New Roman" w:hAnsi="Times New Roman" w:eastAsia="Times New Roman" w:cs="Times New Roman"/>
          <w:sz w:val="24"/>
          <w:szCs w:val="24"/>
          <w:lang w:eastAsia="ru-RU"/>
        </w:rPr>
      </w:r>
      <w:r>
        <w:rPr>
          <w:rFonts w:ascii="Times New Roman" w:hAnsi="Times New Roman" w:eastAsia="Times New Roman" w:cs="Times New Roman"/>
          <w:sz w:val="24"/>
          <w:szCs w:val="24"/>
          <w:lang w:eastAsia="ru-RU"/>
        </w:rPr>
      </w:r>
    </w:p>
    <w:p>
      <w:pPr>
        <w:pStyle w:val="2363"/>
        <w:tabs>
          <w:tab w:val="right" w:pos="9487" w:leader="dot"/>
        </w:tabs>
        <w:rPr>
          <w:rFonts w:ascii="Times New Roman" w:hAnsi="Times New Roman" w:eastAsia="Times New Roman" w:cs="Times New Roman"/>
          <w:sz w:val="24"/>
          <w:szCs w:val="24"/>
          <w:lang w:eastAsia="ru-RU"/>
        </w:rPr>
      </w:pPr>
      <w:r>
        <w:rPr>
          <w:rStyle w:val="1922"/>
          <w:rFonts w:ascii="Times New Roman" w:hAnsi="Times New Roman" w:cs="Times New Roman"/>
          <w:sz w:val="24"/>
          <w:szCs w:val="24"/>
        </w:rPr>
        <w:fldChar w:fldCharType="begin"/>
      </w:r>
      <w:r>
        <w:rPr>
          <w:rStyle w:val="1922"/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instrText xml:space="preserve">HYPERLINK \l "</w:instrText>
      </w:r>
      <w:r>
        <w:rPr>
          <w:rFonts w:ascii="Times New Roman" w:hAnsi="Times New Roman" w:cs="Times New Roman"/>
          <w:sz w:val="24"/>
          <w:szCs w:val="24"/>
        </w:rPr>
        <w:instrText xml:space="preserve">_T</w:instrText>
      </w:r>
      <w:r>
        <w:rPr>
          <w:rFonts w:ascii="Times New Roman" w:hAnsi="Times New Roman" w:cs="Times New Roman"/>
          <w:sz w:val="24"/>
          <w:szCs w:val="24"/>
        </w:rPr>
        <w:instrText xml:space="preserve">oc164677136"</w:instrText>
      </w:r>
      <w:r>
        <w:rPr>
          <w:rStyle w:val="1922"/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Style w:val="1922"/>
          <w:rFonts w:ascii="Times New Roman" w:hAnsi="Times New Roman" w:cs="Times New Roman"/>
          <w:sz w:val="24"/>
          <w:szCs w:val="24"/>
        </w:rPr>
        <w:fldChar w:fldCharType="separate"/>
      </w:r>
      <w:r>
        <w:rPr>
          <w:rStyle w:val="1922"/>
          <w:rFonts w:ascii="Times New Roman" w:hAnsi="Times New Roman" w:cs="Times New Roman"/>
          <w:sz w:val="24"/>
          <w:szCs w:val="24"/>
        </w:rPr>
        <w:t xml:space="preserve">в) основания, в том числе критерии, в соответствии с которыми теплоснабжающей организации присвоен статус единой теплоснабжающей организаци</w:t>
      </w:r>
      <w:r>
        <w:rPr>
          <w:rStyle w:val="1922"/>
          <w:rFonts w:ascii="Times New Roman" w:hAnsi="Times New Roman" w:cs="Times New Roman"/>
          <w:sz w:val="24"/>
          <w:szCs w:val="24"/>
        </w:rPr>
        <w:t xml:space="preserve">ей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fldChar w:fldCharType="begin"/>
      </w:r>
      <w:r>
        <w:rPr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instrText xml:space="preserve">PAGEREF </w:instrText>
      </w:r>
      <w:r>
        <w:rPr>
          <w:rFonts w:ascii="Times New Roman" w:hAnsi="Times New Roman" w:cs="Times New Roman"/>
          <w:sz w:val="24"/>
          <w:szCs w:val="24"/>
        </w:rPr>
        <w:instrText xml:space="preserve">_Toc164677136 \h</w:instrText>
      </w:r>
      <w:r>
        <w:rPr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fldChar w:fldCharType="separate"/>
      </w:r>
      <w:r>
        <w:rPr>
          <w:rFonts w:ascii="Times New Roman" w:hAnsi="Times New Roman" w:cs="Times New Roman"/>
          <w:sz w:val="24"/>
          <w:szCs w:val="24"/>
        </w:rPr>
        <w:t xml:space="preserve">166</w:t>
      </w:r>
      <w:r>
        <w:rPr>
          <w:rFonts w:ascii="Times New Roman" w:hAnsi="Times New Roman" w:cs="Times New Roman"/>
          <w:sz w:val="24"/>
          <w:szCs w:val="24"/>
        </w:rPr>
        <w:fldChar w:fldCharType="end"/>
      </w:r>
      <w:r>
        <w:rPr>
          <w:rStyle w:val="1922"/>
          <w:rFonts w:ascii="Times New Roman" w:hAnsi="Times New Roman" w:cs="Times New Roman"/>
          <w:sz w:val="24"/>
          <w:szCs w:val="24"/>
        </w:rPr>
        <w:fldChar w:fldCharType="end"/>
      </w:r>
      <w:r>
        <w:rPr>
          <w:rFonts w:ascii="Times New Roman" w:hAnsi="Times New Roman" w:eastAsia="Times New Roman" w:cs="Times New Roman"/>
          <w:sz w:val="24"/>
          <w:szCs w:val="24"/>
          <w:lang w:eastAsia="ru-RU"/>
        </w:rPr>
      </w:r>
      <w:r>
        <w:rPr>
          <w:rFonts w:ascii="Times New Roman" w:hAnsi="Times New Roman" w:eastAsia="Times New Roman" w:cs="Times New Roman"/>
          <w:sz w:val="24"/>
          <w:szCs w:val="24"/>
          <w:lang w:eastAsia="ru-RU"/>
        </w:rPr>
      </w:r>
    </w:p>
    <w:p>
      <w:pPr>
        <w:pStyle w:val="2363"/>
        <w:tabs>
          <w:tab w:val="right" w:pos="9487" w:leader="dot"/>
        </w:tabs>
        <w:rPr>
          <w:rFonts w:ascii="Times New Roman" w:hAnsi="Times New Roman" w:eastAsia="Times New Roman" w:cs="Times New Roman"/>
          <w:sz w:val="24"/>
          <w:szCs w:val="24"/>
          <w:lang w:eastAsia="ru-RU"/>
        </w:rPr>
      </w:pPr>
      <w:r>
        <w:rPr>
          <w:rStyle w:val="1922"/>
          <w:rFonts w:ascii="Times New Roman" w:hAnsi="Times New Roman" w:cs="Times New Roman"/>
          <w:sz w:val="24"/>
          <w:szCs w:val="24"/>
        </w:rPr>
        <w:fldChar w:fldCharType="begin"/>
      </w:r>
      <w:r>
        <w:rPr>
          <w:rStyle w:val="1922"/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instrText xml:space="preserve">HYPERLINK \l "_Toc164677137"</w:instrText>
      </w:r>
      <w:r>
        <w:rPr>
          <w:rStyle w:val="1922"/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Style w:val="1922"/>
          <w:rFonts w:ascii="Times New Roman" w:hAnsi="Times New Roman" w:cs="Times New Roman"/>
          <w:sz w:val="24"/>
          <w:szCs w:val="24"/>
        </w:rPr>
        <w:fldChar w:fldCharType="separate"/>
      </w:r>
      <w:r>
        <w:rPr>
          <w:rStyle w:val="1922"/>
          <w:rFonts w:ascii="Times New Roman" w:hAnsi="Times New Roman" w:cs="Times New Roman"/>
          <w:sz w:val="24"/>
          <w:szCs w:val="24"/>
        </w:rPr>
        <w:t xml:space="preserve">г) заявки теплоснабжающих орган</w:t>
      </w:r>
      <w:r>
        <w:rPr>
          <w:rStyle w:val="1922"/>
          <w:rFonts w:ascii="Times New Roman" w:hAnsi="Times New Roman" w:cs="Times New Roman"/>
          <w:sz w:val="24"/>
          <w:szCs w:val="24"/>
        </w:rPr>
        <w:t xml:space="preserve">изаций, поданные в рамках разра</w:t>
      </w:r>
      <w:r>
        <w:rPr>
          <w:rStyle w:val="1922"/>
          <w:rFonts w:ascii="Times New Roman" w:hAnsi="Times New Roman" w:cs="Times New Roman"/>
          <w:sz w:val="24"/>
          <w:szCs w:val="24"/>
        </w:rPr>
        <w:t xml:space="preserve">ботки проекта схемы теплоснабжения (при их наличии), на присв</w:t>
      </w:r>
      <w:r>
        <w:rPr>
          <w:rStyle w:val="1922"/>
          <w:rFonts w:ascii="Times New Roman" w:hAnsi="Times New Roman" w:cs="Times New Roman"/>
          <w:sz w:val="24"/>
          <w:szCs w:val="24"/>
        </w:rPr>
        <w:t xml:space="preserve">оение статуса единой теплоснабжающей организации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fldChar w:fldCharType="begin"/>
      </w:r>
      <w:r>
        <w:rPr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instrText xml:space="preserve">PAGEREF </w:instrText>
      </w:r>
      <w:r>
        <w:rPr>
          <w:rFonts w:ascii="Times New Roman" w:hAnsi="Times New Roman" w:cs="Times New Roman"/>
          <w:sz w:val="24"/>
          <w:szCs w:val="24"/>
        </w:rPr>
        <w:instrText xml:space="preserve">_Toc164677137 \h</w:instrText>
      </w:r>
      <w:r>
        <w:rPr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fldChar w:fldCharType="separate"/>
      </w:r>
      <w:r>
        <w:rPr>
          <w:rFonts w:ascii="Times New Roman" w:hAnsi="Times New Roman" w:cs="Times New Roman"/>
          <w:sz w:val="24"/>
          <w:szCs w:val="24"/>
        </w:rPr>
        <w:t xml:space="preserve">168</w:t>
      </w:r>
      <w:r>
        <w:rPr>
          <w:rFonts w:ascii="Times New Roman" w:hAnsi="Times New Roman" w:cs="Times New Roman"/>
          <w:sz w:val="24"/>
          <w:szCs w:val="24"/>
        </w:rPr>
        <w:fldChar w:fldCharType="end"/>
      </w:r>
      <w:r>
        <w:rPr>
          <w:rStyle w:val="1922"/>
          <w:rFonts w:ascii="Times New Roman" w:hAnsi="Times New Roman" w:cs="Times New Roman"/>
          <w:sz w:val="24"/>
          <w:szCs w:val="24"/>
        </w:rPr>
        <w:fldChar w:fldCharType="end"/>
      </w:r>
      <w:r>
        <w:rPr>
          <w:rFonts w:ascii="Times New Roman" w:hAnsi="Times New Roman" w:eastAsia="Times New Roman" w:cs="Times New Roman"/>
          <w:sz w:val="24"/>
          <w:szCs w:val="24"/>
          <w:lang w:eastAsia="ru-RU"/>
        </w:rPr>
      </w:r>
      <w:r>
        <w:rPr>
          <w:rFonts w:ascii="Times New Roman" w:hAnsi="Times New Roman" w:eastAsia="Times New Roman" w:cs="Times New Roman"/>
          <w:sz w:val="24"/>
          <w:szCs w:val="24"/>
          <w:lang w:eastAsia="ru-RU"/>
        </w:rPr>
      </w:r>
    </w:p>
    <w:p>
      <w:pPr>
        <w:pStyle w:val="2363"/>
        <w:tabs>
          <w:tab w:val="right" w:pos="9487" w:leader="dot"/>
        </w:tabs>
        <w:rPr>
          <w:rFonts w:ascii="Times New Roman" w:hAnsi="Times New Roman" w:eastAsia="Times New Roman" w:cs="Times New Roman"/>
          <w:sz w:val="24"/>
          <w:szCs w:val="24"/>
          <w:lang w:eastAsia="ru-RU"/>
        </w:rPr>
      </w:pPr>
      <w:r>
        <w:rPr>
          <w:rStyle w:val="1922"/>
          <w:rFonts w:ascii="Times New Roman" w:hAnsi="Times New Roman" w:cs="Times New Roman"/>
          <w:sz w:val="24"/>
          <w:szCs w:val="24"/>
        </w:rPr>
        <w:fldChar w:fldCharType="begin"/>
      </w:r>
      <w:r>
        <w:rPr>
          <w:rStyle w:val="1922"/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instrText xml:space="preserve">HYPERLINK \l "_Toc164677138"</w:instrText>
      </w:r>
      <w:r>
        <w:rPr>
          <w:rStyle w:val="1922"/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Style w:val="1922"/>
          <w:rFonts w:ascii="Times New Roman" w:hAnsi="Times New Roman" w:cs="Times New Roman"/>
          <w:sz w:val="24"/>
          <w:szCs w:val="24"/>
        </w:rPr>
        <w:fldChar w:fldCharType="separate"/>
      </w:r>
      <w:r>
        <w:rPr>
          <w:rStyle w:val="1922"/>
          <w:rFonts w:ascii="Times New Roman" w:hAnsi="Times New Roman" w:cs="Times New Roman"/>
          <w:sz w:val="24"/>
          <w:szCs w:val="24"/>
        </w:rPr>
        <w:t xml:space="preserve">д) описание границ зон деятельности единой тепл</w:t>
      </w:r>
      <w:r>
        <w:rPr>
          <w:rStyle w:val="1922"/>
          <w:rFonts w:ascii="Times New Roman" w:hAnsi="Times New Roman" w:cs="Times New Roman"/>
          <w:sz w:val="24"/>
          <w:szCs w:val="24"/>
        </w:rPr>
        <w:t xml:space="preserve">оснабжающей организации (орган</w:t>
      </w:r>
      <w:r>
        <w:rPr>
          <w:rStyle w:val="1922"/>
          <w:rFonts w:ascii="Times New Roman" w:hAnsi="Times New Roman" w:cs="Times New Roman"/>
          <w:sz w:val="24"/>
          <w:szCs w:val="24"/>
        </w:rPr>
        <w:t xml:space="preserve">изаций)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fldChar w:fldCharType="begin"/>
      </w:r>
      <w:r>
        <w:rPr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instrText xml:space="preserve">PAGEREF </w:instrText>
      </w:r>
      <w:r>
        <w:rPr>
          <w:rFonts w:ascii="Times New Roman" w:hAnsi="Times New Roman" w:cs="Times New Roman"/>
          <w:sz w:val="24"/>
          <w:szCs w:val="24"/>
        </w:rPr>
        <w:instrText xml:space="preserve">_Toc164677138 \h</w:instrText>
      </w:r>
      <w:r>
        <w:rPr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fldChar w:fldCharType="separate"/>
      </w:r>
      <w:r>
        <w:rPr>
          <w:rFonts w:ascii="Times New Roman" w:hAnsi="Times New Roman" w:cs="Times New Roman"/>
          <w:sz w:val="24"/>
          <w:szCs w:val="24"/>
        </w:rPr>
        <w:t xml:space="preserve">168</w:t>
      </w:r>
      <w:r>
        <w:rPr>
          <w:rFonts w:ascii="Times New Roman" w:hAnsi="Times New Roman" w:cs="Times New Roman"/>
          <w:sz w:val="24"/>
          <w:szCs w:val="24"/>
        </w:rPr>
        <w:fldChar w:fldCharType="end"/>
      </w:r>
      <w:r>
        <w:rPr>
          <w:rStyle w:val="1922"/>
          <w:rFonts w:ascii="Times New Roman" w:hAnsi="Times New Roman" w:cs="Times New Roman"/>
          <w:sz w:val="24"/>
          <w:szCs w:val="24"/>
        </w:rPr>
        <w:fldChar w:fldCharType="end"/>
      </w:r>
      <w:r>
        <w:rPr>
          <w:rFonts w:ascii="Times New Roman" w:hAnsi="Times New Roman" w:eastAsia="Times New Roman" w:cs="Times New Roman"/>
          <w:sz w:val="24"/>
          <w:szCs w:val="24"/>
          <w:lang w:eastAsia="ru-RU"/>
        </w:rPr>
      </w:r>
      <w:r>
        <w:rPr>
          <w:rFonts w:ascii="Times New Roman" w:hAnsi="Times New Roman" w:eastAsia="Times New Roman" w:cs="Times New Roman"/>
          <w:sz w:val="24"/>
          <w:szCs w:val="24"/>
          <w:lang w:eastAsia="ru-RU"/>
        </w:rPr>
      </w:r>
    </w:p>
    <w:p>
      <w:pPr>
        <w:pStyle w:val="2362"/>
        <w:tabs>
          <w:tab w:val="right" w:pos="9487" w:leader="dot"/>
        </w:tabs>
        <w:rPr>
          <w:rFonts w:ascii="Times New Roman" w:hAnsi="Times New Roman" w:eastAsia="Times New Roman" w:cs="Times New Roman"/>
          <w:b w:val="0"/>
          <w:bCs w:val="0"/>
          <w:i w:val="0"/>
          <w:iCs w:val="0"/>
          <w:lang w:val="ru-RU" w:eastAsia="ru-RU"/>
        </w:rPr>
      </w:pPr>
      <w:r>
        <w:rPr>
          <w:rStyle w:val="1922"/>
          <w:rFonts w:ascii="Times New Roman" w:hAnsi="Times New Roman" w:cs="Times New Roman"/>
          <w:i/>
          <w:iCs/>
        </w:rPr>
        <w:fldChar w:fldCharType="begin"/>
      </w:r>
      <w:r>
        <w:rPr>
          <w:rStyle w:val="1922"/>
          <w:rFonts w:ascii="Times New Roman" w:hAnsi="Times New Roman" w:cs="Times New Roman"/>
          <w:i/>
          <w:iCs/>
        </w:rPr>
        <w:instrText xml:space="preserve"> </w:instrText>
      </w:r>
      <w:r>
        <w:rPr>
          <w:rFonts w:ascii="Times New Roman" w:hAnsi="Times New Roman" w:cs="Times New Roman"/>
          <w:i w:val="0"/>
          <w:iCs w:val="0"/>
        </w:rPr>
        <w:instrText xml:space="preserve">HYPERLINK \l "_Toc164677139"</w:instrText>
      </w:r>
      <w:r>
        <w:rPr>
          <w:rStyle w:val="1922"/>
          <w:rFonts w:ascii="Times New Roman" w:hAnsi="Times New Roman" w:cs="Times New Roman"/>
          <w:i/>
          <w:iCs/>
        </w:rPr>
        <w:instrText xml:space="preserve"> </w:instrText>
      </w:r>
      <w:r>
        <w:rPr>
          <w:rStyle w:val="1922"/>
          <w:rFonts w:ascii="Times New Roman" w:hAnsi="Times New Roman" w:cs="Times New Roman"/>
          <w:i/>
          <w:iCs/>
        </w:rPr>
        <w:fldChar w:fldCharType="separate"/>
      </w:r>
      <w:r>
        <w:rPr>
          <w:rStyle w:val="1922"/>
          <w:rFonts w:ascii="Times New Roman" w:hAnsi="Times New Roman" w:cs="Times New Roman"/>
          <w:i/>
          <w:iCs/>
        </w:rPr>
        <w:t xml:space="preserve">ГЛАВА 16 "РЕЕСТР МЕРОПРИЯТИЙ СХЕМЫ ТЕПЛОСНАБЖЕНИЯ"</w:t>
      </w:r>
      <w:r>
        <w:rPr>
          <w:rFonts w:ascii="Times New Roman" w:hAnsi="Times New Roman" w:cs="Times New Roman"/>
          <w:i w:val="0"/>
          <w:iCs w:val="0"/>
        </w:rPr>
        <w:tab/>
      </w:r>
      <w:r>
        <w:rPr>
          <w:rFonts w:ascii="Times New Roman" w:hAnsi="Times New Roman" w:cs="Times New Roman"/>
          <w:i w:val="0"/>
          <w:iCs w:val="0"/>
        </w:rPr>
        <w:fldChar w:fldCharType="begin"/>
      </w:r>
      <w:r>
        <w:rPr>
          <w:rFonts w:ascii="Times New Roman" w:hAnsi="Times New Roman" w:cs="Times New Roman"/>
          <w:i w:val="0"/>
          <w:iCs w:val="0"/>
        </w:rPr>
        <w:instrText xml:space="preserve"> </w:instrText>
      </w:r>
      <w:r>
        <w:rPr>
          <w:rFonts w:ascii="Times New Roman" w:hAnsi="Times New Roman" w:cs="Times New Roman"/>
          <w:i w:val="0"/>
          <w:iCs w:val="0"/>
        </w:rPr>
        <w:instrText xml:space="preserve">PAGEREF </w:instrText>
      </w:r>
      <w:r>
        <w:rPr>
          <w:rFonts w:ascii="Times New Roman" w:hAnsi="Times New Roman" w:cs="Times New Roman"/>
          <w:i w:val="0"/>
          <w:iCs w:val="0"/>
        </w:rPr>
        <w:instrText xml:space="preserve">_Toc164677139 \h</w:instrText>
      </w:r>
      <w:r>
        <w:rPr>
          <w:rFonts w:ascii="Times New Roman" w:hAnsi="Times New Roman" w:cs="Times New Roman"/>
          <w:i w:val="0"/>
          <w:iCs w:val="0"/>
        </w:rPr>
        <w:instrText xml:space="preserve"> </w:instrText>
      </w:r>
      <w:r>
        <w:rPr>
          <w:rFonts w:ascii="Times New Roman" w:hAnsi="Times New Roman" w:cs="Times New Roman"/>
          <w:i w:val="0"/>
          <w:iCs w:val="0"/>
        </w:rPr>
        <w:fldChar w:fldCharType="separate"/>
      </w:r>
      <w:r>
        <w:rPr>
          <w:rFonts w:ascii="Times New Roman" w:hAnsi="Times New Roman" w:cs="Times New Roman"/>
          <w:i w:val="0"/>
          <w:iCs w:val="0"/>
        </w:rPr>
        <w:t xml:space="preserve">169</w:t>
      </w:r>
      <w:r>
        <w:rPr>
          <w:rFonts w:ascii="Times New Roman" w:hAnsi="Times New Roman" w:cs="Times New Roman"/>
          <w:i w:val="0"/>
          <w:iCs w:val="0"/>
        </w:rPr>
        <w:fldChar w:fldCharType="end"/>
      </w:r>
      <w:r>
        <w:rPr>
          <w:rStyle w:val="1922"/>
          <w:rFonts w:ascii="Times New Roman" w:hAnsi="Times New Roman" w:cs="Times New Roman"/>
          <w:i/>
          <w:iCs/>
        </w:rPr>
        <w:fldChar w:fldCharType="end"/>
      </w:r>
      <w:r>
        <w:rPr>
          <w:rFonts w:ascii="Times New Roman" w:hAnsi="Times New Roman" w:eastAsia="Times New Roman" w:cs="Times New Roman"/>
          <w:b w:val="0"/>
          <w:bCs w:val="0"/>
          <w:i w:val="0"/>
          <w:iCs w:val="0"/>
          <w:lang w:val="ru-RU" w:eastAsia="ru-RU"/>
        </w:rPr>
      </w:r>
      <w:r>
        <w:rPr>
          <w:rFonts w:ascii="Times New Roman" w:hAnsi="Times New Roman" w:eastAsia="Times New Roman" w:cs="Times New Roman"/>
          <w:b w:val="0"/>
          <w:bCs w:val="0"/>
          <w:i w:val="0"/>
          <w:iCs w:val="0"/>
          <w:lang w:val="ru-RU" w:eastAsia="ru-RU"/>
        </w:rPr>
      </w:r>
    </w:p>
    <w:p>
      <w:pPr>
        <w:pStyle w:val="2363"/>
        <w:tabs>
          <w:tab w:val="right" w:pos="9487" w:leader="dot"/>
        </w:tabs>
        <w:rPr>
          <w:rFonts w:ascii="Times New Roman" w:hAnsi="Times New Roman" w:eastAsia="Times New Roman" w:cs="Times New Roman"/>
          <w:sz w:val="24"/>
          <w:szCs w:val="24"/>
          <w:lang w:eastAsia="ru-RU"/>
        </w:rPr>
      </w:pPr>
      <w:r>
        <w:rPr>
          <w:rStyle w:val="1922"/>
          <w:rFonts w:ascii="Times New Roman" w:hAnsi="Times New Roman" w:cs="Times New Roman"/>
          <w:sz w:val="24"/>
          <w:szCs w:val="24"/>
        </w:rPr>
        <w:fldChar w:fldCharType="begin"/>
      </w:r>
      <w:r>
        <w:rPr>
          <w:rStyle w:val="1922"/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instrText xml:space="preserve">HYPERLINK \l "_Toc164677140"</w:instrText>
      </w:r>
      <w:r>
        <w:rPr>
          <w:rStyle w:val="1922"/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Style w:val="1922"/>
          <w:rFonts w:ascii="Times New Roman" w:hAnsi="Times New Roman" w:cs="Times New Roman"/>
          <w:sz w:val="24"/>
          <w:szCs w:val="24"/>
        </w:rPr>
        <w:fldChar w:fldCharType="separate"/>
      </w:r>
      <w:r>
        <w:rPr>
          <w:rStyle w:val="1922"/>
          <w:rFonts w:ascii="Times New Roman" w:hAnsi="Times New Roman" w:cs="Times New Roman"/>
          <w:sz w:val="24"/>
          <w:szCs w:val="24"/>
        </w:rPr>
        <w:t xml:space="preserve">а) перечень мероприятий по стро</w:t>
      </w:r>
      <w:r>
        <w:rPr>
          <w:rStyle w:val="1922"/>
          <w:rFonts w:ascii="Times New Roman" w:hAnsi="Times New Roman" w:cs="Times New Roman"/>
          <w:sz w:val="24"/>
          <w:szCs w:val="24"/>
        </w:rPr>
        <w:t xml:space="preserve">ительству, реконструкции, техни</w:t>
      </w:r>
      <w:r>
        <w:rPr>
          <w:rStyle w:val="1922"/>
          <w:rFonts w:ascii="Times New Roman" w:hAnsi="Times New Roman" w:cs="Times New Roman"/>
          <w:sz w:val="24"/>
          <w:szCs w:val="24"/>
        </w:rPr>
        <w:t xml:space="preserve">ческому перевооружению и (или) модернизации источников тепловой энергии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fldChar w:fldCharType="begin"/>
      </w:r>
      <w:r>
        <w:rPr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instrText xml:space="preserve">P</w:instrText>
      </w:r>
      <w:r>
        <w:rPr>
          <w:rFonts w:ascii="Times New Roman" w:hAnsi="Times New Roman" w:cs="Times New Roman"/>
          <w:sz w:val="24"/>
          <w:szCs w:val="24"/>
        </w:rPr>
        <w:instrText xml:space="preserve">AGEREF </w:instrText>
      </w:r>
      <w:r>
        <w:rPr>
          <w:rFonts w:ascii="Times New Roman" w:hAnsi="Times New Roman" w:cs="Times New Roman"/>
          <w:sz w:val="24"/>
          <w:szCs w:val="24"/>
        </w:rPr>
        <w:instrText xml:space="preserve">_Toc164677140 \h</w:instrText>
      </w:r>
      <w:r>
        <w:rPr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fldChar w:fldCharType="separate"/>
      </w:r>
      <w:r>
        <w:rPr>
          <w:rFonts w:ascii="Times New Roman" w:hAnsi="Times New Roman" w:cs="Times New Roman"/>
          <w:sz w:val="24"/>
          <w:szCs w:val="24"/>
        </w:rPr>
        <w:t xml:space="preserve">169</w:t>
      </w:r>
      <w:r>
        <w:rPr>
          <w:rFonts w:ascii="Times New Roman" w:hAnsi="Times New Roman" w:cs="Times New Roman"/>
          <w:sz w:val="24"/>
          <w:szCs w:val="24"/>
        </w:rPr>
        <w:fldChar w:fldCharType="end"/>
      </w:r>
      <w:r>
        <w:rPr>
          <w:rStyle w:val="1922"/>
          <w:rFonts w:ascii="Times New Roman" w:hAnsi="Times New Roman" w:cs="Times New Roman"/>
          <w:sz w:val="24"/>
          <w:szCs w:val="24"/>
        </w:rPr>
        <w:fldChar w:fldCharType="end"/>
      </w:r>
      <w:r>
        <w:rPr>
          <w:rFonts w:ascii="Times New Roman" w:hAnsi="Times New Roman" w:eastAsia="Times New Roman" w:cs="Times New Roman"/>
          <w:sz w:val="24"/>
          <w:szCs w:val="24"/>
          <w:lang w:eastAsia="ru-RU"/>
        </w:rPr>
      </w:r>
      <w:r>
        <w:rPr>
          <w:rFonts w:ascii="Times New Roman" w:hAnsi="Times New Roman" w:eastAsia="Times New Roman" w:cs="Times New Roman"/>
          <w:sz w:val="24"/>
          <w:szCs w:val="24"/>
          <w:lang w:eastAsia="ru-RU"/>
        </w:rPr>
      </w:r>
    </w:p>
    <w:p>
      <w:pPr>
        <w:pStyle w:val="2363"/>
        <w:tabs>
          <w:tab w:val="right" w:pos="9487" w:leader="dot"/>
        </w:tabs>
        <w:rPr>
          <w:rFonts w:ascii="Times New Roman" w:hAnsi="Times New Roman" w:eastAsia="Times New Roman" w:cs="Times New Roman"/>
          <w:sz w:val="24"/>
          <w:szCs w:val="24"/>
          <w:lang w:eastAsia="ru-RU"/>
        </w:rPr>
      </w:pPr>
      <w:r>
        <w:rPr>
          <w:rStyle w:val="1922"/>
          <w:rFonts w:ascii="Times New Roman" w:hAnsi="Times New Roman" w:cs="Times New Roman"/>
          <w:sz w:val="24"/>
          <w:szCs w:val="24"/>
        </w:rPr>
        <w:fldChar w:fldCharType="begin"/>
      </w:r>
      <w:r>
        <w:rPr>
          <w:rStyle w:val="1922"/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instrText xml:space="preserve">HYPERLINK \l "_Toc164677141"</w:instrText>
      </w:r>
      <w:r>
        <w:rPr>
          <w:rStyle w:val="1922"/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Style w:val="1922"/>
          <w:rFonts w:ascii="Times New Roman" w:hAnsi="Times New Roman" w:cs="Times New Roman"/>
          <w:sz w:val="24"/>
          <w:szCs w:val="24"/>
        </w:rPr>
        <w:fldChar w:fldCharType="separate"/>
      </w:r>
      <w:r>
        <w:rPr>
          <w:rStyle w:val="1922"/>
          <w:rFonts w:ascii="Times New Roman" w:hAnsi="Times New Roman" w:cs="Times New Roman"/>
          <w:sz w:val="24"/>
          <w:szCs w:val="24"/>
        </w:rPr>
        <w:t xml:space="preserve">б) перечень мероприятий по строительству, реконструкции, техническому перевооружению </w:t>
      </w:r>
      <w:r>
        <w:rPr>
          <w:rStyle w:val="1922"/>
          <w:rFonts w:ascii="Times New Roman" w:hAnsi="Times New Roman" w:cs="Times New Roman"/>
          <w:sz w:val="24"/>
          <w:szCs w:val="24"/>
        </w:rPr>
        <w:t xml:space="preserve">и (или) модернизации тепловых сетей и сооружений на них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fldChar w:fldCharType="begin"/>
      </w:r>
      <w:r>
        <w:rPr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instrText xml:space="preserve">PAGEREF </w:instrText>
      </w:r>
      <w:r>
        <w:rPr>
          <w:rFonts w:ascii="Times New Roman" w:hAnsi="Times New Roman" w:cs="Times New Roman"/>
          <w:sz w:val="24"/>
          <w:szCs w:val="24"/>
        </w:rPr>
        <w:instrText xml:space="preserve">_T</w:instrText>
      </w:r>
      <w:r>
        <w:rPr>
          <w:rFonts w:ascii="Times New Roman" w:hAnsi="Times New Roman" w:cs="Times New Roman"/>
          <w:sz w:val="24"/>
          <w:szCs w:val="24"/>
        </w:rPr>
        <w:instrText xml:space="preserve">oc164677141 \h</w:instrText>
      </w:r>
      <w:r>
        <w:rPr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fldChar w:fldCharType="separate"/>
      </w:r>
      <w:r>
        <w:rPr>
          <w:rFonts w:ascii="Times New Roman" w:hAnsi="Times New Roman" w:cs="Times New Roman"/>
          <w:sz w:val="24"/>
          <w:szCs w:val="24"/>
        </w:rPr>
        <w:t xml:space="preserve">169</w:t>
      </w:r>
      <w:r>
        <w:rPr>
          <w:rFonts w:ascii="Times New Roman" w:hAnsi="Times New Roman" w:cs="Times New Roman"/>
          <w:sz w:val="24"/>
          <w:szCs w:val="24"/>
        </w:rPr>
        <w:fldChar w:fldCharType="end"/>
      </w:r>
      <w:r>
        <w:rPr>
          <w:rStyle w:val="1922"/>
          <w:rFonts w:ascii="Times New Roman" w:hAnsi="Times New Roman" w:cs="Times New Roman"/>
          <w:sz w:val="24"/>
          <w:szCs w:val="24"/>
        </w:rPr>
        <w:fldChar w:fldCharType="end"/>
      </w:r>
      <w:r>
        <w:rPr>
          <w:rFonts w:ascii="Times New Roman" w:hAnsi="Times New Roman" w:eastAsia="Times New Roman" w:cs="Times New Roman"/>
          <w:sz w:val="24"/>
          <w:szCs w:val="24"/>
          <w:lang w:eastAsia="ru-RU"/>
        </w:rPr>
      </w:r>
      <w:r>
        <w:rPr>
          <w:rFonts w:ascii="Times New Roman" w:hAnsi="Times New Roman" w:eastAsia="Times New Roman" w:cs="Times New Roman"/>
          <w:sz w:val="24"/>
          <w:szCs w:val="24"/>
          <w:lang w:eastAsia="ru-RU"/>
        </w:rPr>
      </w:r>
    </w:p>
    <w:p>
      <w:pPr>
        <w:pStyle w:val="2363"/>
        <w:tabs>
          <w:tab w:val="right" w:pos="9487" w:leader="dot"/>
        </w:tabs>
        <w:rPr>
          <w:rFonts w:ascii="Times New Roman" w:hAnsi="Times New Roman" w:eastAsia="Times New Roman" w:cs="Times New Roman"/>
          <w:sz w:val="24"/>
          <w:szCs w:val="24"/>
          <w:lang w:eastAsia="ru-RU"/>
        </w:rPr>
      </w:pPr>
      <w:r>
        <w:rPr>
          <w:rStyle w:val="1922"/>
          <w:rFonts w:ascii="Times New Roman" w:hAnsi="Times New Roman" w:cs="Times New Roman"/>
          <w:sz w:val="24"/>
          <w:szCs w:val="24"/>
        </w:rPr>
        <w:fldChar w:fldCharType="begin"/>
      </w:r>
      <w:r>
        <w:rPr>
          <w:rStyle w:val="1922"/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instrText xml:space="preserve">HYPERLINK \l "_Toc164677142"</w:instrText>
      </w:r>
      <w:r>
        <w:rPr>
          <w:rStyle w:val="1922"/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Style w:val="1922"/>
          <w:rFonts w:ascii="Times New Roman" w:hAnsi="Times New Roman" w:cs="Times New Roman"/>
          <w:sz w:val="24"/>
          <w:szCs w:val="24"/>
        </w:rPr>
        <w:fldChar w:fldCharType="separate"/>
      </w:r>
      <w:r>
        <w:rPr>
          <w:rStyle w:val="1922"/>
          <w:rFonts w:ascii="Times New Roman" w:hAnsi="Times New Roman" w:cs="Times New Roman"/>
          <w:sz w:val="24"/>
          <w:szCs w:val="24"/>
        </w:rPr>
        <w:t xml:space="preserve">в) перечень мероприятий, обеспечивающих перевод открытых систем теплоснабжения (горячего водоснабжения), отдельных участков таких си</w:t>
      </w:r>
      <w:r>
        <w:rPr>
          <w:rStyle w:val="1922"/>
          <w:rFonts w:ascii="Times New Roman" w:hAnsi="Times New Roman" w:cs="Times New Roman"/>
          <w:sz w:val="24"/>
          <w:szCs w:val="24"/>
        </w:rPr>
        <w:t xml:space="preserve">с</w:t>
      </w:r>
      <w:r>
        <w:rPr>
          <w:rStyle w:val="1922"/>
          <w:rFonts w:ascii="Times New Roman" w:hAnsi="Times New Roman" w:cs="Times New Roman"/>
          <w:sz w:val="24"/>
          <w:szCs w:val="24"/>
        </w:rPr>
        <w:t xml:space="preserve">тем на закрытые системы горячего водоснабжения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fldChar w:fldCharType="begin"/>
      </w:r>
      <w:r>
        <w:rPr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instrText xml:space="preserve">PAGEREF </w:instrText>
      </w:r>
      <w:r>
        <w:rPr>
          <w:rFonts w:ascii="Times New Roman" w:hAnsi="Times New Roman" w:cs="Times New Roman"/>
          <w:sz w:val="24"/>
          <w:szCs w:val="24"/>
        </w:rPr>
        <w:instrText xml:space="preserve">_Toc164677142 \h</w:instrText>
      </w:r>
      <w:r>
        <w:rPr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fldChar w:fldCharType="separate"/>
      </w:r>
      <w:r>
        <w:rPr>
          <w:rFonts w:ascii="Times New Roman" w:hAnsi="Times New Roman" w:cs="Times New Roman"/>
          <w:sz w:val="24"/>
          <w:szCs w:val="24"/>
        </w:rPr>
        <w:t xml:space="preserve">169</w:t>
      </w:r>
      <w:r>
        <w:rPr>
          <w:rFonts w:ascii="Times New Roman" w:hAnsi="Times New Roman" w:cs="Times New Roman"/>
          <w:sz w:val="24"/>
          <w:szCs w:val="24"/>
        </w:rPr>
        <w:fldChar w:fldCharType="end"/>
      </w:r>
      <w:r>
        <w:rPr>
          <w:rStyle w:val="1922"/>
          <w:rFonts w:ascii="Times New Roman" w:hAnsi="Times New Roman" w:cs="Times New Roman"/>
          <w:sz w:val="24"/>
          <w:szCs w:val="24"/>
        </w:rPr>
        <w:fldChar w:fldCharType="end"/>
      </w:r>
      <w:r>
        <w:rPr>
          <w:rFonts w:ascii="Times New Roman" w:hAnsi="Times New Roman" w:eastAsia="Times New Roman" w:cs="Times New Roman"/>
          <w:sz w:val="24"/>
          <w:szCs w:val="24"/>
          <w:lang w:eastAsia="ru-RU"/>
        </w:rPr>
      </w:r>
      <w:r>
        <w:rPr>
          <w:rFonts w:ascii="Times New Roman" w:hAnsi="Times New Roman" w:eastAsia="Times New Roman" w:cs="Times New Roman"/>
          <w:sz w:val="24"/>
          <w:szCs w:val="24"/>
          <w:lang w:eastAsia="ru-RU"/>
        </w:rPr>
      </w:r>
    </w:p>
    <w:p>
      <w:pPr>
        <w:pStyle w:val="2362"/>
        <w:tabs>
          <w:tab w:val="right" w:pos="9487" w:leader="dot"/>
        </w:tabs>
        <w:rPr>
          <w:rFonts w:ascii="Times New Roman" w:hAnsi="Times New Roman" w:eastAsia="Times New Roman" w:cs="Times New Roman"/>
          <w:b w:val="0"/>
          <w:bCs w:val="0"/>
          <w:i w:val="0"/>
          <w:iCs w:val="0"/>
          <w:lang w:val="ru-RU" w:eastAsia="ru-RU"/>
        </w:rPr>
      </w:pPr>
      <w:r>
        <w:rPr>
          <w:rStyle w:val="1922"/>
          <w:rFonts w:ascii="Times New Roman" w:hAnsi="Times New Roman" w:cs="Times New Roman"/>
          <w:i/>
          <w:iCs/>
        </w:rPr>
        <w:fldChar w:fldCharType="begin"/>
      </w:r>
      <w:r>
        <w:rPr>
          <w:rStyle w:val="1922"/>
          <w:rFonts w:ascii="Times New Roman" w:hAnsi="Times New Roman" w:cs="Times New Roman"/>
          <w:i/>
          <w:iCs/>
        </w:rPr>
        <w:instrText xml:space="preserve"> </w:instrText>
      </w:r>
      <w:r>
        <w:rPr>
          <w:rFonts w:ascii="Times New Roman" w:hAnsi="Times New Roman" w:cs="Times New Roman"/>
          <w:i w:val="0"/>
          <w:iCs w:val="0"/>
        </w:rPr>
        <w:instrText xml:space="preserve">HYPERLINK \l "_Toc164677143"</w:instrText>
      </w:r>
      <w:r>
        <w:rPr>
          <w:rStyle w:val="1922"/>
          <w:rFonts w:ascii="Times New Roman" w:hAnsi="Times New Roman" w:cs="Times New Roman"/>
          <w:i/>
          <w:iCs/>
        </w:rPr>
        <w:instrText xml:space="preserve"> </w:instrText>
      </w:r>
      <w:r>
        <w:rPr>
          <w:rStyle w:val="1922"/>
          <w:rFonts w:ascii="Times New Roman" w:hAnsi="Times New Roman" w:cs="Times New Roman"/>
          <w:i/>
          <w:iCs/>
        </w:rPr>
        <w:fldChar w:fldCharType="separate"/>
      </w:r>
      <w:r>
        <w:rPr>
          <w:rStyle w:val="1922"/>
          <w:rFonts w:ascii="Times New Roman" w:hAnsi="Times New Roman" w:cs="Times New Roman"/>
          <w:i/>
          <w:iCs/>
        </w:rPr>
        <w:t xml:space="preserve">ГЛАВА 17 "</w:t>
      </w:r>
      <w:r>
        <w:rPr>
          <w:rStyle w:val="1922"/>
          <w:rFonts w:ascii="Times New Roman" w:hAnsi="Times New Roman" w:cs="Times New Roman"/>
          <w:i/>
          <w:iCs/>
          <w:spacing w:val="2"/>
          <w:shd w:val="clear" w:color="auto" w:fill="ffffff"/>
        </w:rPr>
        <w:t xml:space="preserve">ОЦЕНКА ЭКОЛОГИЧЕСКОЙ БЕЗОПАСНОСТИ ТЕПЛОСНАБЖЕНИЯ</w:t>
      </w:r>
      <w:r>
        <w:rPr>
          <w:rStyle w:val="1922"/>
          <w:rFonts w:ascii="Times New Roman" w:hAnsi="Times New Roman" w:cs="Times New Roman"/>
          <w:i/>
          <w:iCs/>
        </w:rPr>
        <w:t xml:space="preserve">"</w:t>
      </w:r>
      <w:r>
        <w:rPr>
          <w:rFonts w:ascii="Times New Roman" w:hAnsi="Times New Roman" w:cs="Times New Roman"/>
          <w:i w:val="0"/>
          <w:iCs w:val="0"/>
        </w:rPr>
        <w:tab/>
      </w:r>
      <w:r>
        <w:rPr>
          <w:rFonts w:ascii="Times New Roman" w:hAnsi="Times New Roman" w:cs="Times New Roman"/>
          <w:i w:val="0"/>
          <w:iCs w:val="0"/>
        </w:rPr>
        <w:fldChar w:fldCharType="begin"/>
      </w:r>
      <w:r>
        <w:rPr>
          <w:rFonts w:ascii="Times New Roman" w:hAnsi="Times New Roman" w:cs="Times New Roman"/>
          <w:i w:val="0"/>
          <w:iCs w:val="0"/>
        </w:rPr>
        <w:instrText xml:space="preserve"> </w:instrText>
      </w:r>
      <w:r>
        <w:rPr>
          <w:rFonts w:ascii="Times New Roman" w:hAnsi="Times New Roman" w:cs="Times New Roman"/>
          <w:i w:val="0"/>
          <w:iCs w:val="0"/>
        </w:rPr>
        <w:instrText xml:space="preserve">PAGEREF </w:instrText>
      </w:r>
      <w:r>
        <w:rPr>
          <w:rFonts w:ascii="Times New Roman" w:hAnsi="Times New Roman" w:cs="Times New Roman"/>
          <w:i w:val="0"/>
          <w:iCs w:val="0"/>
        </w:rPr>
        <w:instrText xml:space="preserve">_Toc164677143 \h</w:instrText>
      </w:r>
      <w:r>
        <w:rPr>
          <w:rFonts w:ascii="Times New Roman" w:hAnsi="Times New Roman" w:cs="Times New Roman"/>
          <w:i w:val="0"/>
          <w:iCs w:val="0"/>
        </w:rPr>
        <w:instrText xml:space="preserve"> </w:instrText>
      </w:r>
      <w:r>
        <w:rPr>
          <w:rFonts w:ascii="Times New Roman" w:hAnsi="Times New Roman" w:cs="Times New Roman"/>
          <w:i w:val="0"/>
          <w:iCs w:val="0"/>
        </w:rPr>
        <w:fldChar w:fldCharType="separate"/>
      </w:r>
      <w:r>
        <w:rPr>
          <w:rFonts w:ascii="Times New Roman" w:hAnsi="Times New Roman" w:cs="Times New Roman"/>
          <w:i w:val="0"/>
          <w:iCs w:val="0"/>
        </w:rPr>
        <w:t xml:space="preserve">170</w:t>
      </w:r>
      <w:r>
        <w:rPr>
          <w:rFonts w:ascii="Times New Roman" w:hAnsi="Times New Roman" w:cs="Times New Roman"/>
          <w:i w:val="0"/>
          <w:iCs w:val="0"/>
        </w:rPr>
        <w:fldChar w:fldCharType="end"/>
      </w:r>
      <w:r>
        <w:rPr>
          <w:rStyle w:val="1922"/>
          <w:rFonts w:ascii="Times New Roman" w:hAnsi="Times New Roman" w:cs="Times New Roman"/>
          <w:i/>
          <w:iCs/>
        </w:rPr>
        <w:fldChar w:fldCharType="end"/>
      </w:r>
      <w:r>
        <w:rPr>
          <w:rFonts w:ascii="Times New Roman" w:hAnsi="Times New Roman" w:eastAsia="Times New Roman" w:cs="Times New Roman"/>
          <w:b w:val="0"/>
          <w:bCs w:val="0"/>
          <w:i w:val="0"/>
          <w:iCs w:val="0"/>
          <w:lang w:val="ru-RU" w:eastAsia="ru-RU"/>
        </w:rPr>
      </w:r>
      <w:r>
        <w:rPr>
          <w:rFonts w:ascii="Times New Roman" w:hAnsi="Times New Roman" w:eastAsia="Times New Roman" w:cs="Times New Roman"/>
          <w:b w:val="0"/>
          <w:bCs w:val="0"/>
          <w:i w:val="0"/>
          <w:iCs w:val="0"/>
          <w:lang w:val="ru-RU" w:eastAsia="ru-RU"/>
        </w:rPr>
      </w:r>
    </w:p>
    <w:p>
      <w:pPr>
        <w:pStyle w:val="2363"/>
        <w:tabs>
          <w:tab w:val="right" w:pos="9487" w:leader="dot"/>
        </w:tabs>
        <w:rPr>
          <w:rFonts w:ascii="Times New Roman" w:hAnsi="Times New Roman" w:eastAsia="Times New Roman" w:cs="Times New Roman"/>
          <w:sz w:val="24"/>
          <w:szCs w:val="24"/>
          <w:lang w:eastAsia="ru-RU"/>
        </w:rPr>
      </w:pPr>
      <w:r>
        <w:rPr>
          <w:rStyle w:val="1922"/>
          <w:rFonts w:ascii="Times New Roman" w:hAnsi="Times New Roman" w:cs="Times New Roman"/>
          <w:sz w:val="24"/>
          <w:szCs w:val="24"/>
        </w:rPr>
        <w:fldChar w:fldCharType="begin"/>
      </w:r>
      <w:r>
        <w:rPr>
          <w:rStyle w:val="1922"/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instrText xml:space="preserve">HYPERLINK \l "_Toc164677144"</w:instrText>
      </w:r>
      <w:r>
        <w:rPr>
          <w:rStyle w:val="1922"/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Style w:val="1922"/>
          <w:rFonts w:ascii="Times New Roman" w:hAnsi="Times New Roman" w:cs="Times New Roman"/>
          <w:sz w:val="24"/>
          <w:szCs w:val="24"/>
        </w:rPr>
        <w:fldChar w:fldCharType="separate"/>
      </w:r>
      <w:r>
        <w:rPr>
          <w:rStyle w:val="1922"/>
          <w:rFonts w:ascii="Times New Roman" w:hAnsi="Times New Roman" w:cs="Times New Roman"/>
          <w:sz w:val="24"/>
          <w:szCs w:val="24"/>
        </w:rPr>
        <w:t xml:space="preserve">а) описание </w:t>
      </w:r>
      <w:r>
        <w:rPr>
          <w:rStyle w:val="1922"/>
          <w:rFonts w:ascii="Times New Roman" w:hAnsi="Times New Roman" w:cs="Times New Roman"/>
          <w:sz w:val="24"/>
          <w:szCs w:val="24"/>
        </w:rPr>
        <w:t xml:space="preserve">фоновых и/ил</w:t>
      </w:r>
      <w:r>
        <w:rPr>
          <w:rStyle w:val="1922"/>
          <w:rFonts w:ascii="Times New Roman" w:hAnsi="Times New Roman" w:cs="Times New Roman"/>
          <w:sz w:val="24"/>
          <w:szCs w:val="24"/>
        </w:rPr>
        <w:t xml:space="preserve">и сводных расчетов концентраций вредных (загрязняющих) веществ на территории поселения, городского округа, города федерального значения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fldChar w:fldCharType="begin"/>
      </w:r>
      <w:r>
        <w:rPr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instrText xml:space="preserve">PAGEREF </w:instrText>
      </w:r>
      <w:r>
        <w:rPr>
          <w:rFonts w:ascii="Times New Roman" w:hAnsi="Times New Roman" w:cs="Times New Roman"/>
          <w:sz w:val="24"/>
          <w:szCs w:val="24"/>
        </w:rPr>
        <w:instrText xml:space="preserve">_Toc164677144 \h</w:instrText>
      </w:r>
      <w:r>
        <w:rPr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fldChar w:fldCharType="separate"/>
      </w:r>
      <w:r>
        <w:rPr>
          <w:rFonts w:ascii="Times New Roman" w:hAnsi="Times New Roman" w:cs="Times New Roman"/>
          <w:sz w:val="24"/>
          <w:szCs w:val="24"/>
        </w:rPr>
        <w:t xml:space="preserve">170</w:t>
      </w:r>
      <w:r>
        <w:rPr>
          <w:rFonts w:ascii="Times New Roman" w:hAnsi="Times New Roman" w:cs="Times New Roman"/>
          <w:sz w:val="24"/>
          <w:szCs w:val="24"/>
        </w:rPr>
        <w:fldChar w:fldCharType="end"/>
      </w:r>
      <w:r>
        <w:rPr>
          <w:rStyle w:val="1922"/>
          <w:rFonts w:ascii="Times New Roman" w:hAnsi="Times New Roman" w:cs="Times New Roman"/>
          <w:sz w:val="24"/>
          <w:szCs w:val="24"/>
        </w:rPr>
        <w:fldChar w:fldCharType="end"/>
      </w:r>
      <w:r>
        <w:rPr>
          <w:rFonts w:ascii="Times New Roman" w:hAnsi="Times New Roman" w:eastAsia="Times New Roman" w:cs="Times New Roman"/>
          <w:sz w:val="24"/>
          <w:szCs w:val="24"/>
          <w:lang w:eastAsia="ru-RU"/>
        </w:rPr>
      </w:r>
      <w:r>
        <w:rPr>
          <w:rFonts w:ascii="Times New Roman" w:hAnsi="Times New Roman" w:eastAsia="Times New Roman" w:cs="Times New Roman"/>
          <w:sz w:val="24"/>
          <w:szCs w:val="24"/>
          <w:lang w:eastAsia="ru-RU"/>
        </w:rPr>
      </w:r>
    </w:p>
    <w:p>
      <w:pPr>
        <w:pStyle w:val="2363"/>
        <w:tabs>
          <w:tab w:val="right" w:pos="9487" w:leader="dot"/>
        </w:tabs>
        <w:rPr>
          <w:rFonts w:ascii="Times New Roman" w:hAnsi="Times New Roman" w:eastAsia="Times New Roman" w:cs="Times New Roman"/>
          <w:sz w:val="24"/>
          <w:szCs w:val="24"/>
          <w:lang w:eastAsia="ru-RU"/>
        </w:rPr>
      </w:pPr>
      <w:r>
        <w:rPr>
          <w:rStyle w:val="1922"/>
          <w:rFonts w:ascii="Times New Roman" w:hAnsi="Times New Roman" w:cs="Times New Roman"/>
          <w:sz w:val="24"/>
          <w:szCs w:val="24"/>
        </w:rPr>
        <w:fldChar w:fldCharType="begin"/>
      </w:r>
      <w:r>
        <w:rPr>
          <w:rStyle w:val="1922"/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instrText xml:space="preserve">H</w:instrText>
      </w:r>
      <w:r>
        <w:rPr>
          <w:rFonts w:ascii="Times New Roman" w:hAnsi="Times New Roman" w:cs="Times New Roman"/>
          <w:sz w:val="24"/>
          <w:szCs w:val="24"/>
        </w:rPr>
        <w:instrText xml:space="preserve">YPERLINK \l "_Toc164677145"</w:instrText>
      </w:r>
      <w:r>
        <w:rPr>
          <w:rStyle w:val="1922"/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Style w:val="1922"/>
          <w:rFonts w:ascii="Times New Roman" w:hAnsi="Times New Roman" w:cs="Times New Roman"/>
          <w:sz w:val="24"/>
          <w:szCs w:val="24"/>
        </w:rPr>
        <w:fldChar w:fldCharType="separate"/>
      </w:r>
      <w:r>
        <w:rPr>
          <w:rStyle w:val="1922"/>
          <w:rFonts w:ascii="Times New Roman" w:hAnsi="Times New Roman" w:cs="Times New Roman"/>
          <w:sz w:val="24"/>
          <w:szCs w:val="24"/>
        </w:rPr>
        <w:t xml:space="preserve">б) прогнозные расчеты максимальных разов</w:t>
      </w:r>
      <w:r>
        <w:rPr>
          <w:rStyle w:val="1922"/>
          <w:rFonts w:ascii="Times New Roman" w:hAnsi="Times New Roman" w:cs="Times New Roman"/>
          <w:sz w:val="24"/>
          <w:szCs w:val="24"/>
        </w:rPr>
        <w:t xml:space="preserve">ых концентраций вредны</w:t>
      </w:r>
      <w:r>
        <w:rPr>
          <w:rStyle w:val="1922"/>
          <w:rFonts w:ascii="Times New Roman" w:hAnsi="Times New Roman" w:cs="Times New Roman"/>
          <w:sz w:val="24"/>
          <w:szCs w:val="24"/>
        </w:rPr>
        <w:t xml:space="preserve">х (загрязняющих) веществ в приземном слое атмосферного воздуха от сохраняемых, модернизируемых и планируемых к строительству объектов теплоснабжения, с учетом плана реализации мер по уменьшению загрязнения атмосферного воздуха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fldChar w:fldCharType="begin"/>
      </w:r>
      <w:r>
        <w:rPr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instrText xml:space="preserve">PAG</w:instrText>
      </w:r>
      <w:r>
        <w:rPr>
          <w:rFonts w:ascii="Times New Roman" w:hAnsi="Times New Roman" w:cs="Times New Roman"/>
          <w:sz w:val="24"/>
          <w:szCs w:val="24"/>
        </w:rPr>
        <w:instrText xml:space="preserve">ER</w:instrText>
      </w:r>
      <w:r>
        <w:rPr>
          <w:rFonts w:ascii="Times New Roman" w:hAnsi="Times New Roman" w:cs="Times New Roman"/>
          <w:sz w:val="24"/>
          <w:szCs w:val="24"/>
        </w:rPr>
        <w:instrText xml:space="preserve">EF </w:instrText>
      </w:r>
      <w:r>
        <w:rPr>
          <w:rFonts w:ascii="Times New Roman" w:hAnsi="Times New Roman" w:cs="Times New Roman"/>
          <w:sz w:val="24"/>
          <w:szCs w:val="24"/>
        </w:rPr>
        <w:instrText xml:space="preserve">_Toc164677145 \h</w:instrText>
      </w:r>
      <w:r>
        <w:rPr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fldChar w:fldCharType="separate"/>
      </w:r>
      <w:r>
        <w:rPr>
          <w:rFonts w:ascii="Times New Roman" w:hAnsi="Times New Roman" w:cs="Times New Roman"/>
          <w:sz w:val="24"/>
          <w:szCs w:val="24"/>
        </w:rPr>
        <w:t xml:space="preserve">170</w:t>
      </w:r>
      <w:r>
        <w:rPr>
          <w:rFonts w:ascii="Times New Roman" w:hAnsi="Times New Roman" w:cs="Times New Roman"/>
          <w:sz w:val="24"/>
          <w:szCs w:val="24"/>
        </w:rPr>
        <w:fldChar w:fldCharType="end"/>
      </w:r>
      <w:r>
        <w:rPr>
          <w:rStyle w:val="1922"/>
          <w:rFonts w:ascii="Times New Roman" w:hAnsi="Times New Roman" w:cs="Times New Roman"/>
          <w:sz w:val="24"/>
          <w:szCs w:val="24"/>
        </w:rPr>
        <w:fldChar w:fldCharType="end"/>
      </w:r>
      <w:r>
        <w:rPr>
          <w:rFonts w:ascii="Times New Roman" w:hAnsi="Times New Roman" w:eastAsia="Times New Roman" w:cs="Times New Roman"/>
          <w:sz w:val="24"/>
          <w:szCs w:val="24"/>
          <w:lang w:eastAsia="ru-RU"/>
        </w:rPr>
      </w:r>
      <w:r>
        <w:rPr>
          <w:rFonts w:ascii="Times New Roman" w:hAnsi="Times New Roman" w:eastAsia="Times New Roman" w:cs="Times New Roman"/>
          <w:sz w:val="24"/>
          <w:szCs w:val="24"/>
          <w:lang w:eastAsia="ru-RU"/>
        </w:rPr>
      </w:r>
    </w:p>
    <w:p>
      <w:pPr>
        <w:pStyle w:val="2363"/>
        <w:tabs>
          <w:tab w:val="right" w:pos="9487" w:leader="dot"/>
        </w:tabs>
        <w:rPr>
          <w:rFonts w:ascii="Times New Roman" w:hAnsi="Times New Roman" w:eastAsia="Times New Roman" w:cs="Times New Roman"/>
          <w:sz w:val="24"/>
          <w:szCs w:val="24"/>
          <w:lang w:eastAsia="ru-RU"/>
        </w:rPr>
      </w:pPr>
      <w:r>
        <w:rPr>
          <w:rStyle w:val="1922"/>
          <w:rFonts w:ascii="Times New Roman" w:hAnsi="Times New Roman" w:cs="Times New Roman"/>
          <w:sz w:val="24"/>
          <w:szCs w:val="24"/>
        </w:rPr>
        <w:fldChar w:fldCharType="begin"/>
      </w:r>
      <w:r>
        <w:rPr>
          <w:rStyle w:val="1922"/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instrText xml:space="preserve">HYPERLINK \l "_Toc164677146"</w:instrText>
      </w:r>
      <w:r>
        <w:rPr>
          <w:rStyle w:val="1922"/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Style w:val="1922"/>
          <w:rFonts w:ascii="Times New Roman" w:hAnsi="Times New Roman" w:cs="Times New Roman"/>
          <w:sz w:val="24"/>
          <w:szCs w:val="24"/>
        </w:rPr>
        <w:fldChar w:fldCharType="separate"/>
      </w:r>
      <w:r>
        <w:rPr>
          <w:rStyle w:val="1922"/>
          <w:rFonts w:ascii="Times New Roman" w:hAnsi="Times New Roman" w:cs="Times New Roman"/>
          <w:sz w:val="24"/>
          <w:szCs w:val="24"/>
        </w:rPr>
        <w:t xml:space="preserve">в) прогнозные расчеты вкладов выбросов от объектов теплоснабжения, в фоновые (сводн</w:t>
      </w:r>
      <w:r>
        <w:rPr>
          <w:rStyle w:val="1922"/>
          <w:rFonts w:ascii="Times New Roman" w:hAnsi="Times New Roman" w:cs="Times New Roman"/>
          <w:sz w:val="24"/>
          <w:szCs w:val="24"/>
        </w:rPr>
        <w:t xml:space="preserve">ые) концентрации загрязняющих веществ на территории поселения, городского округа, города федерального значения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fldChar w:fldCharType="begin"/>
      </w:r>
      <w:r>
        <w:rPr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instrText xml:space="preserve">PAGEREF </w:instrText>
      </w:r>
      <w:r>
        <w:rPr>
          <w:rFonts w:ascii="Times New Roman" w:hAnsi="Times New Roman" w:cs="Times New Roman"/>
          <w:sz w:val="24"/>
          <w:szCs w:val="24"/>
        </w:rPr>
        <w:instrText xml:space="preserve">_Toc164677146 \h</w:instrText>
      </w:r>
      <w:r>
        <w:rPr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fldChar w:fldCharType="separate"/>
      </w:r>
      <w:r>
        <w:rPr>
          <w:rFonts w:ascii="Times New Roman" w:hAnsi="Times New Roman" w:cs="Times New Roman"/>
          <w:sz w:val="24"/>
          <w:szCs w:val="24"/>
        </w:rPr>
        <w:t xml:space="preserve">170</w:t>
      </w:r>
      <w:r>
        <w:rPr>
          <w:rFonts w:ascii="Times New Roman" w:hAnsi="Times New Roman" w:cs="Times New Roman"/>
          <w:sz w:val="24"/>
          <w:szCs w:val="24"/>
        </w:rPr>
        <w:fldChar w:fldCharType="end"/>
      </w:r>
      <w:r>
        <w:rPr>
          <w:rStyle w:val="1922"/>
          <w:rFonts w:ascii="Times New Roman" w:hAnsi="Times New Roman" w:cs="Times New Roman"/>
          <w:sz w:val="24"/>
          <w:szCs w:val="24"/>
        </w:rPr>
        <w:fldChar w:fldCharType="end"/>
      </w:r>
      <w:r>
        <w:rPr>
          <w:rFonts w:ascii="Times New Roman" w:hAnsi="Times New Roman" w:eastAsia="Times New Roman" w:cs="Times New Roman"/>
          <w:sz w:val="24"/>
          <w:szCs w:val="24"/>
          <w:lang w:eastAsia="ru-RU"/>
        </w:rPr>
      </w:r>
      <w:r>
        <w:rPr>
          <w:rFonts w:ascii="Times New Roman" w:hAnsi="Times New Roman" w:eastAsia="Times New Roman" w:cs="Times New Roman"/>
          <w:sz w:val="24"/>
          <w:szCs w:val="24"/>
          <w:lang w:eastAsia="ru-RU"/>
        </w:rPr>
      </w:r>
    </w:p>
    <w:p>
      <w:pPr>
        <w:pStyle w:val="2363"/>
        <w:tabs>
          <w:tab w:val="right" w:pos="9487" w:leader="dot"/>
        </w:tabs>
        <w:rPr>
          <w:rFonts w:ascii="Times New Roman" w:hAnsi="Times New Roman" w:eastAsia="Times New Roman" w:cs="Times New Roman"/>
          <w:sz w:val="24"/>
          <w:szCs w:val="24"/>
          <w:lang w:eastAsia="ru-RU"/>
        </w:rPr>
      </w:pPr>
      <w:r>
        <w:rPr>
          <w:rStyle w:val="1922"/>
          <w:rFonts w:ascii="Times New Roman" w:hAnsi="Times New Roman" w:cs="Times New Roman"/>
          <w:sz w:val="24"/>
          <w:szCs w:val="24"/>
        </w:rPr>
        <w:fldChar w:fldCharType="begin"/>
      </w:r>
      <w:r>
        <w:rPr>
          <w:rStyle w:val="1922"/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instrText xml:space="preserve">HYPERLINK \l "_Toc164677147"</w:instrText>
      </w:r>
      <w:r>
        <w:rPr>
          <w:rStyle w:val="1922"/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Style w:val="1922"/>
          <w:rFonts w:ascii="Times New Roman" w:hAnsi="Times New Roman" w:cs="Times New Roman"/>
          <w:sz w:val="24"/>
          <w:szCs w:val="24"/>
        </w:rPr>
        <w:fldChar w:fldCharType="separate"/>
      </w:r>
      <w:r>
        <w:rPr>
          <w:rStyle w:val="1922"/>
          <w:rFonts w:ascii="Times New Roman" w:hAnsi="Times New Roman" w:cs="Times New Roman"/>
          <w:sz w:val="24"/>
          <w:szCs w:val="24"/>
        </w:rPr>
        <w:t xml:space="preserve">г) прогнозы уде</w:t>
      </w:r>
      <w:r>
        <w:rPr>
          <w:rStyle w:val="1922"/>
          <w:rFonts w:ascii="Times New Roman" w:hAnsi="Times New Roman" w:cs="Times New Roman"/>
          <w:sz w:val="24"/>
          <w:szCs w:val="24"/>
        </w:rPr>
        <w:t xml:space="preserve">льных выбросов загрязняющих веществ на выработку тепловой и электрической энергии, согласованных с требованиями к обеспечению экологической безопасности объектов теплоэнергет</w:t>
      </w:r>
      <w:r>
        <w:rPr>
          <w:rStyle w:val="1922"/>
          <w:rFonts w:ascii="Times New Roman" w:hAnsi="Times New Roman" w:cs="Times New Roman"/>
          <w:sz w:val="24"/>
          <w:szCs w:val="24"/>
        </w:rPr>
        <w:t xml:space="preserve">ики, устанавливаемых в соответствии с законодательством Российской Федерации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fldChar w:fldCharType="begin"/>
      </w:r>
      <w:r>
        <w:rPr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instrText xml:space="preserve">PAGEREF </w:instrText>
      </w:r>
      <w:r>
        <w:rPr>
          <w:rFonts w:ascii="Times New Roman" w:hAnsi="Times New Roman" w:cs="Times New Roman"/>
          <w:sz w:val="24"/>
          <w:szCs w:val="24"/>
        </w:rPr>
        <w:instrText xml:space="preserve">_</w:instrText>
      </w:r>
      <w:r>
        <w:rPr>
          <w:rFonts w:ascii="Times New Roman" w:hAnsi="Times New Roman" w:cs="Times New Roman"/>
          <w:sz w:val="24"/>
          <w:szCs w:val="24"/>
        </w:rPr>
        <w:instrText xml:space="preserve">Toc164677147 \h</w:instrText>
      </w:r>
      <w:r>
        <w:rPr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fldChar w:fldCharType="separate"/>
      </w:r>
      <w:r>
        <w:rPr>
          <w:rFonts w:ascii="Times New Roman" w:hAnsi="Times New Roman" w:cs="Times New Roman"/>
          <w:sz w:val="24"/>
          <w:szCs w:val="24"/>
        </w:rPr>
        <w:t xml:space="preserve">170</w:t>
      </w:r>
      <w:r>
        <w:rPr>
          <w:rFonts w:ascii="Times New Roman" w:hAnsi="Times New Roman" w:cs="Times New Roman"/>
          <w:sz w:val="24"/>
          <w:szCs w:val="24"/>
        </w:rPr>
        <w:fldChar w:fldCharType="end"/>
      </w:r>
      <w:r>
        <w:rPr>
          <w:rStyle w:val="1922"/>
          <w:rFonts w:ascii="Times New Roman" w:hAnsi="Times New Roman" w:cs="Times New Roman"/>
          <w:sz w:val="24"/>
          <w:szCs w:val="24"/>
        </w:rPr>
        <w:fldChar w:fldCharType="end"/>
      </w:r>
      <w:r>
        <w:rPr>
          <w:rFonts w:ascii="Times New Roman" w:hAnsi="Times New Roman" w:eastAsia="Times New Roman" w:cs="Times New Roman"/>
          <w:sz w:val="24"/>
          <w:szCs w:val="24"/>
          <w:lang w:eastAsia="ru-RU"/>
        </w:rPr>
      </w:r>
      <w:r>
        <w:rPr>
          <w:rFonts w:ascii="Times New Roman" w:hAnsi="Times New Roman" w:eastAsia="Times New Roman" w:cs="Times New Roman"/>
          <w:sz w:val="24"/>
          <w:szCs w:val="24"/>
          <w:lang w:eastAsia="ru-RU"/>
        </w:rPr>
      </w:r>
    </w:p>
    <w:p>
      <w:pPr>
        <w:pStyle w:val="2363"/>
        <w:tabs>
          <w:tab w:val="right" w:pos="9487" w:leader="dot"/>
        </w:tabs>
        <w:rPr>
          <w:rFonts w:ascii="Times New Roman" w:hAnsi="Times New Roman" w:eastAsia="Times New Roman" w:cs="Times New Roman"/>
          <w:sz w:val="24"/>
          <w:szCs w:val="24"/>
          <w:lang w:eastAsia="ru-RU"/>
        </w:rPr>
      </w:pPr>
      <w:r>
        <w:rPr>
          <w:rStyle w:val="1922"/>
          <w:rFonts w:ascii="Times New Roman" w:hAnsi="Times New Roman" w:cs="Times New Roman"/>
          <w:sz w:val="24"/>
          <w:szCs w:val="24"/>
        </w:rPr>
        <w:fldChar w:fldCharType="begin"/>
      </w:r>
      <w:r>
        <w:rPr>
          <w:rStyle w:val="1922"/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instrText xml:space="preserve">HYPERLINK \l "_Toc164677148"</w:instrText>
      </w:r>
      <w:r>
        <w:rPr>
          <w:rStyle w:val="1922"/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Style w:val="1922"/>
          <w:rFonts w:ascii="Times New Roman" w:hAnsi="Times New Roman" w:cs="Times New Roman"/>
          <w:sz w:val="24"/>
          <w:szCs w:val="24"/>
        </w:rPr>
        <w:fldChar w:fldCharType="separate"/>
      </w:r>
      <w:r>
        <w:rPr>
          <w:rStyle w:val="1922"/>
          <w:rFonts w:ascii="Times New Roman" w:hAnsi="Times New Roman" w:cs="Times New Roman"/>
          <w:sz w:val="24"/>
          <w:szCs w:val="24"/>
        </w:rPr>
        <w:t xml:space="preserve">д) прогнозы образования и размещения отходов сжигания топлива на сохраняемых, модернизируемых и планируемых к с</w:t>
      </w:r>
      <w:r>
        <w:rPr>
          <w:rStyle w:val="1922"/>
          <w:rFonts w:ascii="Times New Roman" w:hAnsi="Times New Roman" w:cs="Times New Roman"/>
          <w:sz w:val="24"/>
          <w:szCs w:val="24"/>
        </w:rPr>
        <w:t xml:space="preserve">троительству объекта</w:t>
      </w:r>
      <w:r>
        <w:rPr>
          <w:rStyle w:val="1922"/>
          <w:rFonts w:ascii="Times New Roman" w:hAnsi="Times New Roman" w:cs="Times New Roman"/>
          <w:sz w:val="24"/>
          <w:szCs w:val="24"/>
        </w:rPr>
        <w:t xml:space="preserve">х теплоснабжения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fldChar w:fldCharType="begin"/>
      </w:r>
      <w:r>
        <w:rPr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instrText xml:space="preserve">PAGEREF </w:instrText>
      </w:r>
      <w:r>
        <w:rPr>
          <w:rFonts w:ascii="Times New Roman" w:hAnsi="Times New Roman" w:cs="Times New Roman"/>
          <w:sz w:val="24"/>
          <w:szCs w:val="24"/>
        </w:rPr>
        <w:instrText xml:space="preserve">_Toc164677148 \h</w:instrText>
      </w:r>
      <w:r>
        <w:rPr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fldChar w:fldCharType="separate"/>
      </w:r>
      <w:r>
        <w:rPr>
          <w:rFonts w:ascii="Times New Roman" w:hAnsi="Times New Roman" w:cs="Times New Roman"/>
          <w:sz w:val="24"/>
          <w:szCs w:val="24"/>
        </w:rPr>
        <w:t xml:space="preserve">170</w:t>
      </w:r>
      <w:r>
        <w:rPr>
          <w:rFonts w:ascii="Times New Roman" w:hAnsi="Times New Roman" w:cs="Times New Roman"/>
          <w:sz w:val="24"/>
          <w:szCs w:val="24"/>
        </w:rPr>
        <w:fldChar w:fldCharType="end"/>
      </w:r>
      <w:r>
        <w:rPr>
          <w:rStyle w:val="1922"/>
          <w:rFonts w:ascii="Times New Roman" w:hAnsi="Times New Roman" w:cs="Times New Roman"/>
          <w:sz w:val="24"/>
          <w:szCs w:val="24"/>
        </w:rPr>
        <w:fldChar w:fldCharType="end"/>
      </w:r>
      <w:r>
        <w:rPr>
          <w:rFonts w:ascii="Times New Roman" w:hAnsi="Times New Roman" w:eastAsia="Times New Roman" w:cs="Times New Roman"/>
          <w:sz w:val="24"/>
          <w:szCs w:val="24"/>
          <w:lang w:eastAsia="ru-RU"/>
        </w:rPr>
      </w:r>
      <w:r>
        <w:rPr>
          <w:rFonts w:ascii="Times New Roman" w:hAnsi="Times New Roman" w:eastAsia="Times New Roman" w:cs="Times New Roman"/>
          <w:sz w:val="24"/>
          <w:szCs w:val="24"/>
          <w:lang w:eastAsia="ru-RU"/>
        </w:rPr>
      </w:r>
    </w:p>
    <w:p>
      <w:pPr>
        <w:pStyle w:val="2362"/>
        <w:tabs>
          <w:tab w:val="right" w:pos="9487" w:leader="dot"/>
        </w:tabs>
        <w:rPr>
          <w:rFonts w:ascii="Times New Roman" w:hAnsi="Times New Roman" w:eastAsia="Times New Roman" w:cs="Times New Roman"/>
          <w:b w:val="0"/>
          <w:bCs w:val="0"/>
          <w:i w:val="0"/>
          <w:iCs w:val="0"/>
          <w:lang w:val="ru-RU" w:eastAsia="ru-RU"/>
        </w:rPr>
      </w:pPr>
      <w:r>
        <w:rPr>
          <w:rStyle w:val="1922"/>
          <w:rFonts w:ascii="Times New Roman" w:hAnsi="Times New Roman" w:cs="Times New Roman"/>
          <w:i/>
          <w:iCs/>
        </w:rPr>
        <w:fldChar w:fldCharType="begin"/>
      </w:r>
      <w:r>
        <w:rPr>
          <w:rStyle w:val="1922"/>
          <w:rFonts w:ascii="Times New Roman" w:hAnsi="Times New Roman" w:cs="Times New Roman"/>
          <w:i/>
          <w:iCs/>
        </w:rPr>
        <w:instrText xml:space="preserve"> </w:instrText>
      </w:r>
      <w:r>
        <w:rPr>
          <w:rFonts w:ascii="Times New Roman" w:hAnsi="Times New Roman" w:cs="Times New Roman"/>
          <w:i w:val="0"/>
          <w:iCs w:val="0"/>
        </w:rPr>
        <w:instrText xml:space="preserve">HYPERLINK \l "_Toc164677149"</w:instrText>
      </w:r>
      <w:r>
        <w:rPr>
          <w:rStyle w:val="1922"/>
          <w:rFonts w:ascii="Times New Roman" w:hAnsi="Times New Roman" w:cs="Times New Roman"/>
          <w:i/>
          <w:iCs/>
        </w:rPr>
        <w:instrText xml:space="preserve"> </w:instrText>
      </w:r>
      <w:r>
        <w:rPr>
          <w:rStyle w:val="1922"/>
          <w:rFonts w:ascii="Times New Roman" w:hAnsi="Times New Roman" w:cs="Times New Roman"/>
          <w:i/>
          <w:iCs/>
        </w:rPr>
        <w:fldChar w:fldCharType="separate"/>
      </w:r>
      <w:r>
        <w:rPr>
          <w:rStyle w:val="1922"/>
          <w:rFonts w:ascii="Times New Roman" w:hAnsi="Times New Roman" w:cs="Times New Roman"/>
          <w:i/>
          <w:iCs/>
        </w:rPr>
        <w:t xml:space="preserve">ГЛАВА 18. СЦЕНАРИИ РАЗВИТИЯ АВАРИЙ В СИСТЕМАХ ТЕПЛОСНАБЖЕНИЯ С МОДЕЛИРОВАНИЕМ ГИДРАВЛИЧЕСКИХ РЕЖИМОВ РАБОТЫ Т</w:t>
      </w:r>
      <w:r>
        <w:rPr>
          <w:rStyle w:val="1922"/>
          <w:rFonts w:ascii="Times New Roman" w:hAnsi="Times New Roman" w:cs="Times New Roman"/>
          <w:i/>
          <w:iCs/>
        </w:rPr>
        <w:t xml:space="preserve">АКИХ СИСТЕМ, В ТОМ ЧИСЛЕ ПРИ ОТКАЗЕ ЭЛЕМЕН</w:t>
      </w:r>
      <w:r>
        <w:rPr>
          <w:rStyle w:val="1922"/>
          <w:rFonts w:ascii="Times New Roman" w:hAnsi="Times New Roman" w:cs="Times New Roman"/>
          <w:i/>
          <w:iCs/>
        </w:rPr>
        <w:t xml:space="preserve">ТОВ ТЕПЛОВЫХ СЕТЕЙ И ПРИ АВАРИЙНЫХ РЕЖИМАХ</w:t>
      </w:r>
      <w:r>
        <w:rPr>
          <w:rStyle w:val="1922"/>
          <w:rFonts w:ascii="Times New Roman" w:hAnsi="Times New Roman" w:cs="Times New Roman"/>
          <w:i/>
          <w:iCs/>
        </w:rPr>
        <w:t xml:space="preserve"> РАБОТЫ СИСТЕМ ТЕПЛОСНАБЖЕНИЯ, СВЯЗАННЫХ С ПРЕКРАЩЕНИЕМ ПОДАЧИ ТЕПЛОВОЙ ЭНЕРГИИ</w:t>
      </w:r>
      <w:r>
        <w:rPr>
          <w:rFonts w:ascii="Times New Roman" w:hAnsi="Times New Roman" w:cs="Times New Roman"/>
          <w:i w:val="0"/>
          <w:iCs w:val="0"/>
        </w:rPr>
        <w:tab/>
      </w:r>
      <w:r>
        <w:rPr>
          <w:rFonts w:ascii="Times New Roman" w:hAnsi="Times New Roman" w:cs="Times New Roman"/>
          <w:i w:val="0"/>
          <w:iCs w:val="0"/>
        </w:rPr>
        <w:fldChar w:fldCharType="begin"/>
      </w:r>
      <w:r>
        <w:rPr>
          <w:rFonts w:ascii="Times New Roman" w:hAnsi="Times New Roman" w:cs="Times New Roman"/>
          <w:i w:val="0"/>
          <w:iCs w:val="0"/>
        </w:rPr>
        <w:instrText xml:space="preserve"> </w:instrText>
      </w:r>
      <w:r>
        <w:rPr>
          <w:rFonts w:ascii="Times New Roman" w:hAnsi="Times New Roman" w:cs="Times New Roman"/>
          <w:i w:val="0"/>
          <w:iCs w:val="0"/>
        </w:rPr>
        <w:instrText xml:space="preserve">PAGEREF </w:instrText>
      </w:r>
      <w:r>
        <w:rPr>
          <w:rFonts w:ascii="Times New Roman" w:hAnsi="Times New Roman" w:cs="Times New Roman"/>
          <w:i w:val="0"/>
          <w:iCs w:val="0"/>
        </w:rPr>
        <w:instrText xml:space="preserve">_Toc164677149 \h</w:instrText>
      </w:r>
      <w:r>
        <w:rPr>
          <w:rFonts w:ascii="Times New Roman" w:hAnsi="Times New Roman" w:cs="Times New Roman"/>
          <w:i w:val="0"/>
          <w:iCs w:val="0"/>
        </w:rPr>
        <w:instrText xml:space="preserve"> </w:instrText>
      </w:r>
      <w:r>
        <w:rPr>
          <w:rFonts w:ascii="Times New Roman" w:hAnsi="Times New Roman" w:cs="Times New Roman"/>
          <w:i w:val="0"/>
          <w:iCs w:val="0"/>
        </w:rPr>
        <w:fldChar w:fldCharType="separate"/>
      </w:r>
      <w:r>
        <w:rPr>
          <w:rFonts w:ascii="Times New Roman" w:hAnsi="Times New Roman" w:cs="Times New Roman"/>
          <w:i w:val="0"/>
          <w:iCs w:val="0"/>
        </w:rPr>
        <w:t xml:space="preserve">172</w:t>
      </w:r>
      <w:r>
        <w:rPr>
          <w:rFonts w:ascii="Times New Roman" w:hAnsi="Times New Roman" w:cs="Times New Roman"/>
          <w:i w:val="0"/>
          <w:iCs w:val="0"/>
        </w:rPr>
        <w:fldChar w:fldCharType="end"/>
      </w:r>
      <w:r>
        <w:rPr>
          <w:rStyle w:val="1922"/>
          <w:rFonts w:ascii="Times New Roman" w:hAnsi="Times New Roman" w:cs="Times New Roman"/>
          <w:i/>
          <w:iCs/>
        </w:rPr>
        <w:fldChar w:fldCharType="end"/>
      </w:r>
      <w:r>
        <w:rPr>
          <w:rFonts w:ascii="Times New Roman" w:hAnsi="Times New Roman" w:eastAsia="Times New Roman" w:cs="Times New Roman"/>
          <w:b w:val="0"/>
          <w:bCs w:val="0"/>
          <w:i w:val="0"/>
          <w:iCs w:val="0"/>
          <w:lang w:val="ru-RU" w:eastAsia="ru-RU"/>
        </w:rPr>
      </w:r>
      <w:r>
        <w:rPr>
          <w:rFonts w:ascii="Times New Roman" w:hAnsi="Times New Roman" w:eastAsia="Times New Roman" w:cs="Times New Roman"/>
          <w:b w:val="0"/>
          <w:bCs w:val="0"/>
          <w:i w:val="0"/>
          <w:iCs w:val="0"/>
          <w:lang w:val="ru-RU" w:eastAsia="ru-RU"/>
        </w:rPr>
      </w:r>
    </w:p>
    <w:p>
      <w:pPr>
        <w:pStyle w:val="2362"/>
        <w:tabs>
          <w:tab w:val="right" w:pos="9487" w:leader="dot"/>
        </w:tabs>
        <w:rPr>
          <w:rFonts w:ascii="Times New Roman" w:hAnsi="Times New Roman" w:eastAsia="Times New Roman" w:cs="Times New Roman"/>
          <w:b w:val="0"/>
          <w:bCs w:val="0"/>
          <w:i w:val="0"/>
          <w:iCs w:val="0"/>
          <w:lang w:val="ru-RU" w:eastAsia="ru-RU"/>
        </w:rPr>
      </w:pPr>
      <w:r>
        <w:rPr>
          <w:rStyle w:val="1922"/>
          <w:rFonts w:ascii="Times New Roman" w:hAnsi="Times New Roman" w:cs="Times New Roman"/>
          <w:i/>
          <w:iCs/>
        </w:rPr>
        <w:fldChar w:fldCharType="begin"/>
      </w:r>
      <w:r>
        <w:rPr>
          <w:rStyle w:val="1922"/>
          <w:rFonts w:ascii="Times New Roman" w:hAnsi="Times New Roman" w:cs="Times New Roman"/>
          <w:i/>
          <w:iCs/>
        </w:rPr>
        <w:instrText xml:space="preserve"> </w:instrText>
      </w:r>
      <w:r>
        <w:rPr>
          <w:rFonts w:ascii="Times New Roman" w:hAnsi="Times New Roman" w:cs="Times New Roman"/>
          <w:i w:val="0"/>
          <w:iCs w:val="0"/>
        </w:rPr>
        <w:instrText xml:space="preserve">HYPERLINK \l "_Toc164677150"</w:instrText>
      </w:r>
      <w:r>
        <w:rPr>
          <w:rStyle w:val="1922"/>
          <w:rFonts w:ascii="Times New Roman" w:hAnsi="Times New Roman" w:cs="Times New Roman"/>
          <w:i/>
          <w:iCs/>
        </w:rPr>
        <w:instrText xml:space="preserve"> </w:instrText>
      </w:r>
      <w:r>
        <w:rPr>
          <w:rStyle w:val="1922"/>
          <w:rFonts w:ascii="Times New Roman" w:hAnsi="Times New Roman" w:cs="Times New Roman"/>
          <w:i/>
          <w:iCs/>
        </w:rPr>
        <w:fldChar w:fldCharType="separate"/>
      </w:r>
      <w:r>
        <w:rPr>
          <w:rStyle w:val="1922"/>
          <w:rFonts w:ascii="Times New Roman" w:hAnsi="Times New Roman" w:cs="Times New Roman"/>
          <w:i/>
          <w:iCs/>
        </w:rPr>
        <w:t xml:space="preserve">ГЛАВА 19 "ЗАМЕЧАНИЯ И ПРЕДЛОЖЕНИЯ К ПРОЕКТУ СХЕМЫ ТЕПЛОСНАБЖЕНИЯ"</w:t>
      </w:r>
      <w:r>
        <w:rPr>
          <w:rFonts w:ascii="Times New Roman" w:hAnsi="Times New Roman" w:cs="Times New Roman"/>
          <w:i w:val="0"/>
          <w:iCs w:val="0"/>
        </w:rPr>
        <w:tab/>
      </w:r>
      <w:r>
        <w:rPr>
          <w:rFonts w:ascii="Times New Roman" w:hAnsi="Times New Roman" w:cs="Times New Roman"/>
          <w:i w:val="0"/>
          <w:iCs w:val="0"/>
        </w:rPr>
        <w:fldChar w:fldCharType="begin"/>
      </w:r>
      <w:r>
        <w:rPr>
          <w:rFonts w:ascii="Times New Roman" w:hAnsi="Times New Roman" w:cs="Times New Roman"/>
          <w:i w:val="0"/>
          <w:iCs w:val="0"/>
        </w:rPr>
        <w:instrText xml:space="preserve"> </w:instrText>
      </w:r>
      <w:r>
        <w:rPr>
          <w:rFonts w:ascii="Times New Roman" w:hAnsi="Times New Roman" w:cs="Times New Roman"/>
          <w:i w:val="0"/>
          <w:iCs w:val="0"/>
        </w:rPr>
        <w:instrText xml:space="preserve">PAGEREF </w:instrText>
      </w:r>
      <w:r>
        <w:rPr>
          <w:rFonts w:ascii="Times New Roman" w:hAnsi="Times New Roman" w:cs="Times New Roman"/>
          <w:i w:val="0"/>
          <w:iCs w:val="0"/>
        </w:rPr>
        <w:instrText xml:space="preserve">_Toc164677150 \h</w:instrText>
      </w:r>
      <w:r>
        <w:rPr>
          <w:rFonts w:ascii="Times New Roman" w:hAnsi="Times New Roman" w:cs="Times New Roman"/>
          <w:i w:val="0"/>
          <w:iCs w:val="0"/>
        </w:rPr>
        <w:instrText xml:space="preserve"> </w:instrText>
      </w:r>
      <w:r>
        <w:rPr>
          <w:rFonts w:ascii="Times New Roman" w:hAnsi="Times New Roman" w:cs="Times New Roman"/>
          <w:i w:val="0"/>
          <w:iCs w:val="0"/>
        </w:rPr>
        <w:fldChar w:fldCharType="separate"/>
      </w:r>
      <w:r>
        <w:rPr>
          <w:rFonts w:ascii="Times New Roman" w:hAnsi="Times New Roman" w:cs="Times New Roman"/>
          <w:i w:val="0"/>
          <w:iCs w:val="0"/>
        </w:rPr>
        <w:t xml:space="preserve">174</w:t>
      </w:r>
      <w:r>
        <w:rPr>
          <w:rFonts w:ascii="Times New Roman" w:hAnsi="Times New Roman" w:cs="Times New Roman"/>
          <w:i w:val="0"/>
          <w:iCs w:val="0"/>
        </w:rPr>
        <w:fldChar w:fldCharType="end"/>
      </w:r>
      <w:r>
        <w:rPr>
          <w:rStyle w:val="1922"/>
          <w:rFonts w:ascii="Times New Roman" w:hAnsi="Times New Roman" w:cs="Times New Roman"/>
          <w:i/>
          <w:iCs/>
        </w:rPr>
        <w:fldChar w:fldCharType="end"/>
      </w:r>
      <w:r>
        <w:rPr>
          <w:rFonts w:ascii="Times New Roman" w:hAnsi="Times New Roman" w:eastAsia="Times New Roman" w:cs="Times New Roman"/>
          <w:b w:val="0"/>
          <w:bCs w:val="0"/>
          <w:i w:val="0"/>
          <w:iCs w:val="0"/>
          <w:lang w:val="ru-RU" w:eastAsia="ru-RU"/>
        </w:rPr>
      </w:r>
      <w:r>
        <w:rPr>
          <w:rFonts w:ascii="Times New Roman" w:hAnsi="Times New Roman" w:eastAsia="Times New Roman" w:cs="Times New Roman"/>
          <w:b w:val="0"/>
          <w:bCs w:val="0"/>
          <w:i w:val="0"/>
          <w:iCs w:val="0"/>
          <w:lang w:val="ru-RU" w:eastAsia="ru-RU"/>
        </w:rPr>
      </w:r>
    </w:p>
    <w:p>
      <w:pPr>
        <w:pStyle w:val="2363"/>
        <w:tabs>
          <w:tab w:val="right" w:pos="9487" w:leader="dot"/>
        </w:tabs>
        <w:rPr>
          <w:rFonts w:ascii="Times New Roman" w:hAnsi="Times New Roman" w:eastAsia="Times New Roman" w:cs="Times New Roman"/>
          <w:sz w:val="24"/>
          <w:szCs w:val="24"/>
          <w:lang w:eastAsia="ru-RU"/>
        </w:rPr>
      </w:pPr>
      <w:r>
        <w:rPr>
          <w:rStyle w:val="1922"/>
          <w:rFonts w:ascii="Times New Roman" w:hAnsi="Times New Roman" w:cs="Times New Roman"/>
          <w:sz w:val="24"/>
          <w:szCs w:val="24"/>
        </w:rPr>
        <w:fldChar w:fldCharType="begin"/>
      </w:r>
      <w:r>
        <w:rPr>
          <w:rStyle w:val="1922"/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instrText xml:space="preserve">HYPERLINK \l "_Toc164677151"</w:instrText>
      </w:r>
      <w:r>
        <w:rPr>
          <w:rStyle w:val="1922"/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Style w:val="1922"/>
          <w:rFonts w:ascii="Times New Roman" w:hAnsi="Times New Roman" w:cs="Times New Roman"/>
          <w:sz w:val="24"/>
          <w:szCs w:val="24"/>
        </w:rPr>
        <w:fldChar w:fldCharType="separate"/>
      </w:r>
      <w:r>
        <w:rPr>
          <w:rStyle w:val="1922"/>
          <w:rFonts w:ascii="Times New Roman" w:hAnsi="Times New Roman" w:cs="Times New Roman"/>
          <w:sz w:val="24"/>
          <w:szCs w:val="24"/>
        </w:rPr>
        <w:t xml:space="preserve">а) перечень всех замечаний и предложений, поступивших при разработке, утверждении и актуализации схемы теплоснабжения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fldChar w:fldCharType="begin"/>
      </w:r>
      <w:r>
        <w:rPr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instrText xml:space="preserve">PAGEREF </w:instrText>
      </w:r>
      <w:r>
        <w:rPr>
          <w:rFonts w:ascii="Times New Roman" w:hAnsi="Times New Roman" w:cs="Times New Roman"/>
          <w:sz w:val="24"/>
          <w:szCs w:val="24"/>
        </w:rPr>
        <w:instrText xml:space="preserve">_Toc164677151 \h</w:instrText>
      </w:r>
      <w:r>
        <w:rPr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fldChar w:fldCharType="separate"/>
      </w:r>
      <w:r>
        <w:rPr>
          <w:rFonts w:ascii="Times New Roman" w:hAnsi="Times New Roman" w:cs="Times New Roman"/>
          <w:sz w:val="24"/>
          <w:szCs w:val="24"/>
        </w:rPr>
        <w:t xml:space="preserve">174</w:t>
      </w:r>
      <w:r>
        <w:rPr>
          <w:rFonts w:ascii="Times New Roman" w:hAnsi="Times New Roman" w:cs="Times New Roman"/>
          <w:sz w:val="24"/>
          <w:szCs w:val="24"/>
        </w:rPr>
        <w:fldChar w:fldCharType="end"/>
      </w:r>
      <w:r>
        <w:rPr>
          <w:rStyle w:val="1922"/>
          <w:rFonts w:ascii="Times New Roman" w:hAnsi="Times New Roman" w:cs="Times New Roman"/>
          <w:sz w:val="24"/>
          <w:szCs w:val="24"/>
        </w:rPr>
        <w:fldChar w:fldCharType="end"/>
      </w:r>
      <w:r>
        <w:rPr>
          <w:rFonts w:ascii="Times New Roman" w:hAnsi="Times New Roman" w:eastAsia="Times New Roman" w:cs="Times New Roman"/>
          <w:sz w:val="24"/>
          <w:szCs w:val="24"/>
          <w:lang w:eastAsia="ru-RU"/>
        </w:rPr>
      </w:r>
      <w:r>
        <w:rPr>
          <w:rFonts w:ascii="Times New Roman" w:hAnsi="Times New Roman" w:eastAsia="Times New Roman" w:cs="Times New Roman"/>
          <w:sz w:val="24"/>
          <w:szCs w:val="24"/>
          <w:lang w:eastAsia="ru-RU"/>
        </w:rPr>
      </w:r>
    </w:p>
    <w:p>
      <w:pPr>
        <w:pStyle w:val="2363"/>
        <w:tabs>
          <w:tab w:val="right" w:pos="9487" w:leader="dot"/>
        </w:tabs>
        <w:rPr>
          <w:rFonts w:ascii="Times New Roman" w:hAnsi="Times New Roman" w:eastAsia="Times New Roman" w:cs="Times New Roman"/>
          <w:sz w:val="24"/>
          <w:szCs w:val="24"/>
          <w:lang w:eastAsia="ru-RU"/>
        </w:rPr>
      </w:pPr>
      <w:r>
        <w:rPr>
          <w:rStyle w:val="1922"/>
          <w:rFonts w:ascii="Times New Roman" w:hAnsi="Times New Roman" w:cs="Times New Roman"/>
          <w:sz w:val="24"/>
          <w:szCs w:val="24"/>
        </w:rPr>
        <w:fldChar w:fldCharType="begin"/>
      </w:r>
      <w:r>
        <w:rPr>
          <w:rStyle w:val="1922"/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instrText xml:space="preserve">HYPERLINK \l "_Toc164677152"</w:instrText>
      </w:r>
      <w:r>
        <w:rPr>
          <w:rStyle w:val="1922"/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Style w:val="1922"/>
          <w:rFonts w:ascii="Times New Roman" w:hAnsi="Times New Roman" w:cs="Times New Roman"/>
          <w:sz w:val="24"/>
          <w:szCs w:val="24"/>
        </w:rPr>
        <w:fldChar w:fldCharType="separate"/>
      </w:r>
      <w:r>
        <w:rPr>
          <w:rStyle w:val="1922"/>
          <w:rFonts w:ascii="Times New Roman" w:hAnsi="Times New Roman" w:cs="Times New Roman"/>
          <w:sz w:val="24"/>
          <w:szCs w:val="24"/>
        </w:rPr>
        <w:t xml:space="preserve">б)</w:t>
      </w:r>
      <w:r>
        <w:rPr>
          <w:rStyle w:val="1922"/>
          <w:rFonts w:ascii="Times New Roman" w:hAnsi="Times New Roman" w:cs="Times New Roman"/>
          <w:sz w:val="24"/>
          <w:szCs w:val="24"/>
        </w:rPr>
        <w:t xml:space="preserve"> о</w:t>
      </w:r>
      <w:r>
        <w:rPr>
          <w:rStyle w:val="1922"/>
          <w:rFonts w:ascii="Times New Roman" w:hAnsi="Times New Roman" w:cs="Times New Roman"/>
          <w:sz w:val="24"/>
          <w:szCs w:val="24"/>
        </w:rPr>
        <w:t xml:space="preserve">тветы разработчиков проекта схемы теплоснабжения на замечания и предложения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fldChar w:fldCharType="begin"/>
      </w:r>
      <w:r>
        <w:rPr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instrText xml:space="preserve">PAGEREF </w:instrText>
      </w:r>
      <w:r>
        <w:rPr>
          <w:rFonts w:ascii="Times New Roman" w:hAnsi="Times New Roman" w:cs="Times New Roman"/>
          <w:sz w:val="24"/>
          <w:szCs w:val="24"/>
        </w:rPr>
        <w:instrText xml:space="preserve">_Toc164677152 \h</w:instrText>
      </w:r>
      <w:r>
        <w:rPr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fldChar w:fldCharType="separate"/>
      </w:r>
      <w:r>
        <w:rPr>
          <w:rFonts w:ascii="Times New Roman" w:hAnsi="Times New Roman" w:cs="Times New Roman"/>
          <w:sz w:val="24"/>
          <w:szCs w:val="24"/>
        </w:rPr>
        <w:t xml:space="preserve">1</w:t>
      </w:r>
      <w:r>
        <w:rPr>
          <w:rFonts w:ascii="Times New Roman" w:hAnsi="Times New Roman" w:cs="Times New Roman"/>
          <w:sz w:val="24"/>
          <w:szCs w:val="24"/>
        </w:rPr>
        <w:t xml:space="preserve">74</w:t>
      </w:r>
      <w:r>
        <w:rPr>
          <w:rFonts w:ascii="Times New Roman" w:hAnsi="Times New Roman" w:cs="Times New Roman"/>
          <w:sz w:val="24"/>
          <w:szCs w:val="24"/>
        </w:rPr>
        <w:fldChar w:fldCharType="end"/>
      </w:r>
      <w:r>
        <w:rPr>
          <w:rStyle w:val="1922"/>
          <w:rFonts w:ascii="Times New Roman" w:hAnsi="Times New Roman" w:cs="Times New Roman"/>
          <w:sz w:val="24"/>
          <w:szCs w:val="24"/>
        </w:rPr>
        <w:fldChar w:fldCharType="end"/>
      </w:r>
      <w:r>
        <w:rPr>
          <w:rFonts w:ascii="Times New Roman" w:hAnsi="Times New Roman" w:eastAsia="Times New Roman" w:cs="Times New Roman"/>
          <w:sz w:val="24"/>
          <w:szCs w:val="24"/>
          <w:lang w:eastAsia="ru-RU"/>
        </w:rPr>
      </w:r>
      <w:r>
        <w:rPr>
          <w:rFonts w:ascii="Times New Roman" w:hAnsi="Times New Roman" w:eastAsia="Times New Roman" w:cs="Times New Roman"/>
          <w:sz w:val="24"/>
          <w:szCs w:val="24"/>
          <w:lang w:eastAsia="ru-RU"/>
        </w:rPr>
      </w:r>
    </w:p>
    <w:p>
      <w:pPr>
        <w:pStyle w:val="2363"/>
        <w:tabs>
          <w:tab w:val="right" w:pos="9487" w:leader="dot"/>
        </w:tabs>
        <w:rPr>
          <w:rFonts w:ascii="Times New Roman" w:hAnsi="Times New Roman" w:eastAsia="Times New Roman" w:cs="Times New Roman"/>
          <w:sz w:val="24"/>
          <w:szCs w:val="24"/>
          <w:lang w:eastAsia="ru-RU"/>
        </w:rPr>
      </w:pPr>
      <w:r>
        <w:rPr>
          <w:rStyle w:val="1922"/>
          <w:rFonts w:ascii="Times New Roman" w:hAnsi="Times New Roman" w:cs="Times New Roman"/>
          <w:sz w:val="24"/>
          <w:szCs w:val="24"/>
        </w:rPr>
        <w:fldChar w:fldCharType="begin"/>
      </w:r>
      <w:r>
        <w:rPr>
          <w:rStyle w:val="1922"/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instrText xml:space="preserve">HYPERLINK \l "_Toc164677153"</w:instrText>
      </w:r>
      <w:r>
        <w:rPr>
          <w:rStyle w:val="1922"/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Style w:val="1922"/>
          <w:rFonts w:ascii="Times New Roman" w:hAnsi="Times New Roman" w:cs="Times New Roman"/>
          <w:sz w:val="24"/>
          <w:szCs w:val="24"/>
        </w:rPr>
        <w:fldChar w:fldCharType="separate"/>
      </w:r>
      <w:r>
        <w:rPr>
          <w:rStyle w:val="1922"/>
          <w:rFonts w:ascii="Times New Roman" w:hAnsi="Times New Roman" w:cs="Times New Roman"/>
          <w:sz w:val="24"/>
          <w:szCs w:val="24"/>
        </w:rPr>
        <w:t xml:space="preserve">в) перечень учтенных замечаний и предложений, а также реестр изменений, внесенных в разделы схемы теплоснабжен</w:t>
      </w:r>
      <w:r>
        <w:rPr>
          <w:rStyle w:val="1922"/>
          <w:rFonts w:ascii="Times New Roman" w:hAnsi="Times New Roman" w:cs="Times New Roman"/>
          <w:sz w:val="24"/>
          <w:szCs w:val="24"/>
        </w:rPr>
        <w:t xml:space="preserve">ия и главы обосновывающих материалов к схеме теплоснабжения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fldChar w:fldCharType="begin"/>
      </w:r>
      <w:r>
        <w:rPr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instrText xml:space="preserve">PAGEREF </w:instrText>
      </w:r>
      <w:r>
        <w:rPr>
          <w:rFonts w:ascii="Times New Roman" w:hAnsi="Times New Roman" w:cs="Times New Roman"/>
          <w:sz w:val="24"/>
          <w:szCs w:val="24"/>
        </w:rPr>
        <w:instrText xml:space="preserve">_Toc164677153 \h</w:instrText>
      </w:r>
      <w:r>
        <w:rPr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fldChar w:fldCharType="separate"/>
      </w:r>
      <w:r>
        <w:rPr>
          <w:rFonts w:ascii="Times New Roman" w:hAnsi="Times New Roman" w:cs="Times New Roman"/>
          <w:sz w:val="24"/>
          <w:szCs w:val="24"/>
        </w:rPr>
        <w:t xml:space="preserve">174</w:t>
      </w:r>
      <w:r>
        <w:rPr>
          <w:rFonts w:ascii="Times New Roman" w:hAnsi="Times New Roman" w:cs="Times New Roman"/>
          <w:sz w:val="24"/>
          <w:szCs w:val="24"/>
        </w:rPr>
        <w:fldChar w:fldCharType="end"/>
      </w:r>
      <w:r>
        <w:rPr>
          <w:rStyle w:val="1922"/>
          <w:rFonts w:ascii="Times New Roman" w:hAnsi="Times New Roman" w:cs="Times New Roman"/>
          <w:sz w:val="24"/>
          <w:szCs w:val="24"/>
        </w:rPr>
        <w:fldChar w:fldCharType="end"/>
      </w:r>
      <w:r>
        <w:rPr>
          <w:rFonts w:ascii="Times New Roman" w:hAnsi="Times New Roman" w:eastAsia="Times New Roman" w:cs="Times New Roman"/>
          <w:sz w:val="24"/>
          <w:szCs w:val="24"/>
          <w:lang w:eastAsia="ru-RU"/>
        </w:rPr>
      </w:r>
      <w:r>
        <w:rPr>
          <w:rFonts w:ascii="Times New Roman" w:hAnsi="Times New Roman" w:eastAsia="Times New Roman" w:cs="Times New Roman"/>
          <w:sz w:val="24"/>
          <w:szCs w:val="24"/>
          <w:lang w:eastAsia="ru-RU"/>
        </w:rPr>
      </w:r>
    </w:p>
    <w:p>
      <w:pPr>
        <w:pStyle w:val="2362"/>
        <w:tabs>
          <w:tab w:val="right" w:pos="9487" w:leader="dot"/>
        </w:tabs>
        <w:rPr>
          <w:rFonts w:ascii="Times New Roman" w:hAnsi="Times New Roman" w:eastAsia="Times New Roman" w:cs="Times New Roman"/>
          <w:b w:val="0"/>
          <w:bCs w:val="0"/>
          <w:i w:val="0"/>
          <w:iCs w:val="0"/>
          <w:lang w:val="ru-RU" w:eastAsia="ru-RU"/>
        </w:rPr>
      </w:pPr>
      <w:r>
        <w:rPr>
          <w:rStyle w:val="1922"/>
          <w:rFonts w:ascii="Times New Roman" w:hAnsi="Times New Roman" w:cs="Times New Roman"/>
          <w:i/>
          <w:iCs/>
        </w:rPr>
        <w:fldChar w:fldCharType="begin"/>
      </w:r>
      <w:r>
        <w:rPr>
          <w:rStyle w:val="1922"/>
          <w:rFonts w:ascii="Times New Roman" w:hAnsi="Times New Roman" w:cs="Times New Roman"/>
          <w:i/>
          <w:iCs/>
        </w:rPr>
        <w:instrText xml:space="preserve"> </w:instrText>
      </w:r>
      <w:r>
        <w:rPr>
          <w:rFonts w:ascii="Times New Roman" w:hAnsi="Times New Roman" w:cs="Times New Roman"/>
          <w:i w:val="0"/>
          <w:iCs w:val="0"/>
        </w:rPr>
        <w:instrText xml:space="preserve">HYPERLINK \l "_Toc164677154"</w:instrText>
      </w:r>
      <w:r>
        <w:rPr>
          <w:rStyle w:val="1922"/>
          <w:rFonts w:ascii="Times New Roman" w:hAnsi="Times New Roman" w:cs="Times New Roman"/>
          <w:i/>
          <w:iCs/>
        </w:rPr>
        <w:instrText xml:space="preserve"> </w:instrText>
      </w:r>
      <w:r>
        <w:rPr>
          <w:rStyle w:val="1922"/>
          <w:rFonts w:ascii="Times New Roman" w:hAnsi="Times New Roman" w:cs="Times New Roman"/>
          <w:i/>
          <w:iCs/>
        </w:rPr>
        <w:fldChar w:fldCharType="separate"/>
      </w:r>
      <w:r>
        <w:rPr>
          <w:rStyle w:val="1922"/>
          <w:rFonts w:ascii="Times New Roman" w:hAnsi="Times New Roman" w:cs="Times New Roman"/>
          <w:i/>
          <w:iCs/>
        </w:rPr>
        <w:t xml:space="preserve">ГЛАВА 20 "СВОДНЫЙ ТОМ ИЗМЕНЕНИЙ, ВЫПОЛНЕННЫХ В ДОРАБОТАННОЙ И (ИЛИ) АКТУАЛИЗИРОВАННОЙ СХЕМЕ ТЕПЛОСНАБЖЕНИЯ"</w:t>
      </w:r>
      <w:r>
        <w:rPr>
          <w:rFonts w:ascii="Times New Roman" w:hAnsi="Times New Roman" w:cs="Times New Roman"/>
          <w:i w:val="0"/>
          <w:iCs w:val="0"/>
        </w:rPr>
        <w:tab/>
      </w:r>
      <w:r>
        <w:rPr>
          <w:rFonts w:ascii="Times New Roman" w:hAnsi="Times New Roman" w:cs="Times New Roman"/>
          <w:i w:val="0"/>
          <w:iCs w:val="0"/>
        </w:rPr>
        <w:fldChar w:fldCharType="begin"/>
      </w:r>
      <w:r>
        <w:rPr>
          <w:rFonts w:ascii="Times New Roman" w:hAnsi="Times New Roman" w:cs="Times New Roman"/>
          <w:i w:val="0"/>
          <w:iCs w:val="0"/>
        </w:rPr>
        <w:instrText xml:space="preserve"> </w:instrText>
      </w:r>
      <w:r>
        <w:rPr>
          <w:rFonts w:ascii="Times New Roman" w:hAnsi="Times New Roman" w:cs="Times New Roman"/>
          <w:i w:val="0"/>
          <w:iCs w:val="0"/>
        </w:rPr>
        <w:instrText xml:space="preserve">PAGEREF </w:instrText>
      </w:r>
      <w:r>
        <w:rPr>
          <w:rFonts w:ascii="Times New Roman" w:hAnsi="Times New Roman" w:cs="Times New Roman"/>
          <w:i w:val="0"/>
          <w:iCs w:val="0"/>
        </w:rPr>
        <w:instrText xml:space="preserve">_Toc1646</w:instrText>
      </w:r>
      <w:r>
        <w:rPr>
          <w:rFonts w:ascii="Times New Roman" w:hAnsi="Times New Roman" w:cs="Times New Roman"/>
          <w:i w:val="0"/>
          <w:iCs w:val="0"/>
        </w:rPr>
        <w:instrText xml:space="preserve">77</w:instrText>
      </w:r>
      <w:r>
        <w:rPr>
          <w:rFonts w:ascii="Times New Roman" w:hAnsi="Times New Roman" w:cs="Times New Roman"/>
          <w:i w:val="0"/>
          <w:iCs w:val="0"/>
        </w:rPr>
        <w:instrText xml:space="preserve">154 \h</w:instrText>
      </w:r>
      <w:r>
        <w:rPr>
          <w:rFonts w:ascii="Times New Roman" w:hAnsi="Times New Roman" w:cs="Times New Roman"/>
          <w:i w:val="0"/>
          <w:iCs w:val="0"/>
        </w:rPr>
        <w:instrText xml:space="preserve"> </w:instrText>
      </w:r>
      <w:r>
        <w:rPr>
          <w:rFonts w:ascii="Times New Roman" w:hAnsi="Times New Roman" w:cs="Times New Roman"/>
          <w:i w:val="0"/>
          <w:iCs w:val="0"/>
        </w:rPr>
        <w:fldChar w:fldCharType="separate"/>
      </w:r>
      <w:r>
        <w:rPr>
          <w:rFonts w:ascii="Times New Roman" w:hAnsi="Times New Roman" w:cs="Times New Roman"/>
          <w:i w:val="0"/>
          <w:iCs w:val="0"/>
        </w:rPr>
        <w:t xml:space="preserve">175</w:t>
      </w:r>
      <w:r>
        <w:rPr>
          <w:rFonts w:ascii="Times New Roman" w:hAnsi="Times New Roman" w:cs="Times New Roman"/>
          <w:i w:val="0"/>
          <w:iCs w:val="0"/>
        </w:rPr>
        <w:fldChar w:fldCharType="end"/>
      </w:r>
      <w:r>
        <w:rPr>
          <w:rStyle w:val="1922"/>
          <w:rFonts w:ascii="Times New Roman" w:hAnsi="Times New Roman" w:cs="Times New Roman"/>
          <w:i/>
          <w:iCs/>
        </w:rPr>
        <w:fldChar w:fldCharType="end"/>
      </w:r>
      <w:r>
        <w:rPr>
          <w:rFonts w:ascii="Times New Roman" w:hAnsi="Times New Roman" w:eastAsia="Times New Roman" w:cs="Times New Roman"/>
          <w:b w:val="0"/>
          <w:bCs w:val="0"/>
          <w:i w:val="0"/>
          <w:iCs w:val="0"/>
          <w:lang w:val="ru-RU" w:eastAsia="ru-RU"/>
        </w:rPr>
      </w:r>
      <w:r>
        <w:rPr>
          <w:rFonts w:ascii="Times New Roman" w:hAnsi="Times New Roman" w:eastAsia="Times New Roman" w:cs="Times New Roman"/>
          <w:b w:val="0"/>
          <w:bCs w:val="0"/>
          <w:i w:val="0"/>
          <w:iCs w:val="0"/>
          <w:lang w:val="ru-RU" w:eastAsia="ru-RU"/>
        </w:rPr>
      </w:r>
    </w:p>
    <w:p>
      <w:pPr>
        <w:pStyle w:val="2361"/>
        <w:tabs>
          <w:tab w:val="right" w:pos="9487" w:leader="dot"/>
        </w:tabs>
        <w:rPr>
          <w:rFonts w:ascii="Times New Roman" w:hAnsi="Times New Roman" w:eastAsia="Times New Roman" w:cs="Times New Roman"/>
          <w:b w:val="0"/>
          <w:bCs w:val="0"/>
          <w:sz w:val="24"/>
          <w:szCs w:val="24"/>
          <w:lang w:eastAsia="ru-RU"/>
        </w:rPr>
      </w:pPr>
      <w:r>
        <w:rPr>
          <w:rStyle w:val="1922"/>
          <w:rFonts w:ascii="Times New Roman" w:hAnsi="Times New Roman" w:cs="Times New Roman"/>
          <w:sz w:val="24"/>
          <w:szCs w:val="24"/>
        </w:rPr>
        <w:fldChar w:fldCharType="begin"/>
      </w:r>
      <w:r>
        <w:rPr>
          <w:rStyle w:val="1922"/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instrText xml:space="preserve">HYPERLINK \l "_Toc164677155"</w:instrText>
      </w:r>
      <w:r>
        <w:rPr>
          <w:rStyle w:val="1922"/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Style w:val="1922"/>
          <w:rFonts w:ascii="Times New Roman" w:hAnsi="Times New Roman" w:cs="Times New Roman"/>
          <w:sz w:val="24"/>
          <w:szCs w:val="24"/>
        </w:rPr>
        <w:fldChar w:fldCharType="separate"/>
      </w:r>
      <w:r>
        <w:rPr>
          <w:rStyle w:val="1922"/>
          <w:rFonts w:ascii="Times New Roman" w:hAnsi="Times New Roman" w:cs="Times New Roman"/>
          <w:sz w:val="24"/>
          <w:szCs w:val="24"/>
        </w:rPr>
        <w:t xml:space="preserve">ЗАКЛЮЧЕНИЕ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fldChar w:fldCharType="begin"/>
      </w:r>
      <w:r>
        <w:rPr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instrText xml:space="preserve">PAGEREF </w:instrText>
      </w:r>
      <w:r>
        <w:rPr>
          <w:rFonts w:ascii="Times New Roman" w:hAnsi="Times New Roman" w:cs="Times New Roman"/>
          <w:sz w:val="24"/>
          <w:szCs w:val="24"/>
        </w:rPr>
        <w:instrText xml:space="preserve">_Toc164677155 \h</w:instrText>
      </w:r>
      <w:r>
        <w:rPr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fldChar w:fldCharType="separate"/>
      </w:r>
      <w:r>
        <w:rPr>
          <w:rFonts w:ascii="Times New Roman" w:hAnsi="Times New Roman" w:cs="Times New Roman"/>
          <w:sz w:val="24"/>
          <w:szCs w:val="24"/>
        </w:rPr>
        <w:t xml:space="preserve">177</w:t>
      </w:r>
      <w:r>
        <w:rPr>
          <w:rFonts w:ascii="Times New Roman" w:hAnsi="Times New Roman" w:cs="Times New Roman"/>
          <w:sz w:val="24"/>
          <w:szCs w:val="24"/>
        </w:rPr>
        <w:fldChar w:fldCharType="end"/>
      </w:r>
      <w:r>
        <w:rPr>
          <w:rStyle w:val="1922"/>
          <w:rFonts w:ascii="Times New Roman" w:hAnsi="Times New Roman" w:cs="Times New Roman"/>
          <w:sz w:val="24"/>
          <w:szCs w:val="24"/>
        </w:rPr>
        <w:fldChar w:fldCharType="end"/>
      </w:r>
      <w:r>
        <w:rPr>
          <w:rFonts w:ascii="Times New Roman" w:hAnsi="Times New Roman" w:eastAsia="Times New Roman" w:cs="Times New Roman"/>
          <w:b w:val="0"/>
          <w:bCs w:val="0"/>
          <w:sz w:val="24"/>
          <w:szCs w:val="24"/>
          <w:lang w:eastAsia="ru-RU"/>
        </w:rPr>
      </w:r>
      <w:r>
        <w:rPr>
          <w:rFonts w:ascii="Times New Roman" w:hAnsi="Times New Roman" w:eastAsia="Times New Roman" w:cs="Times New Roman"/>
          <w:b w:val="0"/>
          <w:bCs w:val="0"/>
          <w:sz w:val="24"/>
          <w:szCs w:val="24"/>
          <w:lang w:eastAsia="ru-RU"/>
        </w:rPr>
      </w:r>
    </w:p>
    <w:p>
      <w:pPr>
        <w:pStyle w:val="1713"/>
        <w:ind w:firstLine="0"/>
        <w:rPr>
          <w:rFonts w:eastAsia="Times New Roman"/>
          <w:b/>
          <w:bCs/>
          <w:i/>
          <w:iCs/>
          <w:sz w:val="22"/>
        </w:rPr>
      </w:pPr>
      <w:r>
        <w:rPr>
          <w:szCs w:val="24"/>
        </w:rPr>
        <w:fldChar w:fldCharType="end"/>
      </w:r>
      <w:r>
        <w:rPr>
          <w:rFonts w:eastAsia="Times New Roman"/>
          <w:b/>
          <w:bCs/>
          <w:i/>
          <w:iCs/>
          <w:sz w:val="22"/>
        </w:rPr>
      </w:r>
      <w:r>
        <w:rPr>
          <w:rFonts w:eastAsia="Times New Roman"/>
          <w:b/>
          <w:bCs/>
          <w:i/>
          <w:iCs/>
          <w:sz w:val="22"/>
        </w:rPr>
      </w:r>
    </w:p>
    <w:p>
      <w:pPr>
        <w:pStyle w:val="1714"/>
      </w:pPr>
      <w:r/>
      <w:bookmarkStart w:id="2" w:name="_Toc164676945"/>
      <w:r>
        <w:t xml:space="preserve">АННОТАЦИЯ</w:t>
      </w:r>
      <w:bookmarkEnd w:id="2"/>
      <w:r/>
      <w:r/>
    </w:p>
    <w:p>
      <w:pPr>
        <w:pStyle w:val="1713"/>
      </w:pPr>
      <w:r>
        <w:t xml:space="preserve">Цель настоящей работы: на основе анализа существующего состояния систем теплоснабжения Великоустюгского муниципального округа и проблем при производстве, распределении и потреблении тепловой энергии разработа</w:t>
      </w:r>
      <w:r>
        <w:t xml:space="preserve">ть возможные направления развития теплового хозя</w:t>
      </w:r>
      <w:r>
        <w:t xml:space="preserve">йства муниципального округа, выбрать наиболее рациональные из них, определить эффективность принятых решений, обеспечивающих дальнейшее развитие, оценить затраты на реализацию предлагаемых технических решений</w:t>
      </w:r>
      <w:r>
        <w:t xml:space="preserve">.</w:t>
      </w:r>
      <w:r/>
    </w:p>
    <w:p>
      <w:pPr>
        <w:pStyle w:val="1714"/>
      </w:pPr>
      <w:r/>
      <w:bookmarkStart w:id="3" w:name="_Toc164676946"/>
      <w:r>
        <w:t xml:space="preserve">ВВЕДЕНИЕ</w:t>
      </w:r>
      <w:bookmarkEnd w:id="3"/>
      <w:r/>
      <w:r/>
    </w:p>
    <w:p>
      <w:pPr>
        <w:pStyle w:val="1713"/>
      </w:pPr>
      <w:r>
        <w:rPr>
          <w:szCs w:val="28"/>
        </w:rPr>
        <w:t xml:space="preserve">Проектирование систем теплоснабжения </w:t>
      </w:r>
      <w:r>
        <w:rPr>
          <w:szCs w:val="28"/>
        </w:rPr>
        <w:t xml:space="preserve">населенных пунктов представляет собой комплексную проблему, от правильного решения которой во многом зависят масштабы необходимых капитальных вложений в эти системы. Прогноз спроса на тепловую энергию основан</w:t>
      </w:r>
      <w:r>
        <w:rPr>
          <w:szCs w:val="28"/>
        </w:rPr>
        <w:t xml:space="preserve"> на прогнозировании развития населенного пункта,</w:t>
      </w:r>
      <w:r>
        <w:rPr>
          <w:szCs w:val="28"/>
        </w:rPr>
        <w:t xml:space="preserve"> в первую очередь его градостроительной деятельности, определенной генеральным планом.</w:t>
      </w:r>
      <w:r/>
    </w:p>
    <w:p>
      <w:pPr>
        <w:pStyle w:val="1713"/>
      </w:pPr>
      <w:r>
        <w:rPr>
          <w:szCs w:val="28"/>
        </w:rPr>
        <w:t xml:space="preserve">Схема теплоснабжения является основным предпроектным документом по развитию теплового хозяйства. Она разрабатывается (акт</w:t>
      </w:r>
      <w:r>
        <w:rPr>
          <w:szCs w:val="28"/>
        </w:rPr>
        <w:t xml:space="preserve">уализируется) на основе анализа фактических тепл</w:t>
      </w:r>
      <w:r>
        <w:rPr>
          <w:szCs w:val="28"/>
        </w:rPr>
        <w:t xml:space="preserve">овых нагрузок потребителей с учетом перспективного развития, структуры топливного баланса региона, оценки состояния существующих источников тепла и тепловых сетей и возможности их дальнейшего использования, р</w:t>
      </w:r>
      <w:r>
        <w:rPr>
          <w:szCs w:val="28"/>
        </w:rPr>
        <w:t xml:space="preserve">ассмотрения вопросов надежности, экономичности.</w:t>
      </w:r>
      <w:r/>
    </w:p>
    <w:p>
      <w:pPr>
        <w:pStyle w:val="1713"/>
      </w:pPr>
      <w:r>
        <w:rPr>
          <w:szCs w:val="28"/>
        </w:rPr>
        <w:t xml:space="preserve">Обоснование решений при разработке (актуализации) схемы теплоснабжения осуществляется на основе технико-экономического сопоставления вариантов развития системы теплоснабжения в целом и ее отдельных частей пут</w:t>
      </w:r>
      <w:r>
        <w:rPr>
          <w:szCs w:val="28"/>
        </w:rPr>
        <w:t xml:space="preserve">ем оценки их сравнительной эффективности.</w:t>
      </w:r>
      <w:r/>
    </w:p>
    <w:p>
      <w:pPr>
        <w:pStyle w:val="1713"/>
      </w:pPr>
      <w:r>
        <w:rPr>
          <w:szCs w:val="28"/>
        </w:rPr>
        <w:t xml:space="preserve">Схема </w:t>
      </w:r>
      <w:r>
        <w:rPr>
          <w:szCs w:val="28"/>
        </w:rPr>
        <w:t xml:space="preserve">теплоснабжения разработана (актуализирована) в соответствии со следующими документами:</w:t>
      </w:r>
      <w:r/>
    </w:p>
    <w:p>
      <w:pPr>
        <w:pStyle w:val="2357"/>
        <w:numPr>
          <w:ilvl w:val="0"/>
          <w:numId w:val="4"/>
        </w:numPr>
        <w:ind w:left="993" w:hanging="284"/>
      </w:pPr>
      <w:r>
        <w:t xml:space="preserve">Градостроительный кодекс Российской Федерации от 29.12.2004 № 190-ФЗ (ред. от 19.12.2022);</w:t>
      </w:r>
      <w:r/>
    </w:p>
    <w:p>
      <w:pPr>
        <w:pStyle w:val="2357"/>
        <w:numPr>
          <w:ilvl w:val="0"/>
          <w:numId w:val="4"/>
        </w:numPr>
        <w:ind w:left="993" w:hanging="284"/>
      </w:pPr>
      <w:r>
        <w:t xml:space="preserve">Федеральный закон от 27.07.201</w:t>
      </w:r>
      <w:r>
        <w:t xml:space="preserve">0 № 190-ФЗ (ред. от 01.05.2022</w:t>
      </w:r>
      <w:r>
        <w:t xml:space="preserve">) «О теплоснабжени</w:t>
      </w:r>
      <w:r>
        <w:t xml:space="preserve">и»;</w:t>
      </w:r>
      <w:r/>
    </w:p>
    <w:p>
      <w:pPr>
        <w:pStyle w:val="2357"/>
        <w:numPr>
          <w:ilvl w:val="0"/>
          <w:numId w:val="4"/>
        </w:numPr>
        <w:ind w:left="993" w:hanging="284"/>
      </w:pPr>
      <w:r>
        <w:t xml:space="preserve">Федеральный закон от 23.11.2009 № 261-ФЗ (ред. от 14.07.2022) «Об энергосбережении и повышении энергетической эффективности и о внесении изменений в отдельные акты Российской Федерации»;</w:t>
      </w:r>
      <w:r/>
    </w:p>
    <w:p>
      <w:pPr>
        <w:pStyle w:val="2357"/>
        <w:numPr>
          <w:ilvl w:val="0"/>
          <w:numId w:val="4"/>
        </w:numPr>
        <w:ind w:left="993" w:hanging="284"/>
      </w:pPr>
      <w:r>
        <w:t xml:space="preserve">постановление пра</w:t>
      </w:r>
      <w:r>
        <w:t xml:space="preserve">вительства Россий</w:t>
      </w:r>
      <w:r>
        <w:t xml:space="preserve">ской Федерации от 22.02.2012 № </w:t>
      </w:r>
      <w:r>
        <w:t xml:space="preserve">154 (ред. от 10.01.2023) «О требованиях к схемам теплоснабжения, порядку их разработки и утверждения»;</w:t>
      </w:r>
      <w:r/>
    </w:p>
    <w:p>
      <w:pPr>
        <w:pStyle w:val="2357"/>
        <w:numPr>
          <w:ilvl w:val="0"/>
          <w:numId w:val="4"/>
        </w:numPr>
        <w:ind w:left="993" w:hanging="284"/>
      </w:pPr>
      <w:r>
        <w:t xml:space="preserve">приказ Министерства Энергетики Российской Федерации № 565, Министерства регионального развития Российской</w:t>
      </w:r>
      <w:r>
        <w:t xml:space="preserve"> Федерации № 667 от 29.12.2012 «Об утверждении м</w:t>
      </w:r>
      <w:r>
        <w:t xml:space="preserve">етодических рекомендаций по разработке схем теплоснабжения»;</w:t>
      </w:r>
      <w:r/>
    </w:p>
    <w:p>
      <w:pPr>
        <w:pStyle w:val="2357"/>
        <w:numPr>
          <w:ilvl w:val="0"/>
          <w:numId w:val="4"/>
        </w:numPr>
        <w:ind w:left="993" w:hanging="284"/>
      </w:pPr>
      <w:r>
        <w:t xml:space="preserve">приказ Министерства Энергетики Российской Федерации от 05.03.2019 № 212 «Об утверждении Методических указаний по разработке схем теплоснабжения»;</w:t>
      </w:r>
      <w:r/>
    </w:p>
    <w:p>
      <w:pPr>
        <w:pStyle w:val="2357"/>
        <w:numPr>
          <w:ilvl w:val="0"/>
          <w:numId w:val="4"/>
        </w:numPr>
        <w:ind w:left="993" w:hanging="284"/>
      </w:pPr>
      <w:r>
        <w:t xml:space="preserve">п</w:t>
      </w:r>
      <w:r>
        <w:t xml:space="preserve">и</w:t>
      </w:r>
      <w:r>
        <w:t xml:space="preserve">сьмо Министерства энергетики Российской Федерац</w:t>
      </w:r>
      <w:r>
        <w:t xml:space="preserve">ии от 15.04.2020 № МЮ-4343/09 «Об утверждении схем теплоснабжения поселений, городских округов»;</w:t>
      </w:r>
      <w:r/>
    </w:p>
    <w:p>
      <w:pPr>
        <w:pStyle w:val="2357"/>
        <w:numPr>
          <w:ilvl w:val="0"/>
          <w:numId w:val="4"/>
        </w:numPr>
        <w:ind w:left="993" w:hanging="284"/>
      </w:pPr>
      <w:r>
        <w:t xml:space="preserve">РД-10-ВЭП «Методические основы разработки схем теплоснабжения поселений и промышленных узлов Российской Федерац</w:t>
      </w:r>
      <w:r>
        <w:t xml:space="preserve">ии», введенные в действие с 22.05.2006;</w:t>
      </w:r>
      <w:r/>
    </w:p>
    <w:p>
      <w:pPr>
        <w:pStyle w:val="2357"/>
        <w:numPr>
          <w:ilvl w:val="0"/>
          <w:numId w:val="4"/>
        </w:numPr>
        <w:ind w:left="993" w:hanging="284"/>
      </w:pPr>
      <w:r>
        <w:t xml:space="preserve">СП 89.13</w:t>
      </w:r>
      <w:r>
        <w:t xml:space="preserve">330.2016 «Котельные установки. Актуализированная редакция СНиП II-35-76» (утв. приказом Минстроя России от 16.12.2016 № 944/пр) (ред. от 15.12.2021);</w:t>
      </w:r>
      <w:r/>
    </w:p>
    <w:p>
      <w:pPr>
        <w:pStyle w:val="2357"/>
        <w:numPr>
          <w:ilvl w:val="0"/>
          <w:numId w:val="4"/>
        </w:numPr>
        <w:ind w:left="993" w:hanging="284"/>
      </w:pPr>
      <w:r>
        <w:t xml:space="preserve">СП 124.13330.2012 «Тепловые сети. Актуализированная редакц</w:t>
      </w:r>
      <w:r>
        <w:t xml:space="preserve">ия                     СНиП 41-02-2003» (утв. пр</w:t>
      </w:r>
      <w:r>
        <w:t xml:space="preserve">иказом Минрегиона России от 30.06.2012 № 280) (ред. от 31.05.2022);</w:t>
      </w:r>
      <w:r/>
    </w:p>
    <w:p>
      <w:pPr>
        <w:pStyle w:val="2357"/>
        <w:numPr>
          <w:ilvl w:val="0"/>
          <w:numId w:val="4"/>
        </w:numPr>
        <w:ind w:left="993" w:hanging="284"/>
      </w:pPr>
      <w:r>
        <w:t xml:space="preserve">СП 131.13330.2020 «Строительная климатология. СНиП 23-01-99*» (утв. и введен в действие приказом Минстроя России от 24.12.2020 № 859/пр) (ре</w:t>
      </w:r>
      <w:r>
        <w:t xml:space="preserve">д. от 30.05.2022);</w:t>
      </w:r>
      <w:r/>
    </w:p>
    <w:p>
      <w:pPr>
        <w:pStyle w:val="2357"/>
        <w:numPr>
          <w:ilvl w:val="0"/>
          <w:numId w:val="4"/>
        </w:numPr>
        <w:ind w:left="993" w:hanging="284"/>
      </w:pPr>
      <w:r>
        <w:t xml:space="preserve">ГОСТ 30494-2011 «Здания жилые</w:t>
      </w:r>
      <w:r>
        <w:t xml:space="preserve"> и общественные. Параметры микроклимата в помещениях» (введен в действие приказом Росстандарта от 12.07.2012 № 191-ст).</w:t>
      </w:r>
      <w:r/>
    </w:p>
    <w:p>
      <w:pPr>
        <w:pStyle w:val="1713"/>
      </w:pPr>
      <w:r>
        <w:t xml:space="preserve">А также иными нормативными документами, регулирующими вопросы теплоснабжения.</w:t>
      </w:r>
      <w:r/>
    </w:p>
    <w:p>
      <w:pPr>
        <w:pStyle w:val="1714"/>
      </w:pPr>
      <w:r/>
      <w:bookmarkStart w:id="4" w:name="_Toc164676947"/>
      <w:r>
        <w:t xml:space="preserve">КРАТКАЯ ХА</w:t>
      </w:r>
      <w:r>
        <w:t xml:space="preserve">РАКТЕРИСТИ</w:t>
      </w:r>
      <w:r>
        <w:t xml:space="preserve">КА ВЕЛИКОУСТЮГСКОГО МУНИЦИПАЛЬНОГО ОКР</w:t>
      </w:r>
      <w:r>
        <w:t xml:space="preserve">УГА</w:t>
      </w:r>
      <w:bookmarkEnd w:id="4"/>
      <w:r/>
      <w:r/>
    </w:p>
    <w:p>
      <w:pPr>
        <w:pStyle w:val="1713"/>
      </w:pPr>
      <w:r/>
      <w:r/>
    </w:p>
    <w:p>
      <w:pPr>
        <w:pStyle w:val="1713"/>
      </w:pPr>
      <w:r>
        <w:t xml:space="preserve">Великоустюгский район расположен на севере Европейской части России, на крайнем северо-востоке Вологодской области. Район занимает площадь 7,7 тыс. квадратных километров, граничит с Нюксенским и Кичменгс</w:t>
      </w:r>
      <w:r>
        <w:t xml:space="preserve">ко-Городецким районами Вологодской области, Киро</w:t>
      </w:r>
      <w:r>
        <w:t xml:space="preserve">вской и Архангельской областями. </w:t>
      </w:r>
      <w:r/>
    </w:p>
    <w:p>
      <w:pPr>
        <w:pStyle w:val="1713"/>
      </w:pPr>
      <w:r>
        <w:t xml:space="preserve">Административный центр - город Великий Устюг, один из старейших городов России, родина великих землепроходцев и мореходов, сыгравших огромную роль в освоении Сибири и Русской</w:t>
      </w:r>
      <w:r>
        <w:t xml:space="preserve"> Америки. По территории района протекают 97 рек,</w:t>
      </w:r>
      <w:r>
        <w:t xml:space="preserve"> самые крупные - Северная Двина, Сухона и Юг. </w:t>
      </w:r>
      <w:r/>
    </w:p>
    <w:p>
      <w:pPr>
        <w:pStyle w:val="1713"/>
      </w:pPr>
      <w:r>
        <w:t xml:space="preserve">С 1 января 2023 года после проведённых преобразований Великоустюгский муниципальный район переименован в Великоустюгский муниципальный округ. В состав муниципаль</w:t>
      </w:r>
      <w:r>
        <w:t xml:space="preserve">ного округа входят 412 населённых пунктов. </w:t>
      </w:r>
      <w:r/>
    </w:p>
    <w:p>
      <w:pPr>
        <w:pStyle w:val="1713"/>
        <w:ind w:firstLine="709"/>
      </w:pPr>
      <w:r>
        <w:t xml:space="preserve">Клим</w:t>
      </w:r>
      <w:r>
        <w:t xml:space="preserve">ат умеренно-континентальный с холодной продолжительной зимой и умеренно теплым летом. Близость морей Северного Ледовитого и Атлантического океанов оказывает на климат Великоустюгского муниципального округа Во</w:t>
      </w:r>
      <w:r>
        <w:t xml:space="preserve">логодской области существенное влияние. </w:t>
      </w:r>
      <w:r/>
    </w:p>
    <w:p>
      <w:pPr>
        <w:pStyle w:val="1713"/>
      </w:pPr>
      <w:r>
        <w:t xml:space="preserve">Согласн</w:t>
      </w:r>
      <w:r>
        <w:t xml:space="preserve">о</w:t>
      </w:r>
      <w:r>
        <w:rPr>
          <w:rFonts w:ascii="Arial" w:hAnsi="Arial" w:cs="Arial"/>
          <w:color w:val="444444"/>
          <w:shd w:val="clear" w:color="auto" w:fill="ffffff"/>
        </w:rPr>
        <w:t xml:space="preserve"> </w:t>
      </w:r>
      <w:r>
        <w:t xml:space="preserve">СП 131.13330.2020 «Строительная климатология. СНиП 23-01-99*» территория муниципального округа по климатическому районированию относится к строительно-климатической зоне II B, характеризуемая как благоприят</w:t>
      </w:r>
      <w:r>
        <w:t xml:space="preserve">ная. Однако, при размещении объектов гражданског</w:t>
      </w:r>
      <w:r>
        <w:t xml:space="preserve">о строительства, промышленности и иных источников загрязнения окружающей среды необходимо учитывать розу ветров, более детально проанализировать рассеивающие способности атмосферы (температурные инверсии, тум</w:t>
      </w:r>
      <w:r>
        <w:t xml:space="preserve">аны и др.), негативное влияние погодных явлений </w:t>
      </w:r>
      <w:r>
        <w:t xml:space="preserve">(сильные ветра, метели, и др.).</w:t>
      </w:r>
      <w:r/>
    </w:p>
    <w:p>
      <w:pPr>
        <w:pStyle w:val="1714"/>
      </w:pPr>
      <w:r/>
      <w:bookmarkStart w:id="5" w:name="_Toc164676948"/>
      <w:r>
        <w:t xml:space="preserve">ГЛАВА 1. "СУЩЕСТВУЮЩЕЕ ПОЛОЖЕНИЕ В СФЕРЕ ПРОИЗВОДСТВА, ПЕРЕДАЧИ И ПОТРЕБЛЕНИЯ ТЕПЛОВОЙ ЭНЕРГИИ ДЛЯ ЦЕЛЕЙ ТЕПЛОСНАБЖЕНИЯ"</w:t>
      </w:r>
      <w:bookmarkEnd w:id="5"/>
      <w:r/>
      <w:r/>
    </w:p>
    <w:p>
      <w:pPr>
        <w:pStyle w:val="1715"/>
        <w:spacing w:line="240" w:lineRule="auto"/>
      </w:pPr>
      <w:r/>
      <w:bookmarkStart w:id="6" w:name="sub_115"/>
      <w:r/>
      <w:bookmarkStart w:id="7" w:name="_Toc164676949"/>
      <w:r>
        <w:t xml:space="preserve">Часть 1 "Функциональная структура теплоснабжения"</w:t>
      </w:r>
      <w:bookmarkEnd w:id="6"/>
      <w:r/>
      <w:r/>
    </w:p>
    <w:p>
      <w:pPr>
        <w:pStyle w:val="1713"/>
      </w:pPr>
      <w:r/>
      <w:bookmarkStart w:id="8" w:name="sub_1251"/>
      <w:r>
        <w:rPr>
          <w:b/>
          <w:i/>
        </w:rPr>
        <w:t xml:space="preserve">Описа</w:t>
      </w:r>
      <w:r>
        <w:rPr>
          <w:b/>
          <w:i/>
        </w:rPr>
        <w:t xml:space="preserve">ние з</w:t>
      </w:r>
      <w:r>
        <w:rPr>
          <w:b/>
          <w:i/>
        </w:rPr>
        <w:t xml:space="preserve">он деятельности (эксплуатационной ответстве</w:t>
      </w:r>
      <w:r>
        <w:rPr>
          <w:b/>
          <w:i/>
        </w:rPr>
        <w:t xml:space="preserve">нности) теплоснабжающих и теплосетевых организаций, осуществляющих свою деятельность в границах зон деятельности единой теплоснабжающей организации</w:t>
      </w:r>
      <w:r/>
    </w:p>
    <w:p>
      <w:pPr>
        <w:pStyle w:val="1713"/>
      </w:pPr>
      <w:r>
        <w:t xml:space="preserve">На момент разработки схемы теплоснабжения Великоустюгского м</w:t>
      </w:r>
      <w:r>
        <w:t xml:space="preserve">униципального округа функциональны 39 местных си</w:t>
      </w:r>
      <w:r>
        <w:t xml:space="preserve">стем теплоснабжения, образованные на базе 39 котельных, паспортизации подлежат 34 котельных. Структура теплоснабжения представляет собой централизованное, децентрализованное и индивидуальное производство, передачу по тепловым сетям тепловой энер</w:t>
      </w:r>
      <w:r>
        <w:t xml:space="preserve">гии до потребителя. </w:t>
      </w:r>
      <w:r/>
    </w:p>
    <w:p>
      <w:pPr>
        <w:pStyle w:val="1713"/>
      </w:pPr>
      <w:r>
        <w:t xml:space="preserve">Источниками теплоснабжения </w:t>
      </w:r>
      <w:r>
        <w:t xml:space="preserve">на территории Великоустюгского муниципального округа являются 39 отопительных котельных, работающие на дровах, угле и газе.</w:t>
      </w:r>
      <w:r/>
    </w:p>
    <w:p>
      <w:pPr>
        <w:pStyle w:val="2346"/>
        <w:ind w:left="118" w:right="245" w:firstLine="566"/>
        <w:spacing w:line="276" w:lineRule="auto"/>
      </w:pPr>
      <w:r>
        <w:rPr>
          <w:rFonts w:eastAsia="Calibri"/>
          <w:szCs w:val="22"/>
          <w:lang w:eastAsia="en-US"/>
        </w:rPr>
        <w:t xml:space="preserve">На территории муниципального образования </w:t>
      </w:r>
      <w:r>
        <w:t xml:space="preserve">Ве</w:t>
      </w:r>
      <w:r>
        <w:rPr>
          <w:lang w:val="ru-RU"/>
        </w:rPr>
        <w:t xml:space="preserve">ликоустюгс</w:t>
      </w:r>
      <w:r>
        <w:t xml:space="preserve">к</w:t>
      </w:r>
      <w:r>
        <w:rPr>
          <w:lang w:val="ru-RU"/>
        </w:rPr>
        <w:t xml:space="preserve">ий</w:t>
      </w:r>
      <w:r>
        <w:t xml:space="preserve"> муниципальн</w:t>
      </w:r>
      <w:r>
        <w:rPr>
          <w:lang w:val="ru-RU"/>
        </w:rPr>
        <w:t xml:space="preserve">ый  </w:t>
      </w:r>
      <w:r>
        <w:t xml:space="preserve">округ</w:t>
      </w:r>
      <w:r>
        <w:rPr>
          <w:rFonts w:eastAsia="Calibri"/>
          <w:szCs w:val="22"/>
          <w:lang w:eastAsia="en-US"/>
        </w:rPr>
        <w:t xml:space="preserve"> в сфер</w:t>
      </w:r>
      <w:r>
        <w:rPr>
          <w:rFonts w:eastAsia="Calibri"/>
          <w:szCs w:val="22"/>
          <w:lang w:eastAsia="en-US"/>
        </w:rPr>
        <w:t xml:space="preserve">е тепло</w:t>
      </w:r>
      <w:r>
        <w:rPr>
          <w:rFonts w:eastAsia="Calibri"/>
          <w:szCs w:val="22"/>
          <w:lang w:eastAsia="en-US"/>
        </w:rPr>
        <w:t xml:space="preserve">снабжения осуществля</w:t>
      </w:r>
      <w:r>
        <w:rPr>
          <w:rFonts w:eastAsia="Calibri"/>
          <w:szCs w:val="22"/>
          <w:lang w:val="ru-RU" w:eastAsia="en-US"/>
        </w:rPr>
        <w:t xml:space="preserve">ю</w:t>
      </w:r>
      <w:r>
        <w:rPr>
          <w:rFonts w:eastAsia="Calibri"/>
          <w:szCs w:val="22"/>
          <w:lang w:eastAsia="en-US"/>
        </w:rPr>
        <w:t xml:space="preserve">т деятельность</w:t>
      </w:r>
      <w:r>
        <w:rPr>
          <w:rFonts w:eastAsia="Calibri"/>
          <w:szCs w:val="22"/>
          <w:lang w:val="ru-RU" w:eastAsia="en-US"/>
        </w:rPr>
        <w:t xml:space="preserve">:</w:t>
      </w:r>
      <w:r>
        <w:rPr>
          <w:rFonts w:eastAsia="Calibri"/>
          <w:szCs w:val="22"/>
          <w:lang w:eastAsia="en-US"/>
        </w:rPr>
        <w:t xml:space="preserve"> ООО </w:t>
      </w:r>
      <w:r>
        <w:rPr>
          <w:rFonts w:eastAsia="Calibri"/>
          <w:szCs w:val="22"/>
          <w:lang w:eastAsia="en-US"/>
        </w:rPr>
        <w:t xml:space="preserve">"Электротеплосеть"</w:t>
      </w:r>
      <w:r>
        <w:rPr>
          <w:rFonts w:eastAsia="Calibri"/>
          <w:szCs w:val="22"/>
          <w:lang w:val="ru-RU" w:eastAsia="en-US"/>
        </w:rPr>
        <w:t xml:space="preserve">,  ООО "ЖКО  с. Усть-Алексеево", ООО "Ломоватское ЖКХ", ООО «Красавинская ТЭЦ», ООО «Новатор-Сервис», МУ ВОФП санаторий «Бобровниково»,</w:t>
      </w:r>
      <w:r>
        <w:rPr>
          <w:rFonts w:eastAsia="Calibri"/>
          <w:szCs w:val="22"/>
          <w:lang w:val="ru-RU" w:eastAsia="en-US"/>
        </w:rPr>
        <w:t xml:space="preserve"> НАО «СВЕЗА Новатор».</w:t>
      </w:r>
      <w:r/>
    </w:p>
    <w:p>
      <w:pPr>
        <w:pStyle w:val="1713"/>
      </w:pPr>
      <w:r>
        <w:t xml:space="preserve">Отопление жилых домов част</w:t>
      </w:r>
      <w:r>
        <w:t xml:space="preserve">ного сектора – в основном индивидуальное, печное на дровах. Для заполнения и подпитки тепловой сети используется вода. Оборудование для водоподготовки присутствуют не на всех котельных.</w:t>
      </w:r>
      <w:r/>
    </w:p>
    <w:p>
      <w:pPr>
        <w:pStyle w:val="1713"/>
      </w:pPr>
      <w:r>
        <w:t xml:space="preserve">Тепловые сети – тупико</w:t>
      </w:r>
      <w:r>
        <w:t xml:space="preserve">вые, выполнены двухтру</w:t>
      </w:r>
      <w:r>
        <w:t xml:space="preserve">бными, симметричными. Схем</w:t>
      </w:r>
      <w:r>
        <w:t xml:space="preserve">а присоединения потребителей тепловой энергии осуществлена по закрытой схеме теплоснабжения. Тип изоляции теплосетей – преимущественно ППУ, также, для изоляции используются теплоизоляционные плиты и рубероид.</w:t>
      </w:r>
      <w:r>
        <w:t xml:space="preserve"> </w:t>
      </w:r>
      <w:r/>
    </w:p>
    <w:p>
      <w:pPr>
        <w:pStyle w:val="1713"/>
      </w:pPr>
      <w:r>
        <w:t xml:space="preserve">Способ регулирования отпуска тепловой энергии </w:t>
      </w:r>
      <w:r>
        <w:t xml:space="preserve">– качественный, по совмещенной нагрузке на отопление и горячее водоснабжение. </w:t>
      </w:r>
      <w:r/>
    </w:p>
    <w:p>
      <w:pPr>
        <w:pStyle w:val="1713"/>
      </w:pPr>
      <w:r>
        <w:t xml:space="preserve">Также на территории населенного пункта сформированы зоны индивидуального теплоснабжения, число которых равно количеству зданий с </w:t>
      </w:r>
      <w:r>
        <w:t xml:space="preserve">индивидуальным теплоснабжением.</w:t>
      </w:r>
      <w:r/>
    </w:p>
    <w:p>
      <w:pPr>
        <w:pStyle w:val="1713"/>
      </w:pPr>
      <w:r>
        <w:t xml:space="preserve">Зоны индивидуаль</w:t>
      </w:r>
      <w:r>
        <w:t xml:space="preserve">ного теплоснабжения охватывают сложившуюся на территории округа жилую малоэтажную застройку частного сектора. В качестве источников тепла в домах используются газовые котлы и печи дровяного отопления. </w:t>
      </w:r>
      <w:r/>
    </w:p>
    <w:p>
      <w:pPr>
        <w:pStyle w:val="2371"/>
      </w:pPr>
      <w:r>
        <w:t xml:space="preserve">Отопле</w:t>
      </w:r>
      <w:r>
        <w:t xml:space="preserve">ние ад</w:t>
      </w:r>
      <w:r>
        <w:t xml:space="preserve">министративно-общественных зданий, индивид</w:t>
      </w:r>
      <w:r>
        <w:t xml:space="preserve">уальных жилых домов, предприятий, не подключенных к системам централизованного теплоснабжения, осуществляется за счет автономных источников теплоснабжения, работающих на твердом топливе</w:t>
      </w:r>
      <w:r>
        <w:rPr>
          <w:lang w:val="ru-RU"/>
        </w:rPr>
        <w:t xml:space="preserve"> </w:t>
      </w:r>
      <w:r>
        <w:t xml:space="preserve">и </w:t>
      </w:r>
      <w:r>
        <w:rPr>
          <w:lang w:val="ru-RU"/>
        </w:rPr>
        <w:t xml:space="preserve">природном газе</w:t>
      </w:r>
      <w:r>
        <w:t xml:space="preserve">. Подк</w:t>
      </w:r>
      <w:r>
        <w:t xml:space="preserve">лючени</w:t>
      </w:r>
      <w:r>
        <w:t xml:space="preserve">е существующей индивидуальной застройки к </w:t>
      </w:r>
      <w:r>
        <w:t xml:space="preserve">сетям централизованного теплоснабжения не планируется.</w:t>
      </w:r>
      <w:r/>
    </w:p>
    <w:p>
      <w:pPr>
        <w:pStyle w:val="1713"/>
        <w:ind w:firstLine="0"/>
        <w:jc w:val="right"/>
      </w:pPr>
      <w:r>
        <w:t xml:space="preserve">Таблица 1.1</w:t>
      </w:r>
      <w:r/>
    </w:p>
    <w:p>
      <w:pPr>
        <w:pStyle w:val="1713"/>
        <w:ind w:firstLine="0"/>
        <w:jc w:val="center"/>
        <w:rPr>
          <w:b/>
          <w:bCs/>
        </w:rPr>
      </w:pPr>
      <w:r>
        <w:rPr>
          <w:b/>
          <w:bCs/>
        </w:rPr>
        <w:t xml:space="preserve">Перечень источников тепловой энергии на территории </w:t>
      </w:r>
      <w:r>
        <w:rPr>
          <w:b/>
          <w:bCs/>
        </w:rPr>
      </w:r>
      <w:r>
        <w:rPr>
          <w:b/>
          <w:bCs/>
        </w:rPr>
      </w:r>
    </w:p>
    <w:p>
      <w:pPr>
        <w:pStyle w:val="1713"/>
        <w:ind w:firstLine="0"/>
        <w:jc w:val="center"/>
        <w:rPr>
          <w:b/>
          <w:bCs/>
          <w:highlight w:val="none"/>
        </w:rPr>
      </w:pPr>
      <w:r>
        <w:rPr>
          <w:b/>
          <w:bCs/>
        </w:rPr>
        <w:t xml:space="preserve">Великоустюгского муниципального округа</w:t>
      </w:r>
      <w:r>
        <w:rPr>
          <w:b/>
          <w:bCs/>
          <w:highlight w:val="none"/>
        </w:rPr>
      </w:r>
      <w:r>
        <w:rPr>
          <w:b/>
          <w:bCs/>
          <w:highlight w:val="none"/>
        </w:rPr>
      </w:r>
    </w:p>
    <w:p>
      <w:pPr>
        <w:ind w:firstLine="0"/>
        <w:jc w:val="center"/>
        <w:rPr>
          <w:b/>
          <w:bCs/>
        </w:rPr>
      </w:pPr>
      <w:r>
        <w:rPr>
          <w:b/>
          <w:bCs/>
          <w:highlight w:val="none"/>
        </w:rPr>
      </w:r>
      <w:r>
        <w:rPr>
          <w:b/>
          <w:bCs/>
        </w:rPr>
      </w:r>
      <w:r>
        <w:rPr>
          <w:b/>
          <w:bCs/>
        </w:rPr>
      </w:r>
    </w:p>
    <w:tbl>
      <w:tblPr>
        <w:tblW w:w="9649" w:type="dxa"/>
        <w:tblInd w:w="-11" w:type="dxa"/>
        <w:tblLayout w:type="fixed"/>
        <w:tblCellMar>
          <w:left w:w="11" w:type="dxa"/>
          <w:top w:w="0" w:type="dxa"/>
          <w:right w:w="11" w:type="dxa"/>
          <w:bottom w:w="0" w:type="dxa"/>
        </w:tblCellMar>
        <w:tblLook w:val="04A0" w:firstRow="1" w:lastRow="0" w:firstColumn="1" w:lastColumn="0" w:noHBand="0" w:noVBand="1"/>
      </w:tblPr>
      <w:tblGrid>
        <w:gridCol w:w="435"/>
        <w:gridCol w:w="1842"/>
        <w:gridCol w:w="1701"/>
        <w:gridCol w:w="2137"/>
        <w:gridCol w:w="1994"/>
        <w:gridCol w:w="1539"/>
      </w:tblGrid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35" w:type="dxa"/>
            <w:vAlign w:val="center"/>
            <w:vMerge w:val="restart"/>
            <w:textDirection w:val="lrTb"/>
            <w:noWrap w:val="false"/>
          </w:tcPr>
          <w:p>
            <w:pPr>
              <w:pStyle w:val="1713"/>
              <w:ind w:firstLine="0"/>
              <w:jc w:val="center"/>
              <w:keepNext/>
              <w:spacing w:line="57" w:lineRule="atLeast"/>
              <w:widowControl w:val="off"/>
            </w:pPr>
            <w:r>
              <w:rPr>
                <w:sz w:val="20"/>
                <w:szCs w:val="20"/>
              </w:rPr>
              <w:t xml:space="preserve">№</w:t>
            </w:r>
            <w:r>
              <w:rPr>
                <w:rFonts w:eastAsia="Times New Roman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 xml:space="preserve">п/п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42" w:type="dxa"/>
            <w:vAlign w:val="center"/>
            <w:vMerge w:val="restart"/>
            <w:textDirection w:val="lrTb"/>
            <w:noWrap w:val="false"/>
          </w:tcPr>
          <w:p>
            <w:pPr>
              <w:pStyle w:val="1713"/>
              <w:ind w:firstLine="0"/>
              <w:jc w:val="center"/>
              <w:keepNext/>
              <w:spacing w:line="57" w:lineRule="atLeast"/>
              <w:widowControl w:val="off"/>
            </w:pPr>
            <w:r>
              <w:rPr>
                <w:sz w:val="20"/>
                <w:szCs w:val="20"/>
              </w:rPr>
              <w:t xml:space="preserve">Наименование источника тепловой энергии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vMerge w:val="restart"/>
            <w:textDirection w:val="lrTb"/>
            <w:noWrap w:val="false"/>
          </w:tcPr>
          <w:p>
            <w:pPr>
              <w:pStyle w:val="1713"/>
              <w:ind w:firstLine="0"/>
              <w:jc w:val="center"/>
              <w:keepNext/>
              <w:spacing w:line="57" w:lineRule="atLeast"/>
              <w:widowControl w:val="off"/>
            </w:pPr>
            <w:r>
              <w:rPr>
                <w:sz w:val="20"/>
                <w:szCs w:val="20"/>
              </w:rPr>
              <w:t xml:space="preserve">Адрес источника</w:t>
            </w:r>
            <w:r/>
          </w:p>
        </w:tc>
        <w:tc>
          <w:tcPr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131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keepNext/>
              <w:spacing w:line="57" w:lineRule="atLeast"/>
              <w:widowControl w:val="off"/>
            </w:pPr>
            <w:r>
              <w:rPr>
                <w:sz w:val="20"/>
                <w:szCs w:val="20"/>
              </w:rPr>
              <w:t xml:space="preserve">Собственник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39" w:type="dxa"/>
            <w:vAlign w:val="center"/>
            <w:vMerge w:val="restart"/>
            <w:textDirection w:val="lrTb"/>
            <w:noWrap w:val="false"/>
          </w:tcPr>
          <w:p>
            <w:pPr>
              <w:pStyle w:val="1713"/>
              <w:ind w:firstLine="0"/>
              <w:jc w:val="center"/>
              <w:keepNext/>
              <w:spacing w:line="57" w:lineRule="atLeast"/>
              <w:widowControl w:val="off"/>
            </w:pPr>
            <w:r>
              <w:rPr>
                <w:sz w:val="20"/>
                <w:szCs w:val="20"/>
              </w:rPr>
              <w:t xml:space="preserve">Наименование ТСО</w:t>
            </w:r>
            <w:r/>
          </w:p>
        </w:tc>
      </w:tr>
      <w:tr>
        <w:tblPrEx/>
        <w:trPr>
          <w:trHeight w:val="77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35" w:type="dxa"/>
            <w:vAlign w:val="center"/>
            <w:vMerge w:val="continue"/>
            <w:textDirection w:val="lrTb"/>
            <w:noWrap w:val="false"/>
          </w:tcPr>
          <w:p>
            <w:pPr>
              <w:pStyle w:val="1713"/>
              <w:ind w:firstLine="0"/>
              <w:jc w:val="center"/>
              <w:keepNext/>
              <w:spacing w:line="240" w:lineRule="auto"/>
              <w:widowControl w:val="off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</w:r>
            <w:r>
              <w:rPr>
                <w:b/>
                <w:sz w:val="20"/>
                <w:szCs w:val="20"/>
              </w:rPr>
            </w:r>
            <w:r>
              <w:rPr>
                <w:b/>
                <w:sz w:val="20"/>
                <w:szCs w:val="20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42" w:type="dxa"/>
            <w:vAlign w:val="center"/>
            <w:vMerge w:val="continue"/>
            <w:textDirection w:val="lrTb"/>
            <w:noWrap w:val="false"/>
          </w:tcPr>
          <w:p>
            <w:pPr>
              <w:pStyle w:val="1713"/>
              <w:ind w:firstLine="0"/>
              <w:jc w:val="center"/>
              <w:keepNext/>
              <w:spacing w:line="240" w:lineRule="auto"/>
              <w:widowControl w:val="off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</w:r>
            <w:r>
              <w:rPr>
                <w:b/>
                <w:sz w:val="20"/>
                <w:szCs w:val="20"/>
              </w:rPr>
            </w:r>
            <w:r>
              <w:rPr>
                <w:b/>
                <w:sz w:val="20"/>
                <w:szCs w:val="20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vMerge w:val="continue"/>
            <w:textDirection w:val="lrTb"/>
            <w:noWrap w:val="false"/>
          </w:tcPr>
          <w:p>
            <w:pPr>
              <w:pStyle w:val="1713"/>
              <w:ind w:firstLine="0"/>
              <w:jc w:val="center"/>
              <w:keepNext/>
              <w:spacing w:line="240" w:lineRule="auto"/>
              <w:widowControl w:val="off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</w:r>
            <w:r>
              <w:rPr>
                <w:b/>
                <w:sz w:val="20"/>
                <w:szCs w:val="20"/>
              </w:rPr>
            </w:r>
            <w:r>
              <w:rPr>
                <w:b/>
                <w:sz w:val="20"/>
                <w:szCs w:val="20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37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keepNext/>
              <w:spacing w:line="57" w:lineRule="atLeast"/>
              <w:widowControl w:val="off"/>
            </w:pPr>
            <w:r>
              <w:rPr>
                <w:sz w:val="20"/>
                <w:szCs w:val="20"/>
              </w:rPr>
              <w:t xml:space="preserve">котельная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94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keepNext/>
              <w:spacing w:line="57" w:lineRule="atLeast"/>
              <w:widowControl w:val="off"/>
            </w:pPr>
            <w:r>
              <w:rPr>
                <w:sz w:val="20"/>
                <w:szCs w:val="20"/>
              </w:rPr>
              <w:t xml:space="preserve">тепловые сети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39" w:type="dxa"/>
            <w:vAlign w:val="center"/>
            <w:vMerge w:val="continue"/>
            <w:textDirection w:val="lrTb"/>
            <w:noWrap w:val="false"/>
          </w:tcPr>
          <w:p>
            <w:pPr>
              <w:pStyle w:val="1713"/>
              <w:ind w:firstLine="0"/>
              <w:jc w:val="center"/>
              <w:keepNext/>
              <w:spacing w:line="240" w:lineRule="auto"/>
              <w:widowControl w:val="off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</w:r>
            <w:r>
              <w:rPr>
                <w:b/>
                <w:sz w:val="20"/>
                <w:szCs w:val="20"/>
              </w:rPr>
            </w:r>
            <w:r>
              <w:rPr>
                <w:b/>
                <w:sz w:val="20"/>
                <w:szCs w:val="20"/>
              </w:rPr>
            </w:r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35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57" w:lineRule="atLeast"/>
              <w:widowControl w:val="off"/>
            </w:pPr>
            <w:r>
              <w:rPr>
                <w:sz w:val="20"/>
                <w:szCs w:val="20"/>
              </w:rPr>
              <w:t xml:space="preserve">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42" w:type="dxa"/>
            <w:vAlign w:val="center"/>
            <w:textDirection w:val="lrTb"/>
            <w:noWrap w:val="false"/>
          </w:tcPr>
          <w:p>
            <w:pPr>
              <w:pStyle w:val="2355"/>
              <w:widowControl w:val="off"/>
            </w:pPr>
            <w:r>
              <w:rPr>
                <w:color w:val="000000"/>
                <w:szCs w:val="20"/>
              </w:rPr>
              <w:t xml:space="preserve">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2355"/>
              <w:widowControl w:val="off"/>
            </w:pPr>
            <w:r>
              <w:rPr>
                <w:color w:val="000000"/>
                <w:szCs w:val="20"/>
              </w:rPr>
              <w:t xml:space="preserve">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37" w:type="dxa"/>
            <w:vAlign w:val="center"/>
            <w:textDirection w:val="lrTb"/>
            <w:noWrap w:val="false"/>
          </w:tcPr>
          <w:p>
            <w:pPr>
              <w:pStyle w:val="2355"/>
              <w:widowControl w:val="off"/>
            </w:pPr>
            <w:r>
              <w:rPr>
                <w:szCs w:val="20"/>
              </w:rPr>
              <w:t xml:space="preserve">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94" w:type="dxa"/>
            <w:vAlign w:val="center"/>
            <w:textDirection w:val="lrTb"/>
            <w:noWrap w:val="false"/>
          </w:tcPr>
          <w:p>
            <w:pPr>
              <w:pStyle w:val="2355"/>
              <w:widowControl w:val="off"/>
            </w:pPr>
            <w:r>
              <w:rPr>
                <w:color w:val="000000"/>
                <w:sz w:val="22"/>
              </w:rPr>
              <w:t xml:space="preserve">5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39" w:type="dxa"/>
            <w:vAlign w:val="center"/>
            <w:textDirection w:val="lrTb"/>
            <w:noWrap w:val="false"/>
          </w:tcPr>
          <w:p>
            <w:pPr>
              <w:pStyle w:val="2355"/>
              <w:widowControl w:val="off"/>
            </w:pPr>
            <w:r>
              <w:t xml:space="preserve">6</w:t>
            </w:r>
            <w:r/>
          </w:p>
        </w:tc>
      </w:tr>
      <w:tr>
        <w:tblPrEx/>
        <w:trPr/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35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57" w:lineRule="atLeast"/>
              <w:widowControl w:val="off"/>
            </w:pPr>
            <w:r>
              <w:rPr>
                <w:sz w:val="20"/>
                <w:szCs w:val="20"/>
              </w:rPr>
              <w:t xml:space="preserve">1</w:t>
            </w:r>
            <w:r/>
          </w:p>
        </w:tc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42" w:type="dxa"/>
            <w:vAlign w:val="center"/>
            <w:textDirection w:val="lrTb"/>
            <w:noWrap w:val="false"/>
          </w:tcPr>
          <w:p>
            <w:pPr>
              <w:pStyle w:val="2355"/>
              <w:widowControl w:val="off"/>
            </w:pPr>
            <w:r>
              <w:rPr>
                <w:color w:val="000000"/>
                <w:szCs w:val="20"/>
                <w:lang w:val="ru-RU"/>
              </w:rPr>
              <w:t xml:space="preserve">к</w:t>
            </w:r>
            <w:r>
              <w:rPr>
                <w:color w:val="000000"/>
                <w:szCs w:val="20"/>
              </w:rPr>
              <w:t xml:space="preserve">отельная № 1 Центральная</w:t>
            </w:r>
            <w:r/>
          </w:p>
        </w:tc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2355"/>
              <w:widowControl w:val="off"/>
              <w:rPr>
                <w:color w:val="000000"/>
                <w:szCs w:val="20"/>
                <w:lang w:val="ru-RU"/>
              </w:rPr>
            </w:pPr>
            <w:r>
              <w:rPr>
                <w:color w:val="000000"/>
                <w:szCs w:val="20"/>
                <w:lang w:val="ru-RU"/>
              </w:rPr>
              <w:t xml:space="preserve">г. Великий Устюг, ул. Набережная,</w:t>
            </w:r>
            <w:r>
              <w:rPr>
                <w:color w:val="000000"/>
                <w:szCs w:val="20"/>
                <w:lang w:val="ru-RU"/>
              </w:rPr>
            </w:r>
            <w:r>
              <w:rPr>
                <w:color w:val="000000"/>
                <w:szCs w:val="20"/>
                <w:lang w:val="ru-RU"/>
              </w:rPr>
            </w:r>
          </w:p>
          <w:p>
            <w:pPr>
              <w:pStyle w:val="2355"/>
              <w:widowControl w:val="off"/>
              <w:rPr>
                <w:lang w:val="ru-RU"/>
              </w:rPr>
            </w:pPr>
            <w:r>
              <w:rPr>
                <w:color w:val="000000"/>
                <w:szCs w:val="20"/>
                <w:lang w:val="ru-RU"/>
              </w:rPr>
              <w:t xml:space="preserve"> </w:t>
            </w:r>
            <w:r>
              <w:rPr>
                <w:color w:val="000000"/>
                <w:szCs w:val="20"/>
                <w:lang w:val="ru-RU"/>
              </w:rPr>
              <w:t xml:space="preserve">67</w:t>
            </w:r>
            <w:r>
              <w:rPr>
                <w:lang w:val="ru-RU"/>
              </w:rPr>
            </w:r>
            <w:r>
              <w:rPr>
                <w:lang w:val="ru-RU"/>
              </w:rPr>
            </w:r>
          </w:p>
        </w:tc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37" w:type="dxa"/>
            <w:vAlign w:val="center"/>
            <w:textDirection w:val="lrTb"/>
            <w:noWrap w:val="false"/>
          </w:tcPr>
          <w:p>
            <w:pPr>
              <w:pStyle w:val="2355"/>
              <w:widowControl w:val="off"/>
            </w:pPr>
            <w:r>
              <w:rPr>
                <w:szCs w:val="20"/>
              </w:rPr>
              <w:t xml:space="preserve">администрация Великоустюгского муниципального округа</w:t>
            </w:r>
            <w:r/>
          </w:p>
        </w:tc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94" w:type="dxa"/>
            <w:vAlign w:val="center"/>
            <w:textDirection w:val="lrTb"/>
            <w:noWrap w:val="false"/>
          </w:tcPr>
          <w:p>
            <w:pPr>
              <w:pStyle w:val="2355"/>
              <w:widowControl w:val="off"/>
            </w:pPr>
            <w:r>
              <w:rPr>
                <w:color w:val="000000"/>
                <w:szCs w:val="20"/>
              </w:rPr>
              <w:t xml:space="preserve">администрация Великоустюгского муниципального округа</w:t>
            </w:r>
            <w:r/>
          </w:p>
        </w:tc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39" w:type="dxa"/>
            <w:vAlign w:val="center"/>
            <w:vMerge w:val="restart"/>
            <w:textDirection w:val="lrTb"/>
            <w:noWrap w:val="false"/>
          </w:tcPr>
          <w:p>
            <w:pPr>
              <w:pStyle w:val="2355"/>
              <w:widowControl w:val="off"/>
            </w:pPr>
            <w:r>
              <w:t xml:space="preserve">ООО «Электротепло-сеть»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35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57" w:lineRule="atLeast"/>
              <w:widowControl w:val="off"/>
            </w:pPr>
            <w:r>
              <w:rPr>
                <w:sz w:val="20"/>
                <w:szCs w:val="20"/>
              </w:rPr>
              <w:t xml:space="preserve">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42" w:type="dxa"/>
            <w:vAlign w:val="center"/>
            <w:textDirection w:val="lrTb"/>
            <w:noWrap w:val="false"/>
          </w:tcPr>
          <w:p>
            <w:pPr>
              <w:pStyle w:val="2355"/>
              <w:widowControl w:val="off"/>
            </w:pPr>
            <w:r>
              <w:rPr>
                <w:color w:val="000000"/>
                <w:szCs w:val="20"/>
                <w:lang w:val="ru-RU"/>
              </w:rPr>
              <w:t xml:space="preserve">к</w:t>
            </w:r>
            <w:r>
              <w:rPr>
                <w:color w:val="000000"/>
                <w:szCs w:val="20"/>
              </w:rPr>
              <w:t xml:space="preserve">отельная № 2 Квартальная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2355"/>
              <w:widowControl w:val="off"/>
              <w:rPr>
                <w:color w:val="000000"/>
                <w:szCs w:val="20"/>
                <w:lang w:val="ru-RU"/>
              </w:rPr>
            </w:pPr>
            <w:r>
              <w:rPr>
                <w:color w:val="000000"/>
                <w:szCs w:val="20"/>
                <w:lang w:val="ru-RU"/>
              </w:rPr>
              <w:t xml:space="preserve">г. Великий Устюг, ул. Сахарова,</w:t>
            </w:r>
            <w:r>
              <w:rPr>
                <w:color w:val="000000"/>
                <w:szCs w:val="20"/>
                <w:lang w:val="ru-RU"/>
              </w:rPr>
            </w:r>
            <w:r>
              <w:rPr>
                <w:color w:val="000000"/>
                <w:szCs w:val="20"/>
                <w:lang w:val="ru-RU"/>
              </w:rPr>
            </w:r>
          </w:p>
          <w:p>
            <w:pPr>
              <w:pStyle w:val="2355"/>
              <w:widowControl w:val="off"/>
              <w:rPr>
                <w:lang w:val="ru-RU"/>
              </w:rPr>
            </w:pPr>
            <w:r>
              <w:rPr>
                <w:color w:val="000000"/>
                <w:szCs w:val="20"/>
                <w:lang w:val="ru-RU"/>
              </w:rPr>
              <w:t xml:space="preserve">24а</w:t>
            </w:r>
            <w:r>
              <w:rPr>
                <w:lang w:val="ru-RU"/>
              </w:rPr>
            </w:r>
            <w:r>
              <w:rPr>
                <w:lang w:val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37" w:type="dxa"/>
            <w:textDirection w:val="lrTb"/>
            <w:noWrap w:val="false"/>
          </w:tcPr>
          <w:p>
            <w:pPr>
              <w:pStyle w:val="2355"/>
              <w:widowControl w:val="off"/>
            </w:pPr>
            <w:r>
              <w:rPr>
                <w:szCs w:val="20"/>
              </w:rPr>
              <w:t xml:space="preserve">администрация Великоустюгского муниципального округа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94" w:type="dxa"/>
            <w:vAlign w:val="center"/>
            <w:textDirection w:val="lrTb"/>
            <w:noWrap w:val="false"/>
          </w:tcPr>
          <w:p>
            <w:pPr>
              <w:pStyle w:val="2355"/>
              <w:widowControl w:val="off"/>
            </w:pPr>
            <w:r>
              <w:rPr>
                <w:color w:val="000000"/>
                <w:szCs w:val="20"/>
              </w:rPr>
              <w:t xml:space="preserve">администрация Великоустюгского муниципального округа</w:t>
            </w:r>
            <w:r/>
          </w:p>
        </w:tc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39" w:type="dxa"/>
            <w:vAlign w:val="center"/>
            <w:vMerge w:val="continue"/>
            <w:textDirection w:val="lrTb"/>
            <w:noWrap w:val="false"/>
          </w:tcPr>
          <w:p>
            <w:pPr>
              <w:pStyle w:val="1713"/>
              <w:widowControl w:val="off"/>
            </w:pPr>
            <w:r/>
            <w:r/>
          </w:p>
        </w:tc>
      </w:tr>
    </w:tbl>
    <w:tbl>
      <w:tblPr>
        <w:tblW w:w="9649" w:type="dxa"/>
        <w:tblInd w:w="-11" w:type="dxa"/>
        <w:tblLayout w:type="fixed"/>
        <w:tblCellMar>
          <w:left w:w="11" w:type="dxa"/>
          <w:top w:w="0" w:type="dxa"/>
          <w:right w:w="11" w:type="dxa"/>
          <w:bottom w:w="0" w:type="dxa"/>
        </w:tblCellMar>
        <w:tblLook w:val="04A0" w:firstRow="1" w:lastRow="0" w:firstColumn="1" w:lastColumn="0" w:noHBand="0" w:noVBand="1"/>
      </w:tblPr>
      <w:tblGrid>
        <w:gridCol w:w="435"/>
        <w:gridCol w:w="1842"/>
        <w:gridCol w:w="1701"/>
        <w:gridCol w:w="2136"/>
        <w:gridCol w:w="1986"/>
        <w:gridCol w:w="1548"/>
      </w:tblGrid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35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57" w:lineRule="atLeast"/>
              <w:widowControl w:val="off"/>
            </w:pPr>
            <w:r>
              <w:rPr>
                <w:sz w:val="20"/>
                <w:szCs w:val="20"/>
              </w:rPr>
              <w:t xml:space="preserve">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42" w:type="dxa"/>
            <w:vAlign w:val="center"/>
            <w:textDirection w:val="lrTb"/>
            <w:noWrap w:val="false"/>
          </w:tcPr>
          <w:p>
            <w:pPr>
              <w:pStyle w:val="2355"/>
              <w:widowControl w:val="off"/>
            </w:pPr>
            <w:r>
              <w:rPr>
                <w:color w:val="000000"/>
                <w:szCs w:val="20"/>
              </w:rPr>
              <w:t xml:space="preserve">котельная № 4 Школьная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2355"/>
              <w:widowControl w:val="off"/>
              <w:rPr>
                <w:lang w:val="ru-RU"/>
              </w:rPr>
            </w:pPr>
            <w:r>
              <w:rPr>
                <w:color w:val="000000"/>
                <w:szCs w:val="20"/>
                <w:lang w:val="ru-RU"/>
              </w:rPr>
              <w:t xml:space="preserve">г. Великий Устюг, ул. Московская, 7</w:t>
            </w:r>
            <w:r>
              <w:rPr>
                <w:lang w:val="ru-RU"/>
              </w:rPr>
            </w:r>
            <w:r>
              <w:rPr>
                <w:lang w:val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36" w:type="dxa"/>
            <w:vAlign w:val="center"/>
            <w:textDirection w:val="lrTb"/>
            <w:noWrap w:val="false"/>
          </w:tcPr>
          <w:p>
            <w:pPr>
              <w:pStyle w:val="2355"/>
              <w:widowControl w:val="off"/>
            </w:pPr>
            <w:r>
              <w:rPr>
                <w:szCs w:val="20"/>
              </w:rPr>
              <w:t xml:space="preserve">администрация Великоустюгского муниципального округа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86" w:type="dxa"/>
            <w:vAlign w:val="center"/>
            <w:textDirection w:val="lrTb"/>
            <w:noWrap w:val="false"/>
          </w:tcPr>
          <w:p>
            <w:pPr>
              <w:pStyle w:val="2355"/>
              <w:widowControl w:val="off"/>
            </w:pPr>
            <w:r>
              <w:rPr>
                <w:color w:val="000000"/>
                <w:szCs w:val="20"/>
              </w:rPr>
              <w:t xml:space="preserve">администрация Великоустюгского муниципального округа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48" w:type="dxa"/>
            <w:vAlign w:val="center"/>
            <w:vMerge w:val="restart"/>
            <w:textDirection w:val="lrTb"/>
            <w:noWrap w:val="false"/>
          </w:tcPr>
          <w:p>
            <w:pPr>
              <w:pStyle w:val="2355"/>
              <w:widowControl w:val="off"/>
            </w:pPr>
            <w:r>
              <w:rPr>
                <w:szCs w:val="20"/>
              </w:rPr>
              <w:t xml:space="preserve">ООО «Электротепло-сеть»</w:t>
            </w:r>
            <w:r/>
          </w:p>
          <w:p>
            <w:pPr>
              <w:pStyle w:val="2355"/>
              <w:widowControl w:val="off"/>
            </w:pPr>
            <w:r/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35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57" w:lineRule="atLeast"/>
              <w:widowControl w:val="off"/>
            </w:pPr>
            <w:r>
              <w:rPr>
                <w:sz w:val="20"/>
                <w:szCs w:val="20"/>
              </w:rPr>
              <w:t xml:space="preserve">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42" w:type="dxa"/>
            <w:vAlign w:val="center"/>
            <w:textDirection w:val="lrTb"/>
            <w:noWrap w:val="false"/>
          </w:tcPr>
          <w:p>
            <w:pPr>
              <w:pStyle w:val="2355"/>
              <w:widowControl w:val="off"/>
            </w:pPr>
            <w:r>
              <w:rPr>
                <w:color w:val="000000"/>
                <w:szCs w:val="20"/>
              </w:rPr>
              <w:t xml:space="preserve">котельная № 6 Добрынико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2355"/>
              <w:widowControl w:val="off"/>
              <w:rPr>
                <w:lang w:val="ru-RU"/>
              </w:rPr>
            </w:pPr>
            <w:r>
              <w:rPr>
                <w:color w:val="000000"/>
                <w:szCs w:val="20"/>
                <w:lang w:val="ru-RU"/>
              </w:rPr>
              <w:t xml:space="preserve">г. Великий Устюг, ул. Добрынино, 34</w:t>
            </w:r>
            <w:r>
              <w:rPr>
                <w:lang w:val="ru-RU"/>
              </w:rPr>
            </w:r>
            <w:r>
              <w:rPr>
                <w:lang w:val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36" w:type="dxa"/>
            <w:vAlign w:val="center"/>
            <w:textDirection w:val="lrTb"/>
            <w:noWrap w:val="false"/>
          </w:tcPr>
          <w:p>
            <w:pPr>
              <w:pStyle w:val="2355"/>
              <w:widowControl w:val="off"/>
            </w:pPr>
            <w:r>
              <w:rPr>
                <w:szCs w:val="20"/>
              </w:rPr>
              <w:t xml:space="preserve">администрация Великоустюгского муниципального округа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86" w:type="dxa"/>
            <w:vAlign w:val="center"/>
            <w:textDirection w:val="lrTb"/>
            <w:noWrap w:val="false"/>
          </w:tcPr>
          <w:p>
            <w:pPr>
              <w:pStyle w:val="2355"/>
              <w:widowControl w:val="off"/>
            </w:pPr>
            <w:r>
              <w:rPr>
                <w:color w:val="000000"/>
                <w:szCs w:val="20"/>
              </w:rPr>
              <w:t xml:space="preserve">администрация Великоустюгского муниципального округа</w:t>
            </w:r>
            <w:r/>
          </w:p>
        </w:tc>
        <w:tc>
          <w:tcPr>
            <w:tcBorders>
              <w:left w:val="single" w:color="000000" w:sz="4" w:space="0"/>
              <w:right w:val="single" w:color="000000" w:sz="4" w:space="0"/>
            </w:tcBorders>
            <w:tcW w:w="1548" w:type="dxa"/>
            <w:vAlign w:val="center"/>
            <w:vMerge w:val="continue"/>
            <w:textDirection w:val="lrTb"/>
            <w:noWrap w:val="false"/>
          </w:tcPr>
          <w:p>
            <w:pPr>
              <w:pStyle w:val="2355"/>
              <w:widowControl w:val="off"/>
            </w:pPr>
            <w:r/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35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57" w:lineRule="atLeast"/>
              <w:widowControl w:val="off"/>
            </w:pPr>
            <w:r>
              <w:rPr>
                <w:sz w:val="20"/>
                <w:szCs w:val="20"/>
              </w:rPr>
              <w:t xml:space="preserve">5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42" w:type="dxa"/>
            <w:vAlign w:val="center"/>
            <w:textDirection w:val="lrTb"/>
            <w:noWrap w:val="false"/>
          </w:tcPr>
          <w:p>
            <w:pPr>
              <w:pStyle w:val="2355"/>
              <w:widowControl w:val="off"/>
            </w:pPr>
            <w:r>
              <w:rPr>
                <w:color w:val="000000"/>
                <w:szCs w:val="20"/>
              </w:rPr>
              <w:t xml:space="preserve">котельная № 7 Коробейниково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2355"/>
              <w:widowControl w:val="off"/>
              <w:rPr>
                <w:color w:val="000000"/>
              </w:rPr>
            </w:pPr>
            <w:r>
              <w:rPr>
                <w:color w:val="000000"/>
                <w:szCs w:val="20"/>
              </w:rPr>
              <w:t xml:space="preserve">Великоустюгский округ,</w:t>
            </w:r>
            <w:r>
              <w:rPr>
                <w:color w:val="000000"/>
              </w:rPr>
            </w:r>
            <w:r>
              <w:rPr>
                <w:color w:val="000000"/>
              </w:rPr>
            </w:r>
          </w:p>
          <w:p>
            <w:pPr>
              <w:pStyle w:val="2355"/>
              <w:widowControl w:val="off"/>
            </w:pPr>
            <w:r>
              <w:rPr>
                <w:color w:val="000000"/>
                <w:szCs w:val="20"/>
              </w:rPr>
              <w:t xml:space="preserve">д. Коробейниково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36" w:type="dxa"/>
            <w:vAlign w:val="center"/>
            <w:textDirection w:val="lrTb"/>
            <w:noWrap w:val="false"/>
          </w:tcPr>
          <w:p>
            <w:pPr>
              <w:pStyle w:val="2355"/>
              <w:widowControl w:val="off"/>
            </w:pPr>
            <w:r>
              <w:rPr>
                <w:szCs w:val="20"/>
              </w:rPr>
              <w:t xml:space="preserve">администрация Великоустюгского муниципального округа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86" w:type="dxa"/>
            <w:vAlign w:val="center"/>
            <w:textDirection w:val="lrTb"/>
            <w:noWrap w:val="false"/>
          </w:tcPr>
          <w:p>
            <w:pPr>
              <w:pStyle w:val="2355"/>
              <w:widowControl w:val="off"/>
            </w:pPr>
            <w:r>
              <w:rPr>
                <w:color w:val="000000"/>
                <w:szCs w:val="20"/>
              </w:rPr>
              <w:t xml:space="preserve">администрация Великоустюгского муниципального округа</w:t>
            </w:r>
            <w:r/>
          </w:p>
        </w:tc>
        <w:tc>
          <w:tcPr>
            <w:tcBorders>
              <w:left w:val="single" w:color="000000" w:sz="4" w:space="0"/>
              <w:right w:val="single" w:color="000000" w:sz="4" w:space="0"/>
            </w:tcBorders>
            <w:tcW w:w="1548" w:type="dxa"/>
            <w:vAlign w:val="center"/>
            <w:vMerge w:val="continue"/>
            <w:textDirection w:val="lrTb"/>
            <w:noWrap w:val="false"/>
          </w:tcPr>
          <w:p>
            <w:pPr>
              <w:pStyle w:val="2355"/>
              <w:widowControl w:val="off"/>
            </w:pPr>
            <w:r/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35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57" w:lineRule="atLeast"/>
              <w:widowControl w:val="off"/>
            </w:pPr>
            <w:r>
              <w:rPr>
                <w:sz w:val="20"/>
                <w:szCs w:val="20"/>
              </w:rPr>
              <w:t xml:space="preserve">6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42" w:type="dxa"/>
            <w:vAlign w:val="center"/>
            <w:textDirection w:val="lrTb"/>
            <w:noWrap w:val="false"/>
          </w:tcPr>
          <w:p>
            <w:pPr>
              <w:pStyle w:val="2355"/>
              <w:widowControl w:val="off"/>
              <w:rPr>
                <w:color w:val="000000"/>
              </w:rPr>
            </w:pPr>
            <w:r>
              <w:rPr>
                <w:color w:val="000000"/>
                <w:szCs w:val="20"/>
              </w:rPr>
              <w:t xml:space="preserve">котельная № 8</w:t>
            </w:r>
            <w:r>
              <w:rPr>
                <w:color w:val="000000"/>
              </w:rPr>
            </w:r>
            <w:r>
              <w:rPr>
                <w:color w:val="000000"/>
              </w:rPr>
            </w:r>
          </w:p>
          <w:p>
            <w:pPr>
              <w:pStyle w:val="2355"/>
              <w:widowControl w:val="off"/>
            </w:pPr>
            <w:r>
              <w:rPr>
                <w:color w:val="000000"/>
                <w:szCs w:val="20"/>
              </w:rPr>
              <w:t xml:space="preserve">БМК С</w:t>
            </w:r>
            <w:r>
              <w:rPr>
                <w:color w:val="000000"/>
                <w:szCs w:val="20"/>
                <w:lang w:val="ru-RU"/>
              </w:rPr>
              <w:t xml:space="preserve">ев</w:t>
            </w:r>
            <w:r>
              <w:rPr>
                <w:color w:val="000000"/>
                <w:szCs w:val="20"/>
              </w:rPr>
              <w:t xml:space="preserve">-Западная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2355"/>
              <w:widowControl w:val="off"/>
              <w:rPr>
                <w:lang w:val="ru-RU"/>
              </w:rPr>
            </w:pPr>
            <w:r>
              <w:rPr>
                <w:color w:val="000000"/>
                <w:szCs w:val="20"/>
                <w:lang w:val="ru-RU"/>
              </w:rPr>
              <w:t xml:space="preserve">г. Великий Устюг, ул. Гледенская, 43а</w:t>
            </w:r>
            <w:r>
              <w:rPr>
                <w:lang w:val="ru-RU"/>
              </w:rPr>
            </w:r>
            <w:r>
              <w:rPr>
                <w:lang w:val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36" w:type="dxa"/>
            <w:vAlign w:val="center"/>
            <w:textDirection w:val="lrTb"/>
            <w:noWrap w:val="false"/>
          </w:tcPr>
          <w:p>
            <w:pPr>
              <w:pStyle w:val="2355"/>
              <w:widowControl w:val="off"/>
            </w:pPr>
            <w:r>
              <w:rPr>
                <w:szCs w:val="20"/>
              </w:rPr>
              <w:t xml:space="preserve">администрация Великоустюгского муниципального округа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86" w:type="dxa"/>
            <w:vAlign w:val="center"/>
            <w:textDirection w:val="lrTb"/>
            <w:noWrap w:val="false"/>
          </w:tcPr>
          <w:p>
            <w:pPr>
              <w:pStyle w:val="2355"/>
              <w:widowControl w:val="off"/>
            </w:pPr>
            <w:r>
              <w:rPr>
                <w:color w:val="000000"/>
                <w:szCs w:val="20"/>
              </w:rPr>
              <w:t xml:space="preserve">администрация Великоустюгского муниципального округа</w:t>
            </w:r>
            <w:r/>
          </w:p>
        </w:tc>
        <w:tc>
          <w:tcPr>
            <w:tcBorders>
              <w:left w:val="single" w:color="000000" w:sz="4" w:space="0"/>
              <w:right w:val="single" w:color="000000" w:sz="4" w:space="0"/>
            </w:tcBorders>
            <w:tcW w:w="1548" w:type="dxa"/>
            <w:vAlign w:val="center"/>
            <w:vMerge w:val="continue"/>
            <w:textDirection w:val="lrTb"/>
            <w:noWrap w:val="false"/>
          </w:tcPr>
          <w:p>
            <w:pPr>
              <w:pStyle w:val="1713"/>
              <w:widowControl w:val="off"/>
            </w:pPr>
            <w:r/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35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57" w:lineRule="atLeast"/>
              <w:widowControl w:val="off"/>
            </w:pPr>
            <w:r>
              <w:rPr>
                <w:sz w:val="20"/>
                <w:szCs w:val="20"/>
              </w:rPr>
              <w:t xml:space="preserve">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42" w:type="dxa"/>
            <w:vAlign w:val="center"/>
            <w:textDirection w:val="lrTb"/>
            <w:noWrap w:val="false"/>
          </w:tcPr>
          <w:p>
            <w:pPr>
              <w:pStyle w:val="2355"/>
              <w:widowControl w:val="off"/>
            </w:pPr>
            <w:r>
              <w:rPr>
                <w:color w:val="000000"/>
                <w:szCs w:val="20"/>
              </w:rPr>
              <w:t xml:space="preserve">котельная № 9 Кузино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2355"/>
              <w:widowControl w:val="off"/>
            </w:pPr>
            <w:r>
              <w:rPr>
                <w:color w:val="000000"/>
                <w:szCs w:val="20"/>
              </w:rPr>
              <w:t xml:space="preserve">Великоустюгский округ, п. Кузино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36" w:type="dxa"/>
            <w:vAlign w:val="center"/>
            <w:textDirection w:val="lrTb"/>
            <w:noWrap w:val="false"/>
          </w:tcPr>
          <w:p>
            <w:pPr>
              <w:pStyle w:val="2355"/>
              <w:widowControl w:val="off"/>
            </w:pPr>
            <w:r>
              <w:rPr>
                <w:szCs w:val="20"/>
              </w:rPr>
              <w:t xml:space="preserve">ООО «Электротеплосеть»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8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57" w:lineRule="atLeast"/>
              <w:widowControl w:val="off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администрация Великоустюгского муниципального округа</w:t>
            </w:r>
            <w:r/>
          </w:p>
        </w:tc>
        <w:tc>
          <w:tcPr>
            <w:tcBorders>
              <w:left w:val="single" w:color="000000" w:sz="4" w:space="0"/>
              <w:right w:val="single" w:color="000000" w:sz="4" w:space="0"/>
            </w:tcBorders>
            <w:tcW w:w="1548" w:type="dxa"/>
            <w:vAlign w:val="center"/>
            <w:vMerge w:val="continue"/>
            <w:textDirection w:val="lrTb"/>
            <w:noWrap w:val="false"/>
          </w:tcPr>
          <w:p>
            <w:pPr>
              <w:pStyle w:val="1713"/>
              <w:widowControl w:val="off"/>
            </w:pPr>
            <w:r/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35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57" w:lineRule="atLeast"/>
              <w:widowControl w:val="off"/>
            </w:pPr>
            <w:r>
              <w:rPr>
                <w:sz w:val="20"/>
                <w:szCs w:val="20"/>
              </w:rPr>
              <w:t xml:space="preserve">8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42" w:type="dxa"/>
            <w:vAlign w:val="center"/>
            <w:textDirection w:val="lrTb"/>
            <w:noWrap w:val="false"/>
          </w:tcPr>
          <w:p>
            <w:pPr>
              <w:pStyle w:val="2355"/>
              <w:widowControl w:val="off"/>
            </w:pPr>
            <w:r>
              <w:rPr>
                <w:color w:val="000000"/>
                <w:szCs w:val="20"/>
              </w:rPr>
              <w:t xml:space="preserve">котельная № 10 Железнодорожная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2355"/>
              <w:widowControl w:val="off"/>
              <w:rPr>
                <w:lang w:val="ru-RU"/>
              </w:rPr>
            </w:pPr>
            <w:r>
              <w:rPr>
                <w:color w:val="000000"/>
                <w:szCs w:val="20"/>
                <w:lang w:val="ru-RU"/>
              </w:rPr>
              <w:t xml:space="preserve">г. Великий Устюг, ул. Железнодорож-ная, 1</w:t>
            </w:r>
            <w:r>
              <w:rPr>
                <w:lang w:val="ru-RU"/>
              </w:rPr>
            </w:r>
            <w:r>
              <w:rPr>
                <w:lang w:val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36" w:type="dxa"/>
            <w:vAlign w:val="center"/>
            <w:textDirection w:val="lrTb"/>
            <w:noWrap w:val="false"/>
          </w:tcPr>
          <w:p>
            <w:pPr>
              <w:pStyle w:val="2355"/>
              <w:widowControl w:val="off"/>
            </w:pPr>
            <w:r>
              <w:rPr>
                <w:szCs w:val="20"/>
              </w:rPr>
              <w:t xml:space="preserve">администрация Великоустюгского муниципального округа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86" w:type="dxa"/>
            <w:vAlign w:val="center"/>
            <w:textDirection w:val="lrTb"/>
            <w:noWrap w:val="false"/>
          </w:tcPr>
          <w:p>
            <w:pPr>
              <w:pStyle w:val="2355"/>
              <w:widowControl w:val="off"/>
            </w:pPr>
            <w:r>
              <w:rPr>
                <w:color w:val="000000"/>
                <w:szCs w:val="20"/>
              </w:rPr>
              <w:t xml:space="preserve">администрация Великоустюгского муниципального округа</w:t>
            </w:r>
            <w:r/>
          </w:p>
        </w:tc>
        <w:tc>
          <w:tcPr>
            <w:tcBorders>
              <w:left w:val="single" w:color="000000" w:sz="4" w:space="0"/>
              <w:right w:val="single" w:color="000000" w:sz="4" w:space="0"/>
            </w:tcBorders>
            <w:tcW w:w="1548" w:type="dxa"/>
            <w:vAlign w:val="center"/>
            <w:vMerge w:val="continue"/>
            <w:textDirection w:val="lrTb"/>
            <w:noWrap w:val="false"/>
          </w:tcPr>
          <w:p>
            <w:pPr>
              <w:pStyle w:val="1713"/>
              <w:widowControl w:val="off"/>
            </w:pPr>
            <w:r/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35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57" w:lineRule="atLeast"/>
              <w:widowControl w:val="off"/>
            </w:pPr>
            <w:r>
              <w:rPr>
                <w:sz w:val="20"/>
                <w:szCs w:val="20"/>
              </w:rPr>
              <w:t xml:space="preserve">9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42" w:type="dxa"/>
            <w:vAlign w:val="center"/>
            <w:textDirection w:val="lrTb"/>
            <w:noWrap w:val="false"/>
          </w:tcPr>
          <w:p>
            <w:pPr>
              <w:pStyle w:val="2355"/>
              <w:widowControl w:val="off"/>
            </w:pPr>
            <w:r>
              <w:rPr>
                <w:color w:val="000000"/>
                <w:szCs w:val="20"/>
              </w:rPr>
              <w:t xml:space="preserve">котельная № 11 Авиолесоохраны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2355"/>
              <w:widowControl w:val="off"/>
              <w:rPr>
                <w:lang w:val="ru-RU"/>
              </w:rPr>
            </w:pPr>
            <w:r>
              <w:rPr>
                <w:color w:val="000000"/>
                <w:szCs w:val="20"/>
                <w:lang w:val="ru-RU"/>
              </w:rPr>
              <w:t xml:space="preserve">г. Великий Устюг, ул. Гледенская, 1а</w:t>
            </w:r>
            <w:r>
              <w:rPr>
                <w:lang w:val="ru-RU"/>
              </w:rPr>
            </w:r>
            <w:r>
              <w:rPr>
                <w:lang w:val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36" w:type="dxa"/>
            <w:vAlign w:val="center"/>
            <w:textDirection w:val="lrTb"/>
            <w:noWrap w:val="false"/>
          </w:tcPr>
          <w:p>
            <w:pPr>
              <w:pStyle w:val="2355"/>
              <w:widowControl w:val="off"/>
            </w:pPr>
            <w:r>
              <w:rPr>
                <w:szCs w:val="20"/>
              </w:rPr>
              <w:t xml:space="preserve">администрация Великоустюгского муниципального округа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86" w:type="dxa"/>
            <w:vAlign w:val="center"/>
            <w:textDirection w:val="lrTb"/>
            <w:noWrap w:val="false"/>
          </w:tcPr>
          <w:p>
            <w:pPr>
              <w:pStyle w:val="2355"/>
              <w:widowControl w:val="off"/>
            </w:pPr>
            <w:r>
              <w:rPr>
                <w:color w:val="000000"/>
                <w:szCs w:val="20"/>
              </w:rPr>
              <w:t xml:space="preserve">администрация Великоустюгского муниципального округа</w:t>
            </w:r>
            <w:r/>
          </w:p>
        </w:tc>
        <w:tc>
          <w:tcPr>
            <w:tcBorders>
              <w:left w:val="single" w:color="000000" w:sz="4" w:space="0"/>
              <w:right w:val="single" w:color="000000" w:sz="4" w:space="0"/>
            </w:tcBorders>
            <w:tcW w:w="1548" w:type="dxa"/>
            <w:vAlign w:val="center"/>
            <w:vMerge w:val="continue"/>
            <w:textDirection w:val="lrTb"/>
            <w:noWrap w:val="false"/>
          </w:tcPr>
          <w:p>
            <w:pPr>
              <w:pStyle w:val="1713"/>
              <w:widowControl w:val="off"/>
            </w:pPr>
            <w:r/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35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57" w:lineRule="atLeast"/>
              <w:widowControl w:val="off"/>
            </w:pPr>
            <w:r>
              <w:rPr>
                <w:sz w:val="20"/>
                <w:szCs w:val="20"/>
              </w:rPr>
              <w:t xml:space="preserve">10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42" w:type="dxa"/>
            <w:vAlign w:val="center"/>
            <w:textDirection w:val="lrTb"/>
            <w:noWrap w:val="false"/>
          </w:tcPr>
          <w:p>
            <w:pPr>
              <w:pStyle w:val="2355"/>
              <w:widowControl w:val="off"/>
            </w:pPr>
            <w:r>
              <w:rPr>
                <w:color w:val="000000"/>
                <w:szCs w:val="20"/>
              </w:rPr>
              <w:t xml:space="preserve">котельная № 12 БМК (Энергоцентр)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2355"/>
              <w:widowControl w:val="off"/>
              <w:rPr>
                <w:lang w:val="ru-RU"/>
              </w:rPr>
            </w:pPr>
            <w:r>
              <w:rPr>
                <w:color w:val="000000"/>
                <w:szCs w:val="20"/>
                <w:lang w:val="ru-RU"/>
              </w:rPr>
              <w:t xml:space="preserve">г. Великий Устюг, ул. Михайловская, 1а</w:t>
            </w:r>
            <w:r>
              <w:rPr>
                <w:lang w:val="ru-RU"/>
              </w:rPr>
            </w:r>
            <w:r>
              <w:rPr>
                <w:lang w:val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36" w:type="dxa"/>
            <w:vAlign w:val="center"/>
            <w:textDirection w:val="lrTb"/>
            <w:noWrap w:val="false"/>
          </w:tcPr>
          <w:p>
            <w:pPr>
              <w:pStyle w:val="2355"/>
              <w:widowControl w:val="off"/>
            </w:pPr>
            <w:r>
              <w:rPr>
                <w:szCs w:val="20"/>
              </w:rPr>
              <w:t xml:space="preserve">администрация Великоустюгского муниципального округа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86" w:type="dxa"/>
            <w:vAlign w:val="center"/>
            <w:textDirection w:val="lrTb"/>
            <w:noWrap w:val="false"/>
          </w:tcPr>
          <w:p>
            <w:pPr>
              <w:pStyle w:val="2355"/>
              <w:widowControl w:val="off"/>
            </w:pPr>
            <w:r>
              <w:rPr>
                <w:color w:val="000000"/>
                <w:szCs w:val="20"/>
              </w:rPr>
              <w:t xml:space="preserve">администрация Великоустюгского муниципального округа</w:t>
            </w:r>
            <w:r/>
          </w:p>
        </w:tc>
        <w:tc>
          <w:tcPr>
            <w:tcBorders>
              <w:left w:val="single" w:color="000000" w:sz="4" w:space="0"/>
              <w:right w:val="single" w:color="000000" w:sz="4" w:space="0"/>
            </w:tcBorders>
            <w:tcW w:w="1548" w:type="dxa"/>
            <w:vAlign w:val="center"/>
            <w:vMerge w:val="continue"/>
            <w:textDirection w:val="lrTb"/>
            <w:noWrap w:val="false"/>
          </w:tcPr>
          <w:p>
            <w:pPr>
              <w:pStyle w:val="1713"/>
              <w:widowControl w:val="off"/>
            </w:pPr>
            <w:r/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35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57" w:lineRule="atLeast"/>
              <w:widowControl w:val="off"/>
            </w:pPr>
            <w:r>
              <w:rPr>
                <w:sz w:val="20"/>
                <w:szCs w:val="20"/>
              </w:rPr>
              <w:t xml:space="preserve">11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42" w:type="dxa"/>
            <w:vAlign w:val="center"/>
            <w:textDirection w:val="lrTb"/>
            <w:noWrap w:val="false"/>
          </w:tcPr>
          <w:p>
            <w:pPr>
              <w:pStyle w:val="2355"/>
              <w:widowControl w:val="off"/>
            </w:pPr>
            <w:r>
              <w:rPr>
                <w:color w:val="000000"/>
                <w:szCs w:val="20"/>
              </w:rPr>
              <w:t xml:space="preserve">котельная № 13 Стрига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2355"/>
              <w:widowControl w:val="off"/>
            </w:pPr>
            <w:r>
              <w:rPr>
                <w:color w:val="000000"/>
                <w:szCs w:val="20"/>
              </w:rPr>
              <w:t xml:space="preserve">Великоустюгский округ, п. Стрига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36" w:type="dxa"/>
            <w:vAlign w:val="center"/>
            <w:textDirection w:val="lrTb"/>
            <w:noWrap w:val="false"/>
          </w:tcPr>
          <w:p>
            <w:pPr>
              <w:pStyle w:val="2355"/>
              <w:widowControl w:val="off"/>
            </w:pPr>
            <w:r>
              <w:rPr>
                <w:szCs w:val="20"/>
              </w:rPr>
              <w:t xml:space="preserve">администрация Великоустюгского муниципального округа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86" w:type="dxa"/>
            <w:vAlign w:val="center"/>
            <w:textDirection w:val="lrTb"/>
            <w:noWrap w:val="false"/>
          </w:tcPr>
          <w:p>
            <w:pPr>
              <w:pStyle w:val="2355"/>
              <w:widowControl w:val="off"/>
            </w:pPr>
            <w:r>
              <w:rPr>
                <w:color w:val="000000"/>
                <w:szCs w:val="20"/>
              </w:rPr>
              <w:t xml:space="preserve">администрация Великоустюгского муниципального округа</w:t>
            </w:r>
            <w:r/>
          </w:p>
        </w:tc>
        <w:tc>
          <w:tcPr>
            <w:tcBorders>
              <w:left w:val="single" w:color="000000" w:sz="4" w:space="0"/>
              <w:right w:val="single" w:color="000000" w:sz="4" w:space="0"/>
            </w:tcBorders>
            <w:tcW w:w="1548" w:type="dxa"/>
            <w:vAlign w:val="center"/>
            <w:vMerge w:val="continue"/>
            <w:textDirection w:val="lrTb"/>
            <w:noWrap w:val="false"/>
          </w:tcPr>
          <w:p>
            <w:pPr>
              <w:pStyle w:val="1713"/>
              <w:widowControl w:val="off"/>
            </w:pPr>
            <w:r/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35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57" w:lineRule="atLeast"/>
              <w:widowControl w:val="off"/>
            </w:pPr>
            <w:r>
              <w:rPr>
                <w:sz w:val="20"/>
                <w:szCs w:val="20"/>
              </w:rPr>
              <w:t xml:space="preserve">12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42" w:type="dxa"/>
            <w:vAlign w:val="center"/>
            <w:textDirection w:val="lrTb"/>
            <w:noWrap w:val="false"/>
          </w:tcPr>
          <w:p>
            <w:pPr>
              <w:pStyle w:val="2355"/>
              <w:widowControl w:val="off"/>
              <w:rPr>
                <w:color w:val="000000"/>
              </w:rPr>
            </w:pPr>
            <w:r>
              <w:rPr>
                <w:color w:val="000000"/>
                <w:szCs w:val="20"/>
              </w:rPr>
              <w:t xml:space="preserve">котельная № 14</w:t>
            </w:r>
            <w:r>
              <w:rPr>
                <w:color w:val="000000"/>
              </w:rPr>
            </w:r>
            <w:r>
              <w:rPr>
                <w:color w:val="000000"/>
              </w:rPr>
            </w:r>
          </w:p>
          <w:p>
            <w:pPr>
              <w:pStyle w:val="2355"/>
              <w:widowControl w:val="off"/>
            </w:pPr>
            <w:r>
              <w:rPr>
                <w:color w:val="000000"/>
                <w:szCs w:val="20"/>
              </w:rPr>
              <w:t xml:space="preserve">пос. Золотавцево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2355"/>
              <w:widowControl w:val="off"/>
              <w:rPr>
                <w:color w:val="000000"/>
              </w:rPr>
            </w:pPr>
            <w:r>
              <w:rPr>
                <w:color w:val="000000"/>
                <w:szCs w:val="20"/>
              </w:rPr>
              <w:t xml:space="preserve">Великоустюгский округ,</w:t>
            </w:r>
            <w:r>
              <w:rPr>
                <w:color w:val="000000"/>
              </w:rPr>
            </w:r>
            <w:r>
              <w:rPr>
                <w:color w:val="000000"/>
              </w:rPr>
            </w:r>
          </w:p>
          <w:p>
            <w:pPr>
              <w:pStyle w:val="2355"/>
              <w:widowControl w:val="off"/>
            </w:pPr>
            <w:r>
              <w:rPr>
                <w:color w:val="000000"/>
                <w:szCs w:val="20"/>
              </w:rPr>
              <w:t xml:space="preserve">п. Золотавцево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36" w:type="dxa"/>
            <w:vAlign w:val="center"/>
            <w:textDirection w:val="lrTb"/>
            <w:noWrap w:val="false"/>
          </w:tcPr>
          <w:p>
            <w:pPr>
              <w:pStyle w:val="2355"/>
              <w:widowControl w:val="off"/>
            </w:pPr>
            <w:r>
              <w:rPr>
                <w:szCs w:val="20"/>
              </w:rPr>
              <w:t xml:space="preserve">администрация Великоустюгского муниципального округа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86" w:type="dxa"/>
            <w:vAlign w:val="center"/>
            <w:textDirection w:val="lrTb"/>
            <w:noWrap w:val="false"/>
          </w:tcPr>
          <w:p>
            <w:pPr>
              <w:pStyle w:val="2355"/>
              <w:widowControl w:val="off"/>
            </w:pPr>
            <w:r>
              <w:rPr>
                <w:color w:val="000000"/>
                <w:szCs w:val="20"/>
              </w:rPr>
              <w:t xml:space="preserve">администрация Великоустюгского муниципального округа</w:t>
            </w:r>
            <w:r/>
          </w:p>
        </w:tc>
        <w:tc>
          <w:tcPr>
            <w:tcBorders>
              <w:left w:val="single" w:color="000000" w:sz="4" w:space="0"/>
              <w:right w:val="single" w:color="000000" w:sz="4" w:space="0"/>
            </w:tcBorders>
            <w:tcW w:w="1548" w:type="dxa"/>
            <w:vAlign w:val="center"/>
            <w:vMerge w:val="continue"/>
            <w:textDirection w:val="lrTb"/>
            <w:noWrap w:val="false"/>
          </w:tcPr>
          <w:p>
            <w:pPr>
              <w:pStyle w:val="1713"/>
              <w:widowControl w:val="off"/>
            </w:pPr>
            <w:r/>
            <w:r/>
          </w:p>
        </w:tc>
      </w:tr>
      <w:tr>
        <w:tblPrEx/>
        <w:trPr>
          <w:trHeight w:val="111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35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57" w:lineRule="atLeast"/>
              <w:widowControl w:val="off"/>
            </w:pPr>
            <w:r>
              <w:rPr>
                <w:sz w:val="20"/>
                <w:szCs w:val="20"/>
              </w:rPr>
              <w:t xml:space="preserve">13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42" w:type="dxa"/>
            <w:vAlign w:val="center"/>
            <w:textDirection w:val="lrTb"/>
            <w:noWrap w:val="false"/>
          </w:tcPr>
          <w:p>
            <w:pPr>
              <w:pStyle w:val="2355"/>
              <w:widowControl w:val="off"/>
              <w:rPr>
                <w:color w:val="000000"/>
              </w:rPr>
            </w:pPr>
            <w:r>
              <w:rPr>
                <w:color w:val="000000"/>
                <w:szCs w:val="20"/>
                <w:lang w:val="ru-RU"/>
              </w:rPr>
              <w:t xml:space="preserve">к</w:t>
            </w:r>
            <w:r>
              <w:rPr>
                <w:color w:val="000000"/>
                <w:szCs w:val="20"/>
              </w:rPr>
              <w:t xml:space="preserve">отельная № 16</w:t>
            </w:r>
            <w:r>
              <w:rPr>
                <w:color w:val="000000"/>
              </w:rPr>
            </w:r>
            <w:r>
              <w:rPr>
                <w:color w:val="000000"/>
              </w:rPr>
            </w:r>
          </w:p>
          <w:p>
            <w:pPr>
              <w:pStyle w:val="2355"/>
              <w:widowControl w:val="off"/>
            </w:pPr>
            <w:r>
              <w:rPr>
                <w:color w:val="000000"/>
                <w:szCs w:val="20"/>
              </w:rPr>
              <w:t xml:space="preserve">пос. Валга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2355"/>
              <w:widowControl w:val="off"/>
            </w:pPr>
            <w:r>
              <w:rPr>
                <w:szCs w:val="20"/>
              </w:rPr>
              <w:t xml:space="preserve">Великоустюгский округ, п. Валга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36" w:type="dxa"/>
            <w:vAlign w:val="center"/>
            <w:textDirection w:val="lrTb"/>
            <w:noWrap w:val="false"/>
          </w:tcPr>
          <w:p>
            <w:pPr>
              <w:pStyle w:val="2355"/>
              <w:widowControl w:val="off"/>
            </w:pPr>
            <w:r>
              <w:rPr>
                <w:szCs w:val="20"/>
              </w:rPr>
              <w:t xml:space="preserve">администрация Великоустюгского муниципального округа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86" w:type="dxa"/>
            <w:vAlign w:val="center"/>
            <w:textDirection w:val="lrTb"/>
            <w:noWrap w:val="false"/>
          </w:tcPr>
          <w:p>
            <w:pPr>
              <w:pStyle w:val="2355"/>
              <w:widowControl w:val="off"/>
            </w:pPr>
            <w:r>
              <w:rPr>
                <w:color w:val="000000"/>
                <w:szCs w:val="20"/>
              </w:rPr>
              <w:t xml:space="preserve">администрация Великоустюгского муниципального округа</w:t>
            </w:r>
            <w:r/>
          </w:p>
        </w:tc>
        <w:tc>
          <w:tcPr>
            <w:tcBorders>
              <w:left w:val="single" w:color="000000" w:sz="4" w:space="0"/>
              <w:right w:val="single" w:color="000000" w:sz="4" w:space="0"/>
            </w:tcBorders>
            <w:tcW w:w="1548" w:type="dxa"/>
            <w:vAlign w:val="center"/>
            <w:vMerge w:val="continue"/>
            <w:textDirection w:val="lrTb"/>
            <w:noWrap w:val="false"/>
          </w:tcPr>
          <w:p>
            <w:pPr>
              <w:pStyle w:val="1713"/>
              <w:widowControl w:val="off"/>
            </w:pPr>
            <w:r/>
            <w:r/>
          </w:p>
        </w:tc>
      </w:tr>
      <w:tr>
        <w:tblPrEx/>
        <w:trPr>
          <w:trHeight w:val="1008"/>
        </w:trPr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35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57" w:lineRule="atLeast"/>
              <w:widowControl w:val="off"/>
            </w:pPr>
            <w:r>
              <w:rPr>
                <w:sz w:val="20"/>
                <w:szCs w:val="20"/>
              </w:rPr>
              <w:t xml:space="preserve">14</w:t>
            </w:r>
            <w:r/>
          </w:p>
        </w:tc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42" w:type="dxa"/>
            <w:vAlign w:val="center"/>
            <w:textDirection w:val="lrTb"/>
            <w:noWrap w:val="false"/>
          </w:tcPr>
          <w:p>
            <w:pPr>
              <w:pStyle w:val="2355"/>
              <w:widowControl w:val="off"/>
            </w:pPr>
            <w:r>
              <w:rPr>
                <w:color w:val="000000"/>
                <w:szCs w:val="20"/>
              </w:rPr>
              <w:t xml:space="preserve">котельная № 17 Подсосенье</w:t>
            </w:r>
            <w:r/>
          </w:p>
        </w:tc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2355"/>
              <w:widowControl w:val="off"/>
            </w:pPr>
            <w:r>
              <w:rPr>
                <w:szCs w:val="20"/>
              </w:rPr>
              <w:t xml:space="preserve">Великоустюгский округ,</w:t>
            </w:r>
            <w:r/>
          </w:p>
          <w:p>
            <w:pPr>
              <w:pStyle w:val="2355"/>
              <w:widowControl w:val="off"/>
            </w:pPr>
            <w:r>
              <w:rPr>
                <w:szCs w:val="20"/>
              </w:rPr>
              <w:t xml:space="preserve">д. Подсосенье</w:t>
            </w:r>
            <w:r/>
          </w:p>
        </w:tc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36" w:type="dxa"/>
            <w:vAlign w:val="center"/>
            <w:textDirection w:val="lrTb"/>
            <w:noWrap w:val="false"/>
          </w:tcPr>
          <w:p>
            <w:pPr>
              <w:pStyle w:val="2355"/>
              <w:widowControl w:val="off"/>
            </w:pPr>
            <w:r>
              <w:rPr>
                <w:szCs w:val="20"/>
              </w:rPr>
              <w:t xml:space="preserve">администрация Великоустюгского муниципального округа</w:t>
            </w:r>
            <w:r/>
          </w:p>
        </w:tc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86" w:type="dxa"/>
            <w:vAlign w:val="center"/>
            <w:textDirection w:val="lrTb"/>
            <w:noWrap w:val="false"/>
          </w:tcPr>
          <w:p>
            <w:pPr>
              <w:pStyle w:val="2355"/>
              <w:widowControl w:val="off"/>
            </w:pPr>
            <w:r>
              <w:rPr>
                <w:color w:val="000000"/>
                <w:szCs w:val="20"/>
              </w:rPr>
              <w:t xml:space="preserve">администрация Великоустюгского муниципального округа</w:t>
            </w:r>
            <w:r/>
          </w:p>
        </w:tc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48" w:type="dxa"/>
            <w:vAlign w:val="center"/>
            <w:vMerge w:val="continue"/>
            <w:textDirection w:val="lrTb"/>
            <w:noWrap w:val="false"/>
          </w:tcPr>
          <w:p>
            <w:pPr>
              <w:pStyle w:val="1713"/>
              <w:widowControl w:val="off"/>
            </w:pPr>
            <w:r/>
            <w:r/>
          </w:p>
        </w:tc>
      </w:tr>
      <w:tr>
        <w:tblPrEx/>
        <w:trPr/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35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57" w:lineRule="atLeast"/>
              <w:widowControl w:val="off"/>
            </w:pPr>
            <w:r>
              <w:rPr>
                <w:sz w:val="20"/>
                <w:szCs w:val="20"/>
              </w:rPr>
              <w:t xml:space="preserve">15</w:t>
            </w:r>
            <w:r/>
          </w:p>
        </w:tc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42" w:type="dxa"/>
            <w:vAlign w:val="center"/>
            <w:textDirection w:val="lrTb"/>
            <w:noWrap w:val="false"/>
          </w:tcPr>
          <w:p>
            <w:pPr>
              <w:pStyle w:val="2355"/>
              <w:widowControl w:val="off"/>
              <w:rPr>
                <w:color w:val="000000"/>
                <w:lang w:val="ru-RU"/>
              </w:rPr>
            </w:pPr>
            <w:r>
              <w:rPr>
                <w:color w:val="000000"/>
                <w:szCs w:val="20"/>
                <w:lang w:val="ru-RU"/>
              </w:rPr>
              <w:t xml:space="preserve">к</w:t>
            </w:r>
            <w:r>
              <w:rPr>
                <w:color w:val="000000"/>
                <w:szCs w:val="20"/>
              </w:rPr>
              <w:t xml:space="preserve">отельная</w:t>
            </w:r>
            <w:r>
              <w:rPr>
                <w:color w:val="000000"/>
                <w:szCs w:val="20"/>
                <w:lang w:val="ru-RU"/>
              </w:rPr>
              <w:t xml:space="preserve"> № 18</w:t>
            </w:r>
            <w:r>
              <w:rPr>
                <w:color w:val="000000"/>
                <w:lang w:val="ru-RU"/>
              </w:rPr>
            </w:r>
            <w:r>
              <w:rPr>
                <w:color w:val="000000"/>
                <w:lang w:val="ru-RU"/>
              </w:rPr>
            </w:r>
          </w:p>
          <w:p>
            <w:pPr>
              <w:pStyle w:val="2355"/>
              <w:widowControl w:val="off"/>
            </w:pPr>
            <w:r>
              <w:rPr>
                <w:color w:val="000000"/>
                <w:szCs w:val="20"/>
              </w:rPr>
              <w:t xml:space="preserve">с. Васильевское</w:t>
            </w:r>
            <w:r/>
          </w:p>
        </w:tc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2355"/>
              <w:widowControl w:val="off"/>
            </w:pPr>
            <w:r>
              <w:rPr>
                <w:szCs w:val="20"/>
              </w:rPr>
              <w:t xml:space="preserve">Великоустюгский район,</w:t>
            </w:r>
            <w:r/>
          </w:p>
          <w:p>
            <w:pPr>
              <w:pStyle w:val="2355"/>
              <w:widowControl w:val="off"/>
            </w:pPr>
            <w:r>
              <w:rPr>
                <w:szCs w:val="20"/>
              </w:rPr>
              <w:t xml:space="preserve">с. Васильевское</w:t>
            </w:r>
            <w:r/>
          </w:p>
        </w:tc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36" w:type="dxa"/>
            <w:vAlign w:val="center"/>
            <w:textDirection w:val="lrTb"/>
            <w:noWrap w:val="false"/>
          </w:tcPr>
          <w:p>
            <w:pPr>
              <w:pStyle w:val="2355"/>
              <w:widowControl w:val="off"/>
            </w:pPr>
            <w:r>
              <w:rPr>
                <w:szCs w:val="20"/>
              </w:rPr>
              <w:t xml:space="preserve">администрация Великоустюгского муниципального округа</w:t>
            </w:r>
            <w:r/>
          </w:p>
        </w:tc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86" w:type="dxa"/>
            <w:vAlign w:val="center"/>
            <w:textDirection w:val="lrTb"/>
            <w:noWrap w:val="false"/>
          </w:tcPr>
          <w:p>
            <w:pPr>
              <w:pStyle w:val="2355"/>
              <w:widowControl w:val="off"/>
            </w:pPr>
            <w:r>
              <w:t xml:space="preserve">администрация Великоустюгского муниципального округа</w:t>
            </w:r>
            <w:r/>
          </w:p>
        </w:tc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48" w:type="dxa"/>
            <w:vAlign w:val="center"/>
            <w:vMerge w:val="continue"/>
            <w:textDirection w:val="lrTb"/>
            <w:noWrap w:val="false"/>
          </w:tcPr>
          <w:p>
            <w:pPr>
              <w:pStyle w:val="1713"/>
              <w:widowControl w:val="off"/>
            </w:pPr>
            <w:r/>
            <w:r/>
          </w:p>
        </w:tc>
      </w:tr>
      <w:tr>
        <w:tblPrEx/>
        <w:trPr/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35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57" w:lineRule="atLeast"/>
              <w:widowControl w:val="off"/>
            </w:pPr>
            <w:r>
              <w:rPr>
                <w:sz w:val="20"/>
                <w:szCs w:val="20"/>
              </w:rPr>
              <w:t xml:space="preserve">16</w:t>
            </w:r>
            <w:r/>
          </w:p>
        </w:tc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42" w:type="dxa"/>
            <w:vAlign w:val="center"/>
            <w:textDirection w:val="lrTb"/>
            <w:noWrap w:val="false"/>
          </w:tcPr>
          <w:p>
            <w:pPr>
              <w:pStyle w:val="2355"/>
              <w:widowControl w:val="off"/>
              <w:rPr>
                <w:color w:val="000000"/>
                <w:lang w:val="ru-RU"/>
              </w:rPr>
            </w:pPr>
            <w:r>
              <w:rPr>
                <w:color w:val="000000"/>
                <w:szCs w:val="20"/>
                <w:lang w:val="ru-RU"/>
              </w:rPr>
              <w:t xml:space="preserve">к</w:t>
            </w:r>
            <w:r>
              <w:rPr>
                <w:color w:val="000000"/>
                <w:szCs w:val="20"/>
              </w:rPr>
              <w:t xml:space="preserve">отельная </w:t>
            </w:r>
            <w:r>
              <w:rPr>
                <w:color w:val="000000"/>
                <w:szCs w:val="20"/>
                <w:lang w:val="ru-RU"/>
              </w:rPr>
              <w:t xml:space="preserve">№ 19</w:t>
            </w:r>
            <w:r>
              <w:rPr>
                <w:color w:val="000000"/>
                <w:lang w:val="ru-RU"/>
              </w:rPr>
            </w:r>
            <w:r>
              <w:rPr>
                <w:color w:val="000000"/>
                <w:lang w:val="ru-RU"/>
              </w:rPr>
            </w:r>
          </w:p>
          <w:p>
            <w:pPr>
              <w:pStyle w:val="2355"/>
              <w:widowControl w:val="off"/>
              <w:rPr>
                <w:color w:val="000000"/>
                <w:lang w:val="ru-RU"/>
              </w:rPr>
            </w:pPr>
            <w:r>
              <w:rPr>
                <w:color w:val="000000"/>
                <w:szCs w:val="20"/>
                <w:lang w:val="ru-RU"/>
              </w:rPr>
              <w:t xml:space="preserve"> </w:t>
            </w:r>
            <w:r>
              <w:rPr>
                <w:color w:val="000000"/>
                <w:szCs w:val="20"/>
              </w:rPr>
              <w:t xml:space="preserve">школы </w:t>
            </w:r>
            <w:r>
              <w:rPr>
                <w:color w:val="000000"/>
                <w:szCs w:val="20"/>
              </w:rPr>
              <w:t xml:space="preserve">№ </w:t>
            </w:r>
            <w:r>
              <w:rPr>
                <w:color w:val="000000"/>
                <w:szCs w:val="20"/>
              </w:rPr>
              <w:t xml:space="preserve">15</w:t>
            </w:r>
            <w:r>
              <w:rPr>
                <w:color w:val="000000"/>
                <w:lang w:val="ru-RU"/>
              </w:rPr>
            </w:r>
            <w:r>
              <w:rPr>
                <w:color w:val="000000"/>
                <w:lang w:val="ru-RU"/>
              </w:rPr>
            </w:r>
          </w:p>
        </w:tc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2355"/>
              <w:widowControl w:val="off"/>
            </w:pPr>
            <w:r>
              <w:rPr>
                <w:szCs w:val="20"/>
              </w:rPr>
              <w:t xml:space="preserve">г. Красавино</w:t>
            </w:r>
            <w:r/>
          </w:p>
        </w:tc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36" w:type="dxa"/>
            <w:vAlign w:val="center"/>
            <w:textDirection w:val="lrTb"/>
            <w:noWrap w:val="false"/>
          </w:tcPr>
          <w:p>
            <w:pPr>
              <w:pStyle w:val="2355"/>
              <w:widowControl w:val="off"/>
            </w:pPr>
            <w:r>
              <w:rPr>
                <w:szCs w:val="20"/>
              </w:rPr>
              <w:t xml:space="preserve">администрация Великоустюгского муниципального округа</w:t>
            </w:r>
            <w:r/>
          </w:p>
        </w:tc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86" w:type="dxa"/>
            <w:vAlign w:val="center"/>
            <w:textDirection w:val="lrTb"/>
            <w:noWrap w:val="false"/>
          </w:tcPr>
          <w:p>
            <w:pPr>
              <w:pStyle w:val="2355"/>
              <w:widowControl w:val="off"/>
            </w:pPr>
            <w:r>
              <w:t xml:space="preserve">администрация Великоустюгского муниципального округа</w:t>
            </w:r>
            <w:r/>
          </w:p>
        </w:tc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48" w:type="dxa"/>
            <w:vAlign w:val="center"/>
            <w:vMerge w:val="continue"/>
            <w:textDirection w:val="lrTb"/>
            <w:noWrap w:val="false"/>
          </w:tcPr>
          <w:p>
            <w:pPr>
              <w:pStyle w:val="2355"/>
              <w:widowControl w:val="off"/>
            </w:pPr>
            <w:r/>
            <w:r/>
          </w:p>
        </w:tc>
      </w:tr>
    </w:tbl>
    <w:p>
      <w:pPr>
        <w:ind w:firstLine="0"/>
        <w:jc w:val="center"/>
      </w:pPr>
      <w:r>
        <w:rPr>
          <w:highlight w:val="none"/>
        </w:rPr>
      </w:r>
      <w:r/>
    </w:p>
    <w:p>
      <w:pPr>
        <w:pStyle w:val="1713"/>
        <w:ind w:firstLine="0"/>
        <w:jc w:val="center"/>
        <w:rPr>
          <w:highlight w:val="none"/>
        </w:rPr>
      </w:pPr>
      <w:r>
        <w:rPr>
          <w:highlight w:val="none"/>
        </w:rPr>
      </w:r>
      <w:r>
        <w:rPr>
          <w:highlight w:val="none"/>
        </w:rPr>
      </w:r>
      <w:r>
        <w:rPr>
          <w:highlight w:val="none"/>
        </w:rPr>
      </w:r>
    </w:p>
    <w:p>
      <w:pPr>
        <w:pStyle w:val="1713"/>
        <w:ind w:firstLine="0"/>
        <w:jc w:val="center"/>
      </w:pPr>
      <w:r/>
      <w:r/>
    </w:p>
    <w:tbl>
      <w:tblPr>
        <w:tblW w:w="9649" w:type="dxa"/>
        <w:tblInd w:w="-11" w:type="dxa"/>
        <w:tblLayout w:type="fixed"/>
        <w:tblCellMar>
          <w:left w:w="11" w:type="dxa"/>
          <w:top w:w="0" w:type="dxa"/>
          <w:right w:w="11" w:type="dxa"/>
          <w:bottom w:w="0" w:type="dxa"/>
        </w:tblCellMar>
        <w:tblLook w:val="04A0" w:firstRow="1" w:lastRow="0" w:firstColumn="1" w:lastColumn="0" w:noHBand="0" w:noVBand="1"/>
      </w:tblPr>
      <w:tblGrid>
        <w:gridCol w:w="435"/>
        <w:gridCol w:w="1842"/>
        <w:gridCol w:w="1701"/>
        <w:gridCol w:w="2136"/>
        <w:gridCol w:w="1995"/>
        <w:gridCol w:w="1539"/>
      </w:tblGrid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35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57" w:lineRule="atLeast"/>
              <w:widowControl w:val="off"/>
            </w:pPr>
            <w:r>
              <w:rPr>
                <w:sz w:val="20"/>
                <w:szCs w:val="20"/>
              </w:rPr>
              <w:t xml:space="preserve">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42" w:type="dxa"/>
            <w:vAlign w:val="center"/>
            <w:textDirection w:val="lrTb"/>
            <w:noWrap w:val="false"/>
          </w:tcPr>
          <w:p>
            <w:pPr>
              <w:pStyle w:val="2355"/>
              <w:widowControl w:val="off"/>
            </w:pPr>
            <w:r>
              <w:rPr>
                <w:color w:val="000000"/>
                <w:szCs w:val="20"/>
              </w:rPr>
              <w:t xml:space="preserve">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2355"/>
              <w:widowControl w:val="off"/>
            </w:pPr>
            <w:r>
              <w:rPr>
                <w:color w:val="000000"/>
                <w:szCs w:val="20"/>
              </w:rPr>
              <w:t xml:space="preserve">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36" w:type="dxa"/>
            <w:vAlign w:val="center"/>
            <w:textDirection w:val="lrTb"/>
            <w:noWrap w:val="false"/>
          </w:tcPr>
          <w:p>
            <w:pPr>
              <w:pStyle w:val="2355"/>
              <w:widowControl w:val="off"/>
            </w:pPr>
            <w:r>
              <w:rPr>
                <w:szCs w:val="20"/>
              </w:rPr>
              <w:t xml:space="preserve">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95" w:type="dxa"/>
            <w:vAlign w:val="center"/>
            <w:textDirection w:val="lrTb"/>
            <w:noWrap w:val="false"/>
          </w:tcPr>
          <w:p>
            <w:pPr>
              <w:pStyle w:val="2355"/>
              <w:widowControl w:val="off"/>
            </w:pPr>
            <w:r>
              <w:rPr>
                <w:color w:val="000000"/>
                <w:sz w:val="22"/>
              </w:rPr>
              <w:t xml:space="preserve">5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39" w:type="dxa"/>
            <w:vAlign w:val="center"/>
            <w:textDirection w:val="lrTb"/>
            <w:noWrap w:val="false"/>
          </w:tcPr>
          <w:p>
            <w:pPr>
              <w:pStyle w:val="2355"/>
              <w:widowControl w:val="off"/>
            </w:pPr>
            <w:r>
              <w:t xml:space="preserve">6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35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57" w:lineRule="atLeast"/>
              <w:widowControl w:val="off"/>
            </w:pPr>
            <w:r>
              <w:rPr>
                <w:sz w:val="20"/>
                <w:szCs w:val="20"/>
              </w:rPr>
              <w:t xml:space="preserve">17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42" w:type="dxa"/>
            <w:vAlign w:val="center"/>
            <w:textDirection w:val="lrTb"/>
            <w:noWrap w:val="false"/>
          </w:tcPr>
          <w:p>
            <w:pPr>
              <w:pStyle w:val="2355"/>
              <w:widowControl w:val="off"/>
              <w:rPr>
                <w:color w:val="000000"/>
                <w:lang w:val="ru-RU"/>
              </w:rPr>
            </w:pPr>
            <w:r>
              <w:rPr>
                <w:color w:val="000000"/>
                <w:szCs w:val="20"/>
                <w:lang w:val="ru-RU"/>
              </w:rPr>
              <w:t xml:space="preserve">к</w:t>
            </w:r>
            <w:r>
              <w:rPr>
                <w:color w:val="000000"/>
                <w:szCs w:val="20"/>
              </w:rPr>
              <w:t xml:space="preserve">отельная</w:t>
            </w:r>
            <w:r>
              <w:rPr>
                <w:color w:val="000000"/>
                <w:szCs w:val="20"/>
                <w:lang w:val="ru-RU"/>
              </w:rPr>
              <w:t xml:space="preserve"> №20</w:t>
            </w:r>
            <w:r>
              <w:rPr>
                <w:color w:val="000000"/>
                <w:lang w:val="ru-RU"/>
              </w:rPr>
            </w:r>
            <w:r>
              <w:rPr>
                <w:color w:val="000000"/>
                <w:lang w:val="ru-RU"/>
              </w:rPr>
            </w:r>
          </w:p>
          <w:p>
            <w:pPr>
              <w:pStyle w:val="2355"/>
              <w:widowControl w:val="off"/>
            </w:pPr>
            <w:r>
              <w:rPr>
                <w:color w:val="000000"/>
                <w:szCs w:val="20"/>
              </w:rPr>
              <w:t xml:space="preserve">д. Бухинино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2355"/>
              <w:widowControl w:val="off"/>
            </w:pPr>
            <w:r>
              <w:rPr>
                <w:szCs w:val="20"/>
              </w:rPr>
              <w:t xml:space="preserve">г. Красавино,</w:t>
            </w:r>
            <w:r/>
          </w:p>
          <w:p>
            <w:pPr>
              <w:pStyle w:val="2355"/>
              <w:widowControl w:val="off"/>
            </w:pPr>
            <w:r>
              <w:rPr>
                <w:szCs w:val="20"/>
              </w:rPr>
              <w:t xml:space="preserve">д. Бухинино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36" w:type="dxa"/>
            <w:vAlign w:val="center"/>
            <w:textDirection w:val="lrTb"/>
            <w:noWrap w:val="false"/>
          </w:tcPr>
          <w:p>
            <w:pPr>
              <w:pStyle w:val="2355"/>
              <w:widowControl w:val="off"/>
            </w:pPr>
            <w:r>
              <w:rPr>
                <w:szCs w:val="20"/>
              </w:rPr>
              <w:t xml:space="preserve">администрация Великоустюгского муниципального округа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95" w:type="dxa"/>
            <w:vAlign w:val="center"/>
            <w:textDirection w:val="lrTb"/>
            <w:noWrap w:val="false"/>
          </w:tcPr>
          <w:p>
            <w:pPr>
              <w:pStyle w:val="2355"/>
              <w:widowControl w:val="off"/>
            </w:pPr>
            <w:r>
              <w:t xml:space="preserve">администрация Великоустюгского муниципального округа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39" w:type="dxa"/>
            <w:vAlign w:val="center"/>
            <w:vMerge w:val="restart"/>
            <w:textDirection w:val="lrTb"/>
            <w:noWrap w:val="false"/>
          </w:tcPr>
          <w:p>
            <w:pPr>
              <w:pStyle w:val="2355"/>
              <w:widowControl w:val="off"/>
              <w:rPr>
                <w:szCs w:val="20"/>
              </w:rPr>
            </w:pPr>
            <w:r>
              <w:rPr>
                <w:szCs w:val="20"/>
                <w:lang w:val="ru-RU"/>
              </w:rPr>
              <w:t xml:space="preserve">ООО «Электротеплосеть»</w:t>
            </w:r>
            <w:r>
              <w:rPr>
                <w:szCs w:val="20"/>
              </w:rPr>
            </w:r>
            <w:r>
              <w:rPr>
                <w:szCs w:val="20"/>
              </w:rPr>
            </w:r>
          </w:p>
          <w:p>
            <w:pPr>
              <w:pStyle w:val="1713"/>
              <w:ind w:firstLine="0"/>
              <w:jc w:val="center"/>
              <w:widowControl w:val="off"/>
            </w:pPr>
            <w:r/>
            <w:r/>
          </w:p>
        </w:tc>
      </w:tr>
      <w:tr>
        <w:tblPrEx/>
        <w:trPr>
          <w:trHeight w:val="368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35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57" w:lineRule="atLeast"/>
              <w:widowControl w:val="off"/>
            </w:pPr>
            <w:r>
              <w:rPr>
                <w:sz w:val="20"/>
                <w:szCs w:val="20"/>
              </w:rPr>
              <w:t xml:space="preserve">18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42" w:type="dxa"/>
            <w:vAlign w:val="center"/>
            <w:textDirection w:val="lrTb"/>
            <w:noWrap w:val="false"/>
          </w:tcPr>
          <w:p>
            <w:pPr>
              <w:pStyle w:val="2355"/>
              <w:widowControl w:val="off"/>
              <w:rPr>
                <w:lang w:val="ru-RU"/>
              </w:rPr>
            </w:pPr>
            <w:r>
              <w:rPr>
                <w:color w:val="000000"/>
                <w:szCs w:val="20"/>
                <w:lang w:val="ru-RU"/>
              </w:rPr>
              <w:t xml:space="preserve">к</w:t>
            </w:r>
            <w:r>
              <w:rPr>
                <w:color w:val="000000"/>
                <w:szCs w:val="20"/>
              </w:rPr>
              <w:t xml:space="preserve">отельная</w:t>
            </w:r>
            <w:r>
              <w:rPr>
                <w:color w:val="000000"/>
                <w:szCs w:val="20"/>
                <w:lang w:val="ru-RU"/>
              </w:rPr>
              <w:t xml:space="preserve"> №21</w:t>
            </w:r>
            <w:r>
              <w:rPr>
                <w:color w:val="000000"/>
                <w:szCs w:val="20"/>
              </w:rPr>
              <w:t xml:space="preserve"> </w:t>
            </w:r>
            <w:r>
              <w:rPr>
                <w:color w:val="000000"/>
                <w:szCs w:val="20"/>
                <w:lang w:val="ru-RU"/>
              </w:rPr>
              <w:t xml:space="preserve">«</w:t>
            </w:r>
            <w:r>
              <w:rPr>
                <w:color w:val="000000"/>
                <w:szCs w:val="20"/>
              </w:rPr>
              <w:t xml:space="preserve">Кирпичный завод</w:t>
            </w:r>
            <w:r>
              <w:rPr>
                <w:color w:val="000000"/>
                <w:szCs w:val="20"/>
                <w:lang w:val="ru-RU"/>
              </w:rPr>
              <w:t xml:space="preserve">»</w:t>
            </w:r>
            <w:r>
              <w:rPr>
                <w:lang w:val="ru-RU"/>
              </w:rPr>
            </w:r>
            <w:r>
              <w:rPr>
                <w:lang w:val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2355"/>
              <w:widowControl w:val="off"/>
            </w:pPr>
            <w:r>
              <w:rPr>
                <w:szCs w:val="20"/>
              </w:rPr>
              <w:t xml:space="preserve">г. Красавино,</w:t>
            </w:r>
            <w:r/>
          </w:p>
          <w:p>
            <w:pPr>
              <w:pStyle w:val="2355"/>
              <w:widowControl w:val="off"/>
            </w:pPr>
            <w:r>
              <w:rPr>
                <w:szCs w:val="20"/>
              </w:rPr>
              <w:t xml:space="preserve">ул. Дачная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36" w:type="dxa"/>
            <w:vAlign w:val="center"/>
            <w:textDirection w:val="lrTb"/>
            <w:noWrap w:val="false"/>
          </w:tcPr>
          <w:p>
            <w:pPr>
              <w:pStyle w:val="2355"/>
              <w:widowControl w:val="off"/>
            </w:pPr>
            <w:r>
              <w:t xml:space="preserve">администрация Великоустюгского муниципального округа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95" w:type="dxa"/>
            <w:vAlign w:val="center"/>
            <w:textDirection w:val="lrTb"/>
            <w:noWrap w:val="false"/>
          </w:tcPr>
          <w:p>
            <w:pPr>
              <w:pStyle w:val="2355"/>
              <w:widowControl w:val="off"/>
            </w:pPr>
            <w:r>
              <w:t xml:space="preserve">администрация Великоустюгского муниципального округа</w:t>
            </w:r>
            <w:r/>
          </w:p>
        </w:tc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39" w:type="dxa"/>
            <w:vAlign w:val="center"/>
            <w:vMerge w:val="continue"/>
            <w:textDirection w:val="lrTb"/>
            <w:noWrap w:val="false"/>
          </w:tcPr>
          <w:p>
            <w:pPr>
              <w:pStyle w:val="2355"/>
              <w:widowControl w:val="off"/>
              <w:rPr>
                <w:szCs w:val="20"/>
              </w:rPr>
            </w:pPr>
            <w:r>
              <w:rPr>
                <w:szCs w:val="20"/>
              </w:rPr>
            </w:r>
            <w:r>
              <w:rPr>
                <w:szCs w:val="20"/>
              </w:rPr>
            </w:r>
            <w:r>
              <w:rPr>
                <w:szCs w:val="20"/>
              </w:rPr>
            </w:r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35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57" w:lineRule="atLeast"/>
              <w:widowControl w:val="off"/>
            </w:pPr>
            <w:r>
              <w:rPr>
                <w:sz w:val="20"/>
                <w:szCs w:val="20"/>
              </w:rPr>
              <w:t xml:space="preserve">19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42" w:type="dxa"/>
            <w:vAlign w:val="center"/>
            <w:textDirection w:val="lrTb"/>
            <w:noWrap w:val="false"/>
          </w:tcPr>
          <w:p>
            <w:pPr>
              <w:pStyle w:val="2355"/>
              <w:widowControl w:val="off"/>
              <w:rPr>
                <w:color w:val="000000"/>
                <w:lang w:val="ru-RU"/>
              </w:rPr>
            </w:pPr>
            <w:r>
              <w:rPr>
                <w:color w:val="000000"/>
                <w:szCs w:val="20"/>
                <w:lang w:val="ru-RU"/>
              </w:rPr>
              <w:t xml:space="preserve">к</w:t>
            </w:r>
            <w:r>
              <w:rPr>
                <w:color w:val="000000"/>
                <w:szCs w:val="20"/>
              </w:rPr>
              <w:t xml:space="preserve">отельная</w:t>
            </w:r>
            <w:r>
              <w:rPr>
                <w:color w:val="000000"/>
                <w:szCs w:val="20"/>
                <w:lang w:val="ru-RU"/>
              </w:rPr>
              <w:t xml:space="preserve"> №22</w:t>
            </w:r>
            <w:r>
              <w:rPr>
                <w:color w:val="000000"/>
                <w:lang w:val="ru-RU"/>
              </w:rPr>
            </w:r>
            <w:r>
              <w:rPr>
                <w:color w:val="000000"/>
                <w:lang w:val="ru-RU"/>
              </w:rPr>
            </w:r>
          </w:p>
          <w:p>
            <w:pPr>
              <w:pStyle w:val="2355"/>
              <w:widowControl w:val="off"/>
            </w:pPr>
            <w:r>
              <w:rPr>
                <w:color w:val="000000"/>
                <w:szCs w:val="20"/>
              </w:rPr>
              <w:t xml:space="preserve">больницы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2355"/>
              <w:widowControl w:val="off"/>
              <w:rPr>
                <w:color w:val="000000"/>
                <w:lang w:val="ru-RU"/>
              </w:rPr>
            </w:pPr>
            <w:r>
              <w:rPr>
                <w:color w:val="000000"/>
                <w:szCs w:val="20"/>
                <w:lang w:val="ru-RU"/>
              </w:rPr>
              <w:t xml:space="preserve">г. Красавино,     Советский пр.</w:t>
            </w:r>
            <w:r>
              <w:rPr>
                <w:color w:val="000000"/>
                <w:lang w:val="ru-RU"/>
              </w:rPr>
            </w:r>
            <w:r>
              <w:rPr>
                <w:color w:val="000000"/>
                <w:lang w:val="ru-RU"/>
              </w:rPr>
            </w:r>
          </w:p>
          <w:p>
            <w:pPr>
              <w:pStyle w:val="2355"/>
              <w:widowControl w:val="off"/>
              <w:rPr>
                <w:lang w:val="ru-RU"/>
              </w:rPr>
            </w:pPr>
            <w:r>
              <w:rPr>
                <w:color w:val="000000"/>
                <w:szCs w:val="20"/>
                <w:lang w:val="ru-RU"/>
              </w:rPr>
              <w:t xml:space="preserve">д. 220</w:t>
            </w:r>
            <w:r>
              <w:rPr>
                <w:lang w:val="ru-RU"/>
              </w:rPr>
            </w:r>
            <w:r>
              <w:rPr>
                <w:lang w:val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36" w:type="dxa"/>
            <w:vAlign w:val="center"/>
            <w:textDirection w:val="lrTb"/>
            <w:noWrap w:val="false"/>
          </w:tcPr>
          <w:p>
            <w:pPr>
              <w:pStyle w:val="2355"/>
              <w:widowControl w:val="off"/>
            </w:pPr>
            <w:r>
              <w:rPr>
                <w:szCs w:val="20"/>
              </w:rPr>
              <w:t xml:space="preserve">БУЗ ВО «Великоустюгская ЦРБ»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95" w:type="dxa"/>
            <w:vAlign w:val="center"/>
            <w:textDirection w:val="lrTb"/>
            <w:noWrap w:val="false"/>
          </w:tcPr>
          <w:p>
            <w:pPr>
              <w:pStyle w:val="2355"/>
              <w:widowControl w:val="off"/>
            </w:pPr>
            <w:r>
              <w:rPr>
                <w:szCs w:val="20"/>
              </w:rPr>
              <w:t xml:space="preserve">БУЗ ВО «Великоустюгская ЦРБ»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39" w:type="dxa"/>
            <w:vAlign w:val="center"/>
            <w:vMerge w:val="continue"/>
            <w:textDirection w:val="lrTb"/>
            <w:noWrap w:val="false"/>
          </w:tcPr>
          <w:p>
            <w:pPr>
              <w:pStyle w:val="1713"/>
              <w:widowControl w:val="off"/>
            </w:pPr>
            <w:r/>
            <w:r/>
          </w:p>
        </w:tc>
      </w:tr>
      <w:tr>
        <w:tblPrEx/>
        <w:trPr>
          <w:trHeight w:val="409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35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57" w:lineRule="atLeast"/>
              <w:widowControl w:val="off"/>
            </w:pPr>
            <w:r>
              <w:rPr>
                <w:sz w:val="20"/>
                <w:szCs w:val="20"/>
              </w:rPr>
              <w:t xml:space="preserve">20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42" w:type="dxa"/>
            <w:vAlign w:val="center"/>
            <w:textDirection w:val="lrTb"/>
            <w:noWrap w:val="false"/>
          </w:tcPr>
          <w:p>
            <w:pPr>
              <w:pStyle w:val="2355"/>
              <w:widowControl w:val="off"/>
            </w:pPr>
            <w:r>
              <w:rPr>
                <w:color w:val="000000"/>
                <w:szCs w:val="20"/>
                <w:lang w:val="ru-RU"/>
              </w:rPr>
              <w:t xml:space="preserve">к</w:t>
            </w:r>
            <w:r>
              <w:rPr>
                <w:color w:val="000000"/>
                <w:szCs w:val="20"/>
              </w:rPr>
              <w:t xml:space="preserve">отельная № 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2355"/>
              <w:widowControl w:val="off"/>
              <w:rPr>
                <w:lang w:val="ru-RU"/>
              </w:rPr>
            </w:pPr>
            <w:r>
              <w:rPr>
                <w:color w:val="000000"/>
                <w:szCs w:val="20"/>
                <w:lang w:val="ru-RU"/>
              </w:rPr>
              <w:t xml:space="preserve">с. Усть-Алексеево ул. Меркурьева, 53</w:t>
            </w:r>
            <w:r>
              <w:rPr>
                <w:lang w:val="ru-RU"/>
              </w:rPr>
            </w:r>
            <w:r>
              <w:rPr>
                <w:lang w:val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36" w:type="dxa"/>
            <w:vAlign w:val="center"/>
            <w:textDirection w:val="lrTb"/>
            <w:noWrap w:val="false"/>
          </w:tcPr>
          <w:p>
            <w:pPr>
              <w:pStyle w:val="2355"/>
              <w:widowControl w:val="off"/>
            </w:pPr>
            <w:r>
              <w:rPr>
                <w:color w:val="000000"/>
                <w:szCs w:val="20"/>
              </w:rPr>
              <w:t xml:space="preserve">администрация Великоустюгского муниципального округа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95" w:type="dxa"/>
            <w:vAlign w:val="center"/>
            <w:textDirection w:val="lrTb"/>
            <w:noWrap w:val="false"/>
          </w:tcPr>
          <w:p>
            <w:pPr>
              <w:pStyle w:val="2355"/>
              <w:widowControl w:val="off"/>
            </w:pPr>
            <w:r>
              <w:rPr>
                <w:color w:val="000000"/>
                <w:szCs w:val="20"/>
              </w:rPr>
              <w:t xml:space="preserve">администрация Великоустюгского муниципального округа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39" w:type="dxa"/>
            <w:vAlign w:val="center"/>
            <w:vMerge w:val="restart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ООО «ЖКО</w:t>
            </w:r>
            <w:r/>
          </w:p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с. Усть-Алексеево»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35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57" w:lineRule="atLeast"/>
              <w:widowControl w:val="off"/>
            </w:pPr>
            <w:r>
              <w:rPr>
                <w:sz w:val="20"/>
                <w:szCs w:val="20"/>
              </w:rPr>
              <w:t xml:space="preserve">21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42" w:type="dxa"/>
            <w:vAlign w:val="center"/>
            <w:textDirection w:val="lrTb"/>
            <w:noWrap w:val="false"/>
          </w:tcPr>
          <w:p>
            <w:pPr>
              <w:pStyle w:val="2355"/>
              <w:widowControl w:val="off"/>
            </w:pPr>
            <w:r>
              <w:rPr>
                <w:color w:val="000000"/>
                <w:szCs w:val="20"/>
                <w:lang w:val="ru-RU"/>
              </w:rPr>
              <w:t xml:space="preserve">к</w:t>
            </w:r>
            <w:r>
              <w:rPr>
                <w:color w:val="000000"/>
                <w:szCs w:val="20"/>
              </w:rPr>
              <w:t xml:space="preserve">отельная № 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2355"/>
              <w:widowControl w:val="off"/>
              <w:rPr>
                <w:lang w:val="ru-RU"/>
              </w:rPr>
            </w:pPr>
            <w:r>
              <w:rPr>
                <w:color w:val="000000"/>
                <w:szCs w:val="20"/>
                <w:lang w:val="ru-RU"/>
              </w:rPr>
              <w:t xml:space="preserve">с. Усть-Алексеево ул. Молодежная, 11</w:t>
            </w:r>
            <w:r>
              <w:rPr>
                <w:lang w:val="ru-RU"/>
              </w:rPr>
            </w:r>
            <w:r>
              <w:rPr>
                <w:lang w:val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36" w:type="dxa"/>
            <w:vAlign w:val="center"/>
            <w:textDirection w:val="lrTb"/>
            <w:noWrap w:val="false"/>
          </w:tcPr>
          <w:p>
            <w:pPr>
              <w:pStyle w:val="2355"/>
              <w:widowControl w:val="off"/>
            </w:pPr>
            <w:r>
              <w:rPr>
                <w:color w:val="000000"/>
                <w:szCs w:val="20"/>
              </w:rPr>
              <w:t xml:space="preserve">администрация Великоустюгского муниципального округа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95" w:type="dxa"/>
            <w:vAlign w:val="center"/>
            <w:textDirection w:val="lrTb"/>
            <w:noWrap w:val="false"/>
          </w:tcPr>
          <w:p>
            <w:pPr>
              <w:pStyle w:val="2355"/>
              <w:widowControl w:val="off"/>
            </w:pPr>
            <w:r>
              <w:rPr>
                <w:color w:val="000000"/>
                <w:szCs w:val="20"/>
              </w:rPr>
              <w:t xml:space="preserve">администрация Великоустюгского муниципального округа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39" w:type="dxa"/>
            <w:vAlign w:val="center"/>
            <w:vMerge w:val="continue"/>
            <w:textDirection w:val="lrTb"/>
            <w:noWrap w:val="false"/>
          </w:tcPr>
          <w:p>
            <w:pPr>
              <w:pStyle w:val="2355"/>
              <w:widowControl w:val="off"/>
              <w:rPr>
                <w:szCs w:val="20"/>
              </w:rPr>
            </w:pPr>
            <w:r>
              <w:rPr>
                <w:szCs w:val="20"/>
              </w:rPr>
            </w:r>
            <w:r>
              <w:rPr>
                <w:szCs w:val="20"/>
              </w:rPr>
            </w:r>
            <w:r>
              <w:rPr>
                <w:szCs w:val="20"/>
              </w:rPr>
            </w:r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35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57" w:lineRule="atLeast"/>
              <w:widowControl w:val="off"/>
            </w:pPr>
            <w:r>
              <w:rPr>
                <w:sz w:val="20"/>
                <w:szCs w:val="20"/>
              </w:rPr>
              <w:t xml:space="preserve">22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42" w:type="dxa"/>
            <w:vAlign w:val="center"/>
            <w:textDirection w:val="lrTb"/>
            <w:noWrap w:val="false"/>
          </w:tcPr>
          <w:p>
            <w:pPr>
              <w:pStyle w:val="2355"/>
              <w:widowControl w:val="off"/>
            </w:pPr>
            <w:r>
              <w:rPr>
                <w:color w:val="000000"/>
                <w:szCs w:val="20"/>
              </w:rPr>
              <w:t xml:space="preserve">котельная № 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2355"/>
              <w:widowControl w:val="off"/>
              <w:rPr>
                <w:lang w:val="ru-RU"/>
              </w:rPr>
            </w:pPr>
            <w:r>
              <w:rPr>
                <w:color w:val="000000"/>
                <w:szCs w:val="20"/>
                <w:lang w:val="ru-RU"/>
              </w:rPr>
              <w:t xml:space="preserve">Усть-Алексеево пер. Мелиорато-ров, 8</w:t>
            </w:r>
            <w:r>
              <w:rPr>
                <w:lang w:val="ru-RU"/>
              </w:rPr>
            </w:r>
            <w:r>
              <w:rPr>
                <w:lang w:val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36" w:type="dxa"/>
            <w:vAlign w:val="center"/>
            <w:textDirection w:val="lrTb"/>
            <w:noWrap w:val="false"/>
          </w:tcPr>
          <w:p>
            <w:pPr>
              <w:pStyle w:val="2355"/>
              <w:widowControl w:val="off"/>
            </w:pPr>
            <w:r>
              <w:rPr>
                <w:color w:val="000000"/>
                <w:szCs w:val="20"/>
              </w:rPr>
              <w:t xml:space="preserve">администрация Великоустюгского муниципального округа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95" w:type="dxa"/>
            <w:vAlign w:val="center"/>
            <w:textDirection w:val="lrTb"/>
            <w:noWrap w:val="false"/>
          </w:tcPr>
          <w:p>
            <w:pPr>
              <w:pStyle w:val="2355"/>
              <w:widowControl w:val="off"/>
            </w:pPr>
            <w:r>
              <w:rPr>
                <w:color w:val="000000"/>
                <w:szCs w:val="20"/>
              </w:rPr>
              <w:t xml:space="preserve">администрация Великоустюгского муниципального округа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39" w:type="dxa"/>
            <w:vAlign w:val="center"/>
            <w:vMerge w:val="continue"/>
            <w:textDirection w:val="lrTb"/>
            <w:noWrap w:val="false"/>
          </w:tcPr>
          <w:p>
            <w:pPr>
              <w:pStyle w:val="2355"/>
              <w:widowControl w:val="off"/>
              <w:rPr>
                <w:szCs w:val="20"/>
              </w:rPr>
            </w:pPr>
            <w:r>
              <w:rPr>
                <w:szCs w:val="20"/>
              </w:rPr>
            </w:r>
            <w:r>
              <w:rPr>
                <w:szCs w:val="20"/>
              </w:rPr>
            </w:r>
            <w:r>
              <w:rPr>
                <w:szCs w:val="20"/>
              </w:rPr>
            </w:r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35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57" w:lineRule="atLeast"/>
              <w:widowControl w:val="off"/>
            </w:pPr>
            <w:r>
              <w:rPr>
                <w:sz w:val="20"/>
                <w:szCs w:val="20"/>
              </w:rPr>
              <w:t xml:space="preserve">23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42" w:type="dxa"/>
            <w:vAlign w:val="center"/>
            <w:textDirection w:val="lrTb"/>
            <w:noWrap w:val="false"/>
          </w:tcPr>
          <w:p>
            <w:pPr>
              <w:pStyle w:val="2355"/>
              <w:widowControl w:val="off"/>
            </w:pPr>
            <w:r>
              <w:rPr>
                <w:color w:val="000000"/>
                <w:szCs w:val="20"/>
              </w:rPr>
              <w:t xml:space="preserve">котельная № 5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2355"/>
              <w:widowControl w:val="off"/>
              <w:rPr>
                <w:lang w:val="ru-RU"/>
              </w:rPr>
            </w:pPr>
            <w:r>
              <w:rPr>
                <w:color w:val="000000"/>
                <w:szCs w:val="20"/>
                <w:lang w:val="ru-RU"/>
              </w:rPr>
              <w:t xml:space="preserve">с. Усть-Алексеево ул. Больничный городок, 9</w:t>
            </w:r>
            <w:r>
              <w:rPr>
                <w:lang w:val="ru-RU"/>
              </w:rPr>
            </w:r>
            <w:r>
              <w:rPr>
                <w:lang w:val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36" w:type="dxa"/>
            <w:vAlign w:val="center"/>
            <w:textDirection w:val="lrTb"/>
            <w:noWrap w:val="false"/>
          </w:tcPr>
          <w:p>
            <w:pPr>
              <w:pStyle w:val="2355"/>
              <w:widowControl w:val="off"/>
            </w:pPr>
            <w:r>
              <w:rPr>
                <w:color w:val="000000"/>
                <w:szCs w:val="20"/>
              </w:rPr>
              <w:t xml:space="preserve">администрация Великоустюгского муниципального округа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95" w:type="dxa"/>
            <w:vAlign w:val="center"/>
            <w:textDirection w:val="lrTb"/>
            <w:noWrap w:val="false"/>
          </w:tcPr>
          <w:p>
            <w:pPr>
              <w:pStyle w:val="2355"/>
              <w:widowControl w:val="off"/>
            </w:pPr>
            <w:r>
              <w:rPr>
                <w:color w:val="000000"/>
                <w:szCs w:val="20"/>
              </w:rPr>
              <w:t xml:space="preserve">администрация Великоустюгского муниципального округа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39" w:type="dxa"/>
            <w:vAlign w:val="center"/>
            <w:vMerge w:val="continue"/>
            <w:textDirection w:val="lrTb"/>
            <w:noWrap w:val="false"/>
          </w:tcPr>
          <w:p>
            <w:pPr>
              <w:pStyle w:val="2355"/>
              <w:widowControl w:val="off"/>
              <w:rPr>
                <w:szCs w:val="20"/>
              </w:rPr>
            </w:pPr>
            <w:r>
              <w:rPr>
                <w:szCs w:val="20"/>
              </w:rPr>
            </w:r>
            <w:r>
              <w:rPr>
                <w:szCs w:val="20"/>
              </w:rPr>
            </w:r>
            <w:r>
              <w:rPr>
                <w:szCs w:val="20"/>
              </w:rPr>
            </w:r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35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57" w:lineRule="atLeast"/>
              <w:widowControl w:val="off"/>
            </w:pPr>
            <w:r>
              <w:rPr>
                <w:sz w:val="20"/>
                <w:szCs w:val="20"/>
              </w:rPr>
              <w:t xml:space="preserve">24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42" w:type="dxa"/>
            <w:vAlign w:val="center"/>
            <w:textDirection w:val="lrTb"/>
            <w:noWrap w:val="false"/>
          </w:tcPr>
          <w:p>
            <w:pPr>
              <w:pStyle w:val="2355"/>
              <w:widowControl w:val="off"/>
            </w:pPr>
            <w:r>
              <w:rPr>
                <w:color w:val="000000"/>
                <w:szCs w:val="20"/>
              </w:rPr>
              <w:t xml:space="preserve">котельная д. Чернево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2355"/>
              <w:widowControl w:val="off"/>
            </w:pPr>
            <w:r>
              <w:rPr>
                <w:szCs w:val="20"/>
              </w:rPr>
              <w:t xml:space="preserve">д. Чернево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36" w:type="dxa"/>
            <w:vAlign w:val="center"/>
            <w:textDirection w:val="lrTb"/>
            <w:noWrap w:val="false"/>
          </w:tcPr>
          <w:p>
            <w:pPr>
              <w:pStyle w:val="2355"/>
              <w:widowControl w:val="off"/>
            </w:pPr>
            <w:r>
              <w:rPr>
                <w:color w:val="000000"/>
                <w:szCs w:val="20"/>
              </w:rPr>
              <w:t xml:space="preserve">администрация Великоустюгского муниципального округа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95" w:type="dxa"/>
            <w:vAlign w:val="center"/>
            <w:textDirection w:val="lrTb"/>
            <w:noWrap w:val="false"/>
          </w:tcPr>
          <w:p>
            <w:pPr>
              <w:pStyle w:val="2355"/>
              <w:widowControl w:val="off"/>
            </w:pPr>
            <w:r>
              <w:rPr>
                <w:color w:val="000000"/>
                <w:szCs w:val="20"/>
              </w:rPr>
              <w:t xml:space="preserve">администрация Великоустюгского муниципального округа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39" w:type="dxa"/>
            <w:vAlign w:val="center"/>
            <w:vMerge w:val="continue"/>
            <w:textDirection w:val="lrTb"/>
            <w:noWrap w:val="false"/>
          </w:tcPr>
          <w:p>
            <w:pPr>
              <w:pStyle w:val="2355"/>
              <w:widowControl w:val="off"/>
              <w:rPr>
                <w:szCs w:val="20"/>
              </w:rPr>
            </w:pPr>
            <w:r>
              <w:rPr>
                <w:szCs w:val="20"/>
              </w:rPr>
            </w:r>
            <w:r>
              <w:rPr>
                <w:szCs w:val="20"/>
              </w:rPr>
            </w:r>
            <w:r>
              <w:rPr>
                <w:szCs w:val="20"/>
              </w:rPr>
            </w:r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35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57" w:lineRule="atLeast"/>
              <w:widowControl w:val="off"/>
            </w:pPr>
            <w:r>
              <w:rPr>
                <w:sz w:val="20"/>
                <w:szCs w:val="20"/>
              </w:rPr>
              <w:t xml:space="preserve">25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42" w:type="dxa"/>
            <w:vAlign w:val="center"/>
            <w:textDirection w:val="lrTb"/>
            <w:noWrap w:val="false"/>
          </w:tcPr>
          <w:p>
            <w:pPr>
              <w:pStyle w:val="2355"/>
              <w:widowControl w:val="off"/>
            </w:pPr>
            <w:r>
              <w:rPr>
                <w:color w:val="000000"/>
                <w:szCs w:val="20"/>
              </w:rPr>
              <w:t xml:space="preserve">котельная больницы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2355"/>
              <w:widowControl w:val="off"/>
            </w:pPr>
            <w:r>
              <w:rPr>
                <w:szCs w:val="20"/>
              </w:rPr>
              <w:t xml:space="preserve">п. Полдарса,</w:t>
            </w:r>
            <w:r/>
          </w:p>
          <w:p>
            <w:pPr>
              <w:pStyle w:val="2355"/>
              <w:widowControl w:val="off"/>
            </w:pPr>
            <w:r>
              <w:rPr>
                <w:szCs w:val="20"/>
              </w:rPr>
              <w:t xml:space="preserve">ул. Больничная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36" w:type="dxa"/>
            <w:vAlign w:val="center"/>
            <w:textDirection w:val="lrTb"/>
            <w:noWrap w:val="false"/>
          </w:tcPr>
          <w:p>
            <w:pPr>
              <w:pStyle w:val="2355"/>
              <w:widowControl w:val="off"/>
            </w:pPr>
            <w:r>
              <w:rPr>
                <w:color w:val="000000"/>
                <w:szCs w:val="20"/>
              </w:rPr>
              <w:t xml:space="preserve">администрация Великоустюгского муниципального округа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95" w:type="dxa"/>
            <w:vAlign w:val="center"/>
            <w:textDirection w:val="lrTb"/>
            <w:noWrap w:val="false"/>
          </w:tcPr>
          <w:p>
            <w:pPr>
              <w:pStyle w:val="2355"/>
              <w:widowControl w:val="off"/>
            </w:pPr>
            <w:r>
              <w:rPr>
                <w:color w:val="000000"/>
                <w:szCs w:val="20"/>
              </w:rPr>
              <w:t xml:space="preserve">администрация Великоустюгского муниципального округа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39" w:type="dxa"/>
            <w:vAlign w:val="center"/>
            <w:vMerge w:val="restart"/>
            <w:textDirection w:val="lrTb"/>
            <w:noWrap w:val="false"/>
          </w:tcPr>
          <w:p>
            <w:pPr>
              <w:pStyle w:val="2355"/>
              <w:widowControl w:val="off"/>
            </w:pPr>
            <w:r>
              <w:rPr>
                <w:szCs w:val="20"/>
              </w:rPr>
              <w:t xml:space="preserve">ООО «Новатор-Сервис»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35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57" w:lineRule="atLeast"/>
              <w:widowControl w:val="off"/>
            </w:pPr>
            <w:r>
              <w:rPr>
                <w:sz w:val="20"/>
                <w:szCs w:val="20"/>
              </w:rPr>
              <w:t xml:space="preserve">26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42" w:type="dxa"/>
            <w:vAlign w:val="center"/>
            <w:textDirection w:val="lrTb"/>
            <w:noWrap w:val="false"/>
          </w:tcPr>
          <w:p>
            <w:pPr>
              <w:pStyle w:val="2355"/>
              <w:widowControl w:val="off"/>
            </w:pPr>
            <w:r>
              <w:rPr>
                <w:color w:val="000000"/>
                <w:szCs w:val="20"/>
              </w:rPr>
              <w:t xml:space="preserve">котельная бани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2355"/>
              <w:widowControl w:val="off"/>
            </w:pPr>
            <w:r>
              <w:rPr>
                <w:szCs w:val="20"/>
              </w:rPr>
              <w:t xml:space="preserve">п. Полдарса,</w:t>
            </w:r>
            <w:r/>
          </w:p>
          <w:p>
            <w:pPr>
              <w:pStyle w:val="2355"/>
              <w:widowControl w:val="off"/>
            </w:pPr>
            <w:r>
              <w:rPr>
                <w:szCs w:val="20"/>
              </w:rPr>
              <w:t xml:space="preserve">ул. Больничная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36" w:type="dxa"/>
            <w:vAlign w:val="center"/>
            <w:textDirection w:val="lrTb"/>
            <w:noWrap w:val="false"/>
          </w:tcPr>
          <w:p>
            <w:pPr>
              <w:pStyle w:val="2355"/>
              <w:widowControl w:val="off"/>
            </w:pPr>
            <w:r>
              <w:rPr>
                <w:color w:val="000000"/>
                <w:szCs w:val="20"/>
              </w:rPr>
              <w:t xml:space="preserve">администрация Великоустюгского муниципального округа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95" w:type="dxa"/>
            <w:vAlign w:val="center"/>
            <w:textDirection w:val="lrTb"/>
            <w:noWrap w:val="false"/>
          </w:tcPr>
          <w:p>
            <w:pPr>
              <w:pStyle w:val="2355"/>
              <w:widowControl w:val="off"/>
            </w:pPr>
            <w:r>
              <w:rPr>
                <w:color w:val="000000"/>
                <w:szCs w:val="20"/>
              </w:rPr>
              <w:t xml:space="preserve">администрация Великоустюгского муниципального округа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39" w:type="dxa"/>
            <w:vAlign w:val="center"/>
            <w:vMerge w:val="continue"/>
            <w:textDirection w:val="lrTb"/>
            <w:noWrap w:val="false"/>
          </w:tcPr>
          <w:p>
            <w:pPr>
              <w:pStyle w:val="2355"/>
              <w:widowControl w:val="off"/>
              <w:rPr>
                <w:szCs w:val="20"/>
              </w:rPr>
            </w:pPr>
            <w:r>
              <w:rPr>
                <w:szCs w:val="20"/>
              </w:rPr>
            </w:r>
            <w:r>
              <w:rPr>
                <w:szCs w:val="20"/>
              </w:rPr>
            </w:r>
            <w:r>
              <w:rPr>
                <w:szCs w:val="20"/>
              </w:rPr>
            </w:r>
          </w:p>
        </w:tc>
      </w:tr>
      <w:tr>
        <w:tblPrEx/>
        <w:trPr>
          <w:trHeight w:val="1074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35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57" w:lineRule="atLeast"/>
              <w:widowControl w:val="off"/>
            </w:pPr>
            <w:r>
              <w:rPr>
                <w:sz w:val="20"/>
                <w:szCs w:val="20"/>
              </w:rPr>
              <w:t xml:space="preserve">27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42" w:type="dxa"/>
            <w:vAlign w:val="center"/>
            <w:textDirection w:val="lrTb"/>
            <w:noWrap w:val="false"/>
          </w:tcPr>
          <w:p>
            <w:pPr>
              <w:pStyle w:val="2355"/>
              <w:widowControl w:val="off"/>
            </w:pPr>
            <w:r>
              <w:rPr>
                <w:color w:val="000000"/>
                <w:szCs w:val="20"/>
              </w:rPr>
              <w:t xml:space="preserve">котельная школы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2355"/>
              <w:widowControl w:val="off"/>
            </w:pPr>
            <w:r>
              <w:rPr>
                <w:szCs w:val="20"/>
              </w:rPr>
              <w:t xml:space="preserve">п. Полдарса,</w:t>
            </w:r>
            <w:r/>
          </w:p>
          <w:p>
            <w:pPr>
              <w:pStyle w:val="2355"/>
              <w:widowControl w:val="off"/>
            </w:pPr>
            <w:r>
              <w:rPr>
                <w:szCs w:val="20"/>
              </w:rPr>
              <w:t xml:space="preserve">ул. Школьная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36" w:type="dxa"/>
            <w:vAlign w:val="center"/>
            <w:textDirection w:val="lrTb"/>
            <w:noWrap w:val="false"/>
          </w:tcPr>
          <w:p>
            <w:pPr>
              <w:pStyle w:val="2355"/>
              <w:widowControl w:val="off"/>
            </w:pPr>
            <w:r>
              <w:rPr>
                <w:color w:val="000000"/>
                <w:szCs w:val="20"/>
              </w:rPr>
              <w:t xml:space="preserve">администрация Великоустюгского муниципального округа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95" w:type="dxa"/>
            <w:vAlign w:val="center"/>
            <w:textDirection w:val="lrTb"/>
            <w:noWrap w:val="false"/>
          </w:tcPr>
          <w:p>
            <w:pPr>
              <w:pStyle w:val="2355"/>
              <w:widowControl w:val="off"/>
            </w:pPr>
            <w:r>
              <w:rPr>
                <w:color w:val="000000"/>
                <w:szCs w:val="20"/>
              </w:rPr>
              <w:t xml:space="preserve">администрация Великоустюгского муниципального округа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39" w:type="dxa"/>
            <w:vAlign w:val="center"/>
            <w:vMerge w:val="continue"/>
            <w:textDirection w:val="lrTb"/>
            <w:noWrap w:val="false"/>
          </w:tcPr>
          <w:p>
            <w:pPr>
              <w:pStyle w:val="2355"/>
              <w:widowControl w:val="off"/>
              <w:rPr>
                <w:szCs w:val="20"/>
              </w:rPr>
            </w:pPr>
            <w:r>
              <w:rPr>
                <w:szCs w:val="20"/>
              </w:rPr>
            </w:r>
            <w:r>
              <w:rPr>
                <w:szCs w:val="20"/>
              </w:rPr>
            </w:r>
            <w:r>
              <w:rPr>
                <w:szCs w:val="20"/>
              </w:rPr>
            </w:r>
          </w:p>
        </w:tc>
      </w:tr>
      <w:tr>
        <w:tblPrEx/>
        <w:trPr/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35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57" w:lineRule="atLeast"/>
              <w:widowControl w:val="off"/>
            </w:pPr>
            <w:r>
              <w:rPr>
                <w:sz w:val="20"/>
                <w:szCs w:val="20"/>
              </w:rPr>
              <w:t xml:space="preserve">28</w:t>
            </w:r>
            <w:r/>
          </w:p>
        </w:tc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42" w:type="dxa"/>
            <w:vAlign w:val="center"/>
            <w:textDirection w:val="lrTb"/>
            <w:noWrap w:val="false"/>
          </w:tcPr>
          <w:p>
            <w:pPr>
              <w:pStyle w:val="2355"/>
              <w:widowControl w:val="off"/>
              <w:rPr>
                <w:color w:val="000000"/>
                <w:lang w:val="ru-RU"/>
              </w:rPr>
            </w:pPr>
            <w:r>
              <w:rPr>
                <w:color w:val="000000"/>
                <w:szCs w:val="20"/>
                <w:lang w:val="ru-RU"/>
              </w:rPr>
              <w:t xml:space="preserve">котельная д/сада</w:t>
            </w:r>
            <w:r>
              <w:rPr>
                <w:color w:val="000000"/>
                <w:lang w:val="ru-RU"/>
              </w:rPr>
            </w:r>
            <w:r>
              <w:rPr>
                <w:color w:val="000000"/>
                <w:lang w:val="ru-RU"/>
              </w:rPr>
            </w:r>
          </w:p>
          <w:p>
            <w:pPr>
              <w:pStyle w:val="2355"/>
              <w:widowControl w:val="off"/>
              <w:rPr>
                <w:lang w:val="ru-RU"/>
              </w:rPr>
            </w:pPr>
            <w:r>
              <w:rPr>
                <w:color w:val="000000"/>
                <w:szCs w:val="20"/>
                <w:lang w:val="ru-RU"/>
              </w:rPr>
              <w:t xml:space="preserve">ул. Мира</w:t>
            </w:r>
            <w:r>
              <w:rPr>
                <w:lang w:val="ru-RU"/>
              </w:rPr>
            </w:r>
            <w:r>
              <w:rPr>
                <w:lang w:val="ru-RU"/>
              </w:rPr>
            </w:r>
          </w:p>
        </w:tc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2355"/>
              <w:widowControl w:val="off"/>
              <w:rPr>
                <w:lang w:val="ru-RU"/>
              </w:rPr>
            </w:pPr>
            <w:r>
              <w:rPr>
                <w:szCs w:val="20"/>
                <w:lang w:val="ru-RU"/>
              </w:rPr>
              <w:t xml:space="preserve">Великоустюгский округ,</w:t>
            </w:r>
            <w:r>
              <w:rPr>
                <w:lang w:val="ru-RU"/>
              </w:rPr>
            </w:r>
            <w:r>
              <w:rPr>
                <w:lang w:val="ru-RU"/>
              </w:rPr>
            </w:r>
          </w:p>
          <w:p>
            <w:pPr>
              <w:pStyle w:val="2355"/>
              <w:widowControl w:val="off"/>
              <w:rPr>
                <w:lang w:val="ru-RU"/>
              </w:rPr>
            </w:pPr>
            <w:r>
              <w:rPr>
                <w:szCs w:val="20"/>
                <w:lang w:val="ru-RU"/>
              </w:rPr>
              <w:t xml:space="preserve">п. Ломоватка,</w:t>
            </w:r>
            <w:r>
              <w:rPr>
                <w:lang w:val="ru-RU"/>
              </w:rPr>
            </w:r>
            <w:r>
              <w:rPr>
                <w:lang w:val="ru-RU"/>
              </w:rPr>
            </w:r>
          </w:p>
          <w:p>
            <w:pPr>
              <w:pStyle w:val="2355"/>
              <w:widowControl w:val="off"/>
              <w:rPr>
                <w:lang w:val="ru-RU"/>
              </w:rPr>
            </w:pPr>
            <w:r>
              <w:rPr>
                <w:szCs w:val="20"/>
                <w:lang w:val="ru-RU"/>
              </w:rPr>
              <w:t xml:space="preserve">ул. Мира</w:t>
            </w:r>
            <w:r>
              <w:rPr>
                <w:lang w:val="ru-RU"/>
              </w:rPr>
            </w:r>
            <w:r>
              <w:rPr>
                <w:lang w:val="ru-RU"/>
              </w:rPr>
            </w:r>
          </w:p>
        </w:tc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36" w:type="dxa"/>
            <w:vAlign w:val="center"/>
            <w:textDirection w:val="lrTb"/>
            <w:noWrap w:val="false"/>
          </w:tcPr>
          <w:p>
            <w:pPr>
              <w:pStyle w:val="2355"/>
              <w:widowControl w:val="off"/>
            </w:pPr>
            <w:r>
              <w:rPr>
                <w:color w:val="000000"/>
                <w:szCs w:val="20"/>
              </w:rPr>
              <w:t xml:space="preserve">администрация Великоустюгского муниципального округа</w:t>
            </w:r>
            <w:r/>
          </w:p>
        </w:tc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95" w:type="dxa"/>
            <w:vAlign w:val="center"/>
            <w:textDirection w:val="lrTb"/>
            <w:noWrap w:val="false"/>
          </w:tcPr>
          <w:p>
            <w:pPr>
              <w:pStyle w:val="2355"/>
              <w:widowControl w:val="off"/>
            </w:pPr>
            <w:r>
              <w:rPr>
                <w:color w:val="000000"/>
                <w:szCs w:val="20"/>
              </w:rPr>
              <w:t xml:space="preserve">администрация Великоустюгского муниципального округа</w:t>
            </w:r>
            <w:r/>
          </w:p>
        </w:tc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39" w:type="dxa"/>
            <w:vAlign w:val="center"/>
            <w:vMerge w:val="restart"/>
            <w:textDirection w:val="lrTb"/>
            <w:noWrap w:val="false"/>
          </w:tcPr>
          <w:p>
            <w:pPr>
              <w:pStyle w:val="2355"/>
              <w:widowControl w:val="off"/>
            </w:pPr>
            <w:r>
              <w:rPr>
                <w:szCs w:val="20"/>
              </w:rPr>
              <w:t xml:space="preserve">ООО «Ломоватское ЖКХ»</w:t>
            </w:r>
            <w:r/>
          </w:p>
        </w:tc>
      </w:tr>
      <w:tr>
        <w:tblPrEx/>
        <w:trPr>
          <w:trHeight w:val="769"/>
        </w:trPr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35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57" w:lineRule="atLeast"/>
              <w:widowControl w:val="off"/>
            </w:pPr>
            <w:r>
              <w:rPr>
                <w:sz w:val="20"/>
                <w:szCs w:val="20"/>
              </w:rPr>
              <w:t xml:space="preserve">29</w:t>
            </w:r>
            <w:r/>
          </w:p>
        </w:tc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42" w:type="dxa"/>
            <w:vAlign w:val="center"/>
            <w:textDirection w:val="lrTb"/>
            <w:noWrap w:val="false"/>
          </w:tcPr>
          <w:p>
            <w:pPr>
              <w:pStyle w:val="2355"/>
              <w:widowControl w:val="off"/>
              <w:rPr>
                <w:color w:val="000000"/>
              </w:rPr>
            </w:pPr>
            <w:r>
              <w:rPr>
                <w:color w:val="000000"/>
                <w:szCs w:val="20"/>
              </w:rPr>
              <w:t xml:space="preserve">котельная школы</w:t>
            </w:r>
            <w:r>
              <w:rPr>
                <w:color w:val="000000"/>
              </w:rPr>
            </w:r>
            <w:r>
              <w:rPr>
                <w:color w:val="000000"/>
              </w:rPr>
            </w:r>
          </w:p>
          <w:p>
            <w:pPr>
              <w:pStyle w:val="2355"/>
              <w:widowControl w:val="off"/>
            </w:pPr>
            <w:r>
              <w:rPr>
                <w:color w:val="000000"/>
                <w:szCs w:val="20"/>
              </w:rPr>
              <w:t xml:space="preserve">ул. Заречная</w:t>
            </w:r>
            <w:r/>
          </w:p>
        </w:tc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2355"/>
              <w:widowControl w:val="off"/>
              <w:rPr>
                <w:lang w:val="ru-RU"/>
              </w:rPr>
            </w:pPr>
            <w:r>
              <w:rPr>
                <w:szCs w:val="20"/>
                <w:lang w:val="ru-RU"/>
              </w:rPr>
              <w:t xml:space="preserve">Великоустюгский округ,</w:t>
            </w:r>
            <w:r>
              <w:rPr>
                <w:lang w:val="ru-RU"/>
              </w:rPr>
            </w:r>
            <w:r>
              <w:rPr>
                <w:lang w:val="ru-RU"/>
              </w:rPr>
            </w:r>
          </w:p>
          <w:p>
            <w:pPr>
              <w:pStyle w:val="2355"/>
              <w:widowControl w:val="off"/>
              <w:rPr>
                <w:lang w:val="ru-RU"/>
              </w:rPr>
            </w:pPr>
            <w:r>
              <w:rPr>
                <w:szCs w:val="20"/>
                <w:lang w:val="ru-RU"/>
              </w:rPr>
              <w:t xml:space="preserve">п. Ломоватка,</w:t>
            </w:r>
            <w:r>
              <w:rPr>
                <w:lang w:val="ru-RU"/>
              </w:rPr>
            </w:r>
            <w:r>
              <w:rPr>
                <w:lang w:val="ru-RU"/>
              </w:rPr>
            </w:r>
          </w:p>
          <w:p>
            <w:pPr>
              <w:pStyle w:val="2355"/>
              <w:widowControl w:val="off"/>
              <w:rPr>
                <w:lang w:val="ru-RU"/>
              </w:rPr>
            </w:pPr>
            <w:r>
              <w:rPr>
                <w:szCs w:val="20"/>
                <w:lang w:val="ru-RU"/>
              </w:rPr>
              <w:t xml:space="preserve">ул. Заречная, 21а</w:t>
            </w:r>
            <w:r>
              <w:rPr>
                <w:lang w:val="ru-RU"/>
              </w:rPr>
            </w:r>
            <w:r>
              <w:rPr>
                <w:lang w:val="ru-RU"/>
              </w:rPr>
            </w:r>
          </w:p>
        </w:tc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36" w:type="dxa"/>
            <w:vAlign w:val="center"/>
            <w:textDirection w:val="lrTb"/>
            <w:noWrap w:val="false"/>
          </w:tcPr>
          <w:p>
            <w:pPr>
              <w:pStyle w:val="2355"/>
              <w:widowControl w:val="off"/>
            </w:pPr>
            <w:r>
              <w:rPr>
                <w:color w:val="000000"/>
                <w:szCs w:val="20"/>
              </w:rPr>
              <w:t xml:space="preserve">администрация Великоустюгского муниципального округа</w:t>
            </w:r>
            <w:r/>
          </w:p>
        </w:tc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95" w:type="dxa"/>
            <w:vAlign w:val="center"/>
            <w:textDirection w:val="lrTb"/>
            <w:noWrap w:val="false"/>
          </w:tcPr>
          <w:p>
            <w:pPr>
              <w:pStyle w:val="2355"/>
              <w:widowControl w:val="off"/>
            </w:pPr>
            <w:r>
              <w:rPr>
                <w:color w:val="000000"/>
                <w:szCs w:val="20"/>
              </w:rPr>
              <w:t xml:space="preserve">администрация Великоустюгского муниципального округа</w:t>
            </w:r>
            <w:r/>
          </w:p>
        </w:tc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39" w:type="dxa"/>
            <w:vAlign w:val="center"/>
            <w:vMerge w:val="continue"/>
            <w:textDirection w:val="lrTb"/>
            <w:noWrap w:val="false"/>
          </w:tcPr>
          <w:p>
            <w:pPr>
              <w:pStyle w:val="2355"/>
              <w:widowControl w:val="off"/>
            </w:pPr>
            <w:r/>
            <w:r/>
          </w:p>
        </w:tc>
      </w:tr>
    </w:tbl>
    <w:tbl>
      <w:tblPr>
        <w:tblStyle w:val="1569"/>
        <w:tblW w:w="9638" w:type="dxa"/>
        <w:tblInd w:w="108" w:type="dxa"/>
        <w:tblLayout w:type="fixed"/>
        <w:tblCellMar>
          <w:left w:w="108" w:type="dxa"/>
          <w:top w:w="0" w:type="dxa"/>
          <w:right w:w="108" w:type="dxa"/>
          <w:bottom w:w="0" w:type="dxa"/>
        </w:tblCellMar>
        <w:tblLook w:val="04A0" w:firstRow="1" w:lastRow="0" w:firstColumn="1" w:lastColumn="0" w:noHBand="0" w:noVBand="1"/>
      </w:tblPr>
      <w:tblGrid>
        <w:gridCol w:w="425"/>
        <w:gridCol w:w="1842"/>
        <w:gridCol w:w="1701"/>
        <w:gridCol w:w="2127"/>
        <w:gridCol w:w="1983"/>
        <w:gridCol w:w="1559"/>
      </w:tblGrid>
      <w:tr>
        <w:tblPrEx/>
        <w:trPr/>
        <w:tc>
          <w:tcPr>
            <w:tcBorders>
              <w:top w:val="non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25" w:type="dxa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before="0" w:after="0" w:line="57" w:lineRule="atLeast"/>
              <w:widowControl w:val="off"/>
              <w:rPr>
                <w:sz w:val="20"/>
                <w:szCs w:val="20"/>
              </w:rPr>
            </w:pPr>
            <w:r>
              <w:rPr>
                <w:rFonts w:cs="Noto Sans Devanagari"/>
                <w:sz w:val="20"/>
                <w:szCs w:val="20"/>
                <w:lang w:val="ru-RU" w:bidi="ar-SA"/>
              </w:rPr>
              <w:t xml:space="preserve">30</w:t>
            </w: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</w:p>
        </w:tc>
        <w:tc>
          <w:tcPr>
            <w:tcBorders>
              <w:top w:val="non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42" w:type="dxa"/>
            <w:textDirection w:val="lrTb"/>
            <w:noWrap w:val="false"/>
          </w:tcPr>
          <w:p>
            <w:pPr>
              <w:pStyle w:val="2355"/>
              <w:jc w:val="center"/>
              <w:spacing w:before="0" w:after="0"/>
              <w:widowControl w:val="off"/>
              <w:rPr>
                <w:color w:val="000000"/>
                <w:szCs w:val="20"/>
              </w:rPr>
            </w:pPr>
            <w:r>
              <w:rPr>
                <w:rFonts w:eastAsia="Tahoma" w:cs="Noto Sans Devanagari"/>
                <w:color w:val="000000"/>
                <w:sz w:val="20"/>
                <w:szCs w:val="20"/>
                <w:lang w:val="ru-RU" w:eastAsia="ru-RU" w:bidi="ar-SA"/>
              </w:rPr>
              <w:t xml:space="preserve">МУП “Водоканал”</w:t>
            </w:r>
            <w:r>
              <w:rPr>
                <w:color w:val="000000"/>
                <w:szCs w:val="20"/>
              </w:rPr>
            </w:r>
            <w:r>
              <w:rPr>
                <w:color w:val="000000"/>
                <w:szCs w:val="20"/>
              </w:rPr>
            </w:r>
          </w:p>
        </w:tc>
        <w:tc>
          <w:tcPr>
            <w:tcBorders>
              <w:top w:val="non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textDirection w:val="lrTb"/>
            <w:noWrap w:val="false"/>
          </w:tcPr>
          <w:p>
            <w:pPr>
              <w:pStyle w:val="2355"/>
              <w:jc w:val="center"/>
              <w:spacing w:before="0" w:after="0"/>
              <w:widowControl w:val="off"/>
              <w:rPr>
                <w:rFonts w:ascii="Times New Roman" w:hAnsi="Times New Roman" w:eastAsia="Tahoma" w:cs="Noto Sans Devanagari"/>
                <w:sz w:val="20"/>
                <w:szCs w:val="20"/>
                <w:lang w:val="ru-RU" w:eastAsia="ru-RU" w:bidi="ar-SA"/>
              </w:rPr>
            </w:pPr>
            <w:r>
              <w:rPr>
                <w:rFonts w:eastAsia="Tahoma" w:cs="Noto Sans Devanagari"/>
                <w:sz w:val="20"/>
                <w:szCs w:val="20"/>
                <w:lang w:val="ru-RU" w:eastAsia="ru-RU" w:bidi="ar-SA"/>
              </w:rPr>
              <w:t xml:space="preserve">Нокшино</w:t>
            </w:r>
            <w:r>
              <w:rPr>
                <w:rFonts w:ascii="Times New Roman" w:hAnsi="Times New Roman" w:eastAsia="Tahoma" w:cs="Noto Sans Devanagari"/>
                <w:sz w:val="20"/>
                <w:szCs w:val="20"/>
                <w:lang w:val="ru-RU" w:eastAsia="ru-RU" w:bidi="ar-SA"/>
              </w:rPr>
            </w:r>
            <w:r>
              <w:rPr>
                <w:rFonts w:ascii="Times New Roman" w:hAnsi="Times New Roman" w:eastAsia="Tahoma" w:cs="Noto Sans Devanagari"/>
                <w:sz w:val="20"/>
                <w:szCs w:val="20"/>
                <w:lang w:val="ru-RU" w:eastAsia="ru-RU" w:bidi="ar-SA"/>
              </w:rPr>
            </w:r>
          </w:p>
        </w:tc>
        <w:tc>
          <w:tcPr>
            <w:tcBorders>
              <w:top w:val="non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27" w:type="dxa"/>
            <w:textDirection w:val="lrTb"/>
            <w:noWrap w:val="false"/>
          </w:tcPr>
          <w:p>
            <w:pPr>
              <w:pStyle w:val="2355"/>
              <w:jc w:val="center"/>
              <w:spacing w:before="0" w:after="0"/>
              <w:widowControl w:val="off"/>
              <w:rPr>
                <w:rFonts w:eastAsia="Tahoma" w:cs="Noto Sans Devanagari"/>
                <w:color w:val="000000"/>
                <w:sz w:val="20"/>
                <w:szCs w:val="20"/>
                <w:lang w:val="ru-RU" w:eastAsia="ru-RU" w:bidi="ar-SA"/>
              </w:rPr>
            </w:pPr>
            <w:r>
              <w:rPr>
                <w:rFonts w:eastAsia="Tahoma" w:cs="Noto Sans Devanagari"/>
                <w:color w:val="000000"/>
                <w:sz w:val="20"/>
                <w:szCs w:val="20"/>
                <w:lang w:val="ru-RU" w:eastAsia="ru-RU" w:bidi="ar-SA"/>
              </w:rPr>
              <w:t xml:space="preserve">администрация </w:t>
            </w:r>
            <w:r>
              <w:rPr>
                <w:rFonts w:eastAsia="Tahoma" w:cs="Noto Sans Devanagari"/>
                <w:color w:val="000000"/>
                <w:sz w:val="20"/>
                <w:szCs w:val="20"/>
                <w:lang w:val="ru-RU" w:eastAsia="ru-RU" w:bidi="ar-SA"/>
              </w:rPr>
            </w:r>
            <w:r>
              <w:rPr>
                <w:rFonts w:eastAsia="Tahoma" w:cs="Noto Sans Devanagari"/>
                <w:color w:val="000000"/>
                <w:sz w:val="20"/>
                <w:szCs w:val="20"/>
                <w:lang w:val="ru-RU" w:eastAsia="ru-RU" w:bidi="ar-SA"/>
              </w:rPr>
            </w:r>
          </w:p>
          <w:p>
            <w:pPr>
              <w:pStyle w:val="2355"/>
              <w:jc w:val="center"/>
              <w:spacing w:before="0" w:after="0"/>
              <w:widowControl w:val="off"/>
              <w:rPr>
                <w:rFonts w:ascii="Times New Roman" w:hAnsi="Times New Roman" w:eastAsia="Tahoma" w:cs="Noto Sans Devanagari"/>
                <w:sz w:val="20"/>
                <w:szCs w:val="20"/>
                <w:lang w:val="ru-RU" w:eastAsia="ru-RU" w:bidi="ar-SA"/>
              </w:rPr>
            </w:pPr>
            <w:r>
              <w:rPr>
                <w:rFonts w:eastAsia="Tahoma" w:cs="Noto Sans Devanagari"/>
                <w:color w:val="000000"/>
                <w:sz w:val="20"/>
                <w:szCs w:val="20"/>
                <w:lang w:val="ru-RU" w:eastAsia="ru-RU" w:bidi="ar-SA"/>
              </w:rPr>
              <w:t xml:space="preserve">Великоустюгского муниципального округа</w:t>
            </w:r>
            <w:r>
              <w:rPr>
                <w:rFonts w:ascii="Times New Roman" w:hAnsi="Times New Roman" w:eastAsia="Tahoma" w:cs="Noto Sans Devanagari"/>
                <w:sz w:val="20"/>
                <w:szCs w:val="20"/>
                <w:lang w:val="ru-RU" w:eastAsia="ru-RU" w:bidi="ar-SA"/>
              </w:rPr>
            </w:r>
            <w:r>
              <w:rPr>
                <w:rFonts w:ascii="Times New Roman" w:hAnsi="Times New Roman" w:eastAsia="Tahoma" w:cs="Noto Sans Devanagari"/>
                <w:sz w:val="20"/>
                <w:szCs w:val="20"/>
                <w:lang w:val="ru-RU" w:eastAsia="ru-RU" w:bidi="ar-SA"/>
              </w:rPr>
            </w:r>
          </w:p>
        </w:tc>
        <w:tc>
          <w:tcPr>
            <w:tcBorders>
              <w:top w:val="non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83" w:type="dxa"/>
            <w:textDirection w:val="lrTb"/>
            <w:noWrap w:val="false"/>
          </w:tcPr>
          <w:p>
            <w:pPr>
              <w:pStyle w:val="2355"/>
              <w:jc w:val="center"/>
              <w:spacing w:before="0" w:after="0"/>
              <w:widowControl w:val="off"/>
              <w:rPr>
                <w:rFonts w:eastAsia="Tahoma" w:cs="Noto Sans Devanagari"/>
                <w:color w:val="000000"/>
                <w:sz w:val="20"/>
                <w:szCs w:val="20"/>
                <w:lang w:val="ru-RU" w:eastAsia="ru-RU" w:bidi="ar-SA"/>
              </w:rPr>
            </w:pPr>
            <w:r>
              <w:rPr>
                <w:rFonts w:eastAsia="Tahoma" w:cs="Noto Sans Devanagari"/>
                <w:color w:val="000000"/>
                <w:sz w:val="20"/>
                <w:szCs w:val="20"/>
                <w:lang w:val="ru-RU" w:eastAsia="ru-RU" w:bidi="ar-SA"/>
              </w:rPr>
              <w:t xml:space="preserve">администрация </w:t>
            </w:r>
            <w:r>
              <w:rPr>
                <w:rFonts w:eastAsia="Tahoma" w:cs="Noto Sans Devanagari"/>
                <w:color w:val="000000"/>
                <w:sz w:val="20"/>
                <w:szCs w:val="20"/>
                <w:lang w:val="ru-RU" w:eastAsia="ru-RU" w:bidi="ar-SA"/>
              </w:rPr>
            </w:r>
            <w:r>
              <w:rPr>
                <w:rFonts w:eastAsia="Tahoma" w:cs="Noto Sans Devanagari"/>
                <w:color w:val="000000"/>
                <w:sz w:val="20"/>
                <w:szCs w:val="20"/>
                <w:lang w:val="ru-RU" w:eastAsia="ru-RU" w:bidi="ar-SA"/>
              </w:rPr>
            </w:r>
          </w:p>
          <w:p>
            <w:pPr>
              <w:pStyle w:val="2355"/>
              <w:jc w:val="center"/>
              <w:spacing w:before="0" w:after="0"/>
              <w:widowControl w:val="off"/>
              <w:rPr>
                <w:rFonts w:ascii="Times New Roman" w:hAnsi="Times New Roman" w:eastAsia="Tahoma" w:cs="Noto Sans Devanagari"/>
                <w:sz w:val="20"/>
                <w:szCs w:val="20"/>
                <w:lang w:val="ru-RU" w:eastAsia="ru-RU" w:bidi="ar-SA"/>
              </w:rPr>
            </w:pPr>
            <w:r>
              <w:rPr>
                <w:rFonts w:eastAsia="Tahoma" w:cs="Noto Sans Devanagari"/>
                <w:color w:val="000000"/>
                <w:sz w:val="20"/>
                <w:szCs w:val="20"/>
                <w:lang w:val="ru-RU" w:eastAsia="ru-RU" w:bidi="ar-SA"/>
              </w:rPr>
              <w:t xml:space="preserve">Великоустюгского муниципального округа</w:t>
            </w:r>
            <w:r>
              <w:rPr>
                <w:rFonts w:ascii="Times New Roman" w:hAnsi="Times New Roman" w:eastAsia="Tahoma" w:cs="Noto Sans Devanagari"/>
                <w:sz w:val="20"/>
                <w:szCs w:val="20"/>
                <w:lang w:val="ru-RU" w:eastAsia="ru-RU" w:bidi="ar-SA"/>
              </w:rPr>
            </w:r>
            <w:r>
              <w:rPr>
                <w:rFonts w:ascii="Times New Roman" w:hAnsi="Times New Roman" w:eastAsia="Tahoma" w:cs="Noto Sans Devanagari"/>
                <w:sz w:val="20"/>
                <w:szCs w:val="20"/>
                <w:lang w:val="ru-RU" w:eastAsia="ru-RU" w:bidi="ar-SA"/>
              </w:rPr>
            </w:r>
          </w:p>
        </w:tc>
        <w:tc>
          <w:tcPr>
            <w:tcBorders>
              <w:top w:val="non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59" w:type="dxa"/>
            <w:textDirection w:val="lrTb"/>
            <w:noWrap w:val="false"/>
          </w:tcPr>
          <w:p>
            <w:pPr>
              <w:pStyle w:val="2355"/>
              <w:jc w:val="center"/>
              <w:spacing w:before="0" w:after="0"/>
              <w:widowControl w:val="off"/>
              <w:rPr>
                <w:rFonts w:eastAsia="Tahoma" w:cs="Noto Sans Devanagari"/>
                <w:sz w:val="20"/>
                <w:szCs w:val="20"/>
                <w:lang w:val="ru-RU" w:eastAsia="ru-RU" w:bidi="ar-SA"/>
              </w:rPr>
            </w:pPr>
            <w:r>
              <w:rPr>
                <w:rFonts w:eastAsia="Tahoma" w:cs="Noto Sans Devanagari"/>
                <w:sz w:val="20"/>
                <w:szCs w:val="20"/>
                <w:lang w:val="ru-RU" w:eastAsia="ru-RU" w:bidi="ar-SA"/>
              </w:rPr>
              <w:t xml:space="preserve">Очистные </w:t>
            </w:r>
            <w:r>
              <w:rPr>
                <w:rFonts w:eastAsia="Tahoma" w:cs="Noto Sans Devanagari"/>
                <w:sz w:val="20"/>
                <w:szCs w:val="20"/>
                <w:lang w:val="ru-RU" w:eastAsia="ru-RU" w:bidi="ar-SA"/>
              </w:rPr>
            </w:r>
            <w:r>
              <w:rPr>
                <w:rFonts w:eastAsia="Tahoma" w:cs="Noto Sans Devanagari"/>
                <w:sz w:val="20"/>
                <w:szCs w:val="20"/>
                <w:lang w:val="ru-RU" w:eastAsia="ru-RU" w:bidi="ar-SA"/>
              </w:rPr>
            </w:r>
          </w:p>
          <w:p>
            <w:pPr>
              <w:pStyle w:val="2355"/>
              <w:jc w:val="center"/>
              <w:spacing w:before="0" w:after="0"/>
              <w:widowControl w:val="off"/>
            </w:pPr>
            <w:r>
              <w:rPr>
                <w:rFonts w:eastAsia="Tahoma" w:cs="Noto Sans Devanagari"/>
                <w:sz w:val="20"/>
                <w:szCs w:val="20"/>
                <w:lang w:val="ru-RU" w:eastAsia="ru-RU" w:bidi="ar-SA"/>
              </w:rPr>
              <w:t xml:space="preserve">сооружения канализации</w:t>
            </w:r>
            <w:r/>
          </w:p>
        </w:tc>
      </w:tr>
    </w:tbl>
    <w:tbl>
      <w:tblPr>
        <w:tblW w:w="9649" w:type="dxa"/>
        <w:tblInd w:w="-11" w:type="dxa"/>
        <w:tblLayout w:type="fixed"/>
        <w:tblCellMar>
          <w:left w:w="11" w:type="dxa"/>
          <w:top w:w="0" w:type="dxa"/>
          <w:right w:w="11" w:type="dxa"/>
          <w:bottom w:w="0" w:type="dxa"/>
        </w:tblCellMar>
        <w:tblLook w:val="04A0" w:firstRow="1" w:lastRow="0" w:firstColumn="1" w:lastColumn="0" w:noHBand="0" w:noVBand="1"/>
      </w:tblPr>
      <w:tblGrid>
        <w:gridCol w:w="435"/>
        <w:gridCol w:w="1842"/>
        <w:gridCol w:w="1701"/>
        <w:gridCol w:w="2137"/>
        <w:gridCol w:w="1994"/>
        <w:gridCol w:w="1539"/>
      </w:tblGrid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35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57" w:lineRule="atLeast"/>
              <w:widowControl w:val="off"/>
            </w:pPr>
            <w:r>
              <w:rPr>
                <w:sz w:val="20"/>
                <w:szCs w:val="20"/>
              </w:rPr>
              <w:t xml:space="preserve">31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42" w:type="dxa"/>
            <w:vAlign w:val="center"/>
            <w:textDirection w:val="lrTb"/>
            <w:noWrap w:val="false"/>
          </w:tcPr>
          <w:p>
            <w:pPr>
              <w:pStyle w:val="2355"/>
              <w:widowControl w:val="off"/>
            </w:pPr>
            <w:r>
              <w:rPr>
                <w:color w:val="000000"/>
                <w:szCs w:val="20"/>
                <w:lang w:val="ru-RU"/>
              </w:rPr>
              <w:t xml:space="preserve">к</w:t>
            </w:r>
            <w:r>
              <w:rPr>
                <w:color w:val="000000"/>
                <w:szCs w:val="20"/>
              </w:rPr>
              <w:t xml:space="preserve">отельная ж/д станции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2355"/>
              <w:widowControl w:val="off"/>
            </w:pPr>
            <w:r>
              <w:rPr>
                <w:szCs w:val="20"/>
              </w:rPr>
              <w:t xml:space="preserve">г. Красавино,</w:t>
            </w:r>
            <w:r/>
          </w:p>
          <w:p>
            <w:pPr>
              <w:pStyle w:val="2355"/>
              <w:widowControl w:val="off"/>
            </w:pPr>
            <w:r>
              <w:rPr>
                <w:szCs w:val="20"/>
              </w:rPr>
              <w:t xml:space="preserve">ул. Вокзальная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37" w:type="dxa"/>
            <w:vAlign w:val="center"/>
            <w:textDirection w:val="lrTb"/>
            <w:noWrap w:val="false"/>
          </w:tcPr>
          <w:p>
            <w:pPr>
              <w:pStyle w:val="2355"/>
              <w:widowControl w:val="off"/>
            </w:pPr>
            <w:r>
              <w:rPr>
                <w:color w:val="000000"/>
                <w:szCs w:val="20"/>
              </w:rPr>
              <w:t xml:space="preserve">администрация Великоустюгского муниципального округа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94" w:type="dxa"/>
            <w:vAlign w:val="center"/>
            <w:textDirection w:val="lrTb"/>
            <w:noWrap w:val="false"/>
          </w:tcPr>
          <w:p>
            <w:pPr>
              <w:pStyle w:val="2355"/>
              <w:widowControl w:val="off"/>
            </w:pPr>
            <w:r>
              <w:rPr>
                <w:color w:val="000000"/>
                <w:szCs w:val="20"/>
              </w:rPr>
              <w:t xml:space="preserve">администрация Великоустюгского муниципального округа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39" w:type="dxa"/>
            <w:vAlign w:val="center"/>
            <w:vMerge w:val="restart"/>
            <w:textDirection w:val="lrTb"/>
            <w:noWrap w:val="false"/>
          </w:tcPr>
          <w:p>
            <w:pPr>
              <w:pStyle w:val="2355"/>
              <w:widowControl w:val="off"/>
              <w:rPr>
                <w:lang w:val="ru-RU"/>
              </w:rPr>
            </w:pPr>
            <w:r>
              <w:rPr>
                <w:lang w:val="ru-RU"/>
              </w:rPr>
              <w:t xml:space="preserve">ООО «Красавинская ТЭЦ»</w:t>
            </w:r>
            <w:r>
              <w:rPr>
                <w:lang w:val="ru-RU"/>
              </w:rPr>
            </w:r>
            <w:r>
              <w:rPr>
                <w:lang w:val="ru-RU"/>
              </w:rPr>
            </w:r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35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57" w:lineRule="atLeast"/>
              <w:widowControl w:val="off"/>
            </w:pPr>
            <w:r>
              <w:rPr>
                <w:sz w:val="20"/>
                <w:szCs w:val="20"/>
              </w:rPr>
              <w:t xml:space="preserve">32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42" w:type="dxa"/>
            <w:vAlign w:val="center"/>
            <w:textDirection w:val="lrTb"/>
            <w:noWrap w:val="false"/>
          </w:tcPr>
          <w:p>
            <w:pPr>
              <w:pStyle w:val="2355"/>
              <w:widowControl w:val="off"/>
            </w:pPr>
            <w:r>
              <w:rPr>
                <w:color w:val="000000"/>
                <w:szCs w:val="20"/>
              </w:rPr>
              <w:t xml:space="preserve">Красавинская ГТ ТЭЦ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2355"/>
              <w:widowControl w:val="off"/>
              <w:rPr>
                <w:lang w:val="ru-RU"/>
              </w:rPr>
            </w:pPr>
            <w:r>
              <w:rPr>
                <w:szCs w:val="20"/>
                <w:lang w:val="ru-RU"/>
              </w:rPr>
              <w:t xml:space="preserve">г. Красавино, Советский пр,</w:t>
            </w:r>
            <w:r>
              <w:rPr>
                <w:lang w:val="ru-RU"/>
              </w:rPr>
            </w:r>
            <w:r>
              <w:rPr>
                <w:lang w:val="ru-RU"/>
              </w:rPr>
            </w:r>
          </w:p>
          <w:p>
            <w:pPr>
              <w:pStyle w:val="2355"/>
              <w:widowControl w:val="off"/>
              <w:rPr>
                <w:lang w:val="ru-RU"/>
              </w:rPr>
            </w:pPr>
            <w:r>
              <w:rPr>
                <w:szCs w:val="20"/>
                <w:lang w:val="ru-RU"/>
              </w:rPr>
              <w:t xml:space="preserve">д. 148А</w:t>
            </w:r>
            <w:r>
              <w:rPr>
                <w:lang w:val="ru-RU"/>
              </w:rPr>
            </w:r>
            <w:r>
              <w:rPr>
                <w:lang w:val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37" w:type="dxa"/>
            <w:vAlign w:val="center"/>
            <w:textDirection w:val="lrTb"/>
            <w:noWrap w:val="false"/>
          </w:tcPr>
          <w:p>
            <w:pPr>
              <w:pStyle w:val="2355"/>
              <w:widowControl w:val="off"/>
              <w:rPr>
                <w:lang w:val="ru-RU"/>
              </w:rPr>
            </w:pPr>
            <w:r>
              <w:rPr>
                <w:szCs w:val="20"/>
                <w:lang w:val="ru-RU"/>
              </w:rPr>
              <w:t xml:space="preserve">ООО</w:t>
            </w:r>
            <w:r>
              <w:rPr>
                <w:lang w:val="ru-RU"/>
              </w:rPr>
            </w:r>
            <w:r>
              <w:rPr>
                <w:lang w:val="ru-RU"/>
              </w:rPr>
            </w:r>
          </w:p>
          <w:p>
            <w:pPr>
              <w:pStyle w:val="2355"/>
              <w:widowControl w:val="off"/>
              <w:rPr>
                <w:lang w:val="ru-RU"/>
              </w:rPr>
            </w:pPr>
            <w:r>
              <w:rPr>
                <w:szCs w:val="20"/>
                <w:lang w:val="ru-RU"/>
              </w:rPr>
              <w:t xml:space="preserve">«Красавинская ТЭЦ»</w:t>
            </w:r>
            <w:r>
              <w:rPr>
                <w:lang w:val="ru-RU"/>
              </w:rPr>
            </w:r>
            <w:r>
              <w:rPr>
                <w:lang w:val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94" w:type="dxa"/>
            <w:vAlign w:val="center"/>
            <w:textDirection w:val="lrTb"/>
            <w:noWrap w:val="false"/>
          </w:tcPr>
          <w:p>
            <w:pPr>
              <w:pStyle w:val="2355"/>
              <w:widowControl w:val="off"/>
            </w:pPr>
            <w:r>
              <w:rPr>
                <w:color w:val="000000"/>
                <w:szCs w:val="20"/>
              </w:rPr>
              <w:t xml:space="preserve">администрация Великоустюгского муниципального округа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39" w:type="dxa"/>
            <w:vAlign w:val="center"/>
            <w:vMerge w:val="continue"/>
            <w:textDirection w:val="lrTb"/>
            <w:noWrap w:val="false"/>
          </w:tcPr>
          <w:p>
            <w:pPr>
              <w:pStyle w:val="2355"/>
              <w:widowControl w:val="off"/>
              <w:rPr>
                <w:szCs w:val="20"/>
              </w:rPr>
            </w:pPr>
            <w:r>
              <w:rPr>
                <w:szCs w:val="20"/>
              </w:rPr>
            </w:r>
            <w:r>
              <w:rPr>
                <w:szCs w:val="20"/>
              </w:rPr>
            </w:r>
            <w:r>
              <w:rPr>
                <w:szCs w:val="20"/>
              </w:rPr>
            </w:r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35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57" w:lineRule="atLeast"/>
              <w:widowControl w:val="off"/>
            </w:pPr>
            <w:r>
              <w:rPr>
                <w:sz w:val="20"/>
                <w:szCs w:val="20"/>
              </w:rPr>
              <w:t xml:space="preserve">33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42" w:type="dxa"/>
            <w:vAlign w:val="center"/>
            <w:textDirection w:val="lrTb"/>
            <w:noWrap w:val="false"/>
          </w:tcPr>
          <w:p>
            <w:pPr>
              <w:pStyle w:val="2355"/>
              <w:widowControl w:val="off"/>
            </w:pPr>
            <w:r>
              <w:rPr>
                <w:color w:val="000000"/>
                <w:szCs w:val="20"/>
              </w:rPr>
              <w:t xml:space="preserve">котельная школы д. Морозовица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2355"/>
              <w:widowControl w:val="off"/>
            </w:pPr>
            <w:r>
              <w:rPr>
                <w:szCs w:val="20"/>
              </w:rPr>
              <w:t xml:space="preserve">Великоустюгский округ,</w:t>
            </w:r>
            <w:r/>
          </w:p>
          <w:p>
            <w:pPr>
              <w:pStyle w:val="2355"/>
              <w:widowControl w:val="off"/>
            </w:pPr>
            <w:r>
              <w:rPr>
                <w:szCs w:val="20"/>
              </w:rPr>
              <w:t xml:space="preserve">д. Морозовица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37" w:type="dxa"/>
            <w:vAlign w:val="center"/>
            <w:textDirection w:val="lrTb"/>
            <w:noWrap w:val="false"/>
          </w:tcPr>
          <w:p>
            <w:pPr>
              <w:pStyle w:val="2355"/>
              <w:widowControl w:val="off"/>
            </w:pPr>
            <w:r>
              <w:rPr>
                <w:color w:val="000000"/>
                <w:szCs w:val="20"/>
              </w:rPr>
              <w:t xml:space="preserve">администрация Великоустюгского муниципального округа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94" w:type="dxa"/>
            <w:vAlign w:val="center"/>
            <w:textDirection w:val="lrTb"/>
            <w:noWrap w:val="false"/>
          </w:tcPr>
          <w:p>
            <w:pPr>
              <w:pStyle w:val="2355"/>
              <w:widowControl w:val="off"/>
            </w:pPr>
            <w:r>
              <w:rPr>
                <w:color w:val="000000"/>
                <w:szCs w:val="20"/>
              </w:rPr>
              <w:t xml:space="preserve">администрация Великоустюгского муниципального округа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39" w:type="dxa"/>
            <w:vAlign w:val="center"/>
            <w:vMerge w:val="restart"/>
            <w:textDirection w:val="lrTb"/>
            <w:noWrap w:val="false"/>
          </w:tcPr>
          <w:p>
            <w:pPr>
              <w:pStyle w:val="2355"/>
              <w:widowControl w:val="off"/>
            </w:pPr>
            <w:r>
              <w:rPr>
                <w:szCs w:val="20"/>
              </w:rPr>
              <w:t xml:space="preserve">ООО «Новатор-Сервис»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35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57" w:lineRule="atLeast"/>
              <w:widowControl w:val="off"/>
            </w:pPr>
            <w:r>
              <w:rPr>
                <w:sz w:val="20"/>
                <w:szCs w:val="20"/>
              </w:rPr>
              <w:t xml:space="preserve">34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42" w:type="dxa"/>
            <w:vAlign w:val="center"/>
            <w:textDirection w:val="lrTb"/>
            <w:noWrap w:val="false"/>
          </w:tcPr>
          <w:p>
            <w:pPr>
              <w:pStyle w:val="2355"/>
              <w:widowControl w:val="off"/>
              <w:rPr>
                <w:lang w:val="ru-RU"/>
              </w:rPr>
            </w:pPr>
            <w:r>
              <w:rPr>
                <w:color w:val="000000"/>
                <w:szCs w:val="20"/>
                <w:lang w:val="ru-RU"/>
              </w:rPr>
              <w:t xml:space="preserve">котельная Голузинской школы пос. Новатор</w:t>
            </w:r>
            <w:r>
              <w:rPr>
                <w:lang w:val="ru-RU"/>
              </w:rPr>
            </w:r>
            <w:r>
              <w:rPr>
                <w:lang w:val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2355"/>
              <w:widowControl w:val="off"/>
              <w:rPr>
                <w:lang w:val="ru-RU"/>
              </w:rPr>
            </w:pPr>
            <w:r>
              <w:rPr>
                <w:szCs w:val="20"/>
                <w:lang w:val="ru-RU"/>
              </w:rPr>
              <w:t xml:space="preserve">Великоустюгский округ,</w:t>
            </w:r>
            <w:r>
              <w:rPr>
                <w:lang w:val="ru-RU"/>
              </w:rPr>
            </w:r>
            <w:r>
              <w:rPr>
                <w:lang w:val="ru-RU"/>
              </w:rPr>
            </w:r>
          </w:p>
          <w:p>
            <w:pPr>
              <w:pStyle w:val="2355"/>
              <w:widowControl w:val="off"/>
              <w:rPr>
                <w:lang w:val="ru-RU"/>
              </w:rPr>
            </w:pPr>
            <w:r>
              <w:rPr>
                <w:szCs w:val="20"/>
                <w:lang w:val="ru-RU"/>
              </w:rPr>
              <w:t xml:space="preserve">п. Новатор,</w:t>
            </w:r>
            <w:r>
              <w:rPr>
                <w:lang w:val="ru-RU"/>
              </w:rPr>
            </w:r>
            <w:r>
              <w:rPr>
                <w:lang w:val="ru-RU"/>
              </w:rPr>
            </w:r>
          </w:p>
          <w:p>
            <w:pPr>
              <w:pStyle w:val="2355"/>
              <w:widowControl w:val="off"/>
              <w:rPr>
                <w:lang w:val="ru-RU"/>
              </w:rPr>
            </w:pPr>
            <w:r>
              <w:rPr>
                <w:szCs w:val="20"/>
                <w:lang w:val="ru-RU"/>
              </w:rPr>
              <w:t xml:space="preserve">ул. Советская, д. 42</w:t>
            </w:r>
            <w:r>
              <w:rPr>
                <w:lang w:val="ru-RU"/>
              </w:rPr>
            </w:r>
            <w:r>
              <w:rPr>
                <w:lang w:val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37" w:type="dxa"/>
            <w:vAlign w:val="center"/>
            <w:textDirection w:val="lrTb"/>
            <w:noWrap w:val="false"/>
          </w:tcPr>
          <w:p>
            <w:pPr>
              <w:pStyle w:val="2355"/>
              <w:widowControl w:val="off"/>
            </w:pPr>
            <w:r>
              <w:rPr>
                <w:color w:val="000000"/>
                <w:szCs w:val="20"/>
              </w:rPr>
              <w:t xml:space="preserve">администрация Великоустюгского муниципального округа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94" w:type="dxa"/>
            <w:vAlign w:val="center"/>
            <w:textDirection w:val="lrTb"/>
            <w:noWrap w:val="false"/>
          </w:tcPr>
          <w:p>
            <w:pPr>
              <w:pStyle w:val="2355"/>
              <w:widowControl w:val="off"/>
            </w:pPr>
            <w:r>
              <w:rPr>
                <w:color w:val="000000"/>
                <w:szCs w:val="20"/>
              </w:rPr>
              <w:t xml:space="preserve">администрация Великоустюгского муниципального округа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39" w:type="dxa"/>
            <w:vAlign w:val="center"/>
            <w:vMerge w:val="continue"/>
            <w:textDirection w:val="lrTb"/>
            <w:noWrap w:val="false"/>
          </w:tcPr>
          <w:p>
            <w:pPr>
              <w:pStyle w:val="2355"/>
              <w:widowControl w:val="off"/>
              <w:rPr>
                <w:szCs w:val="20"/>
              </w:rPr>
            </w:pPr>
            <w:r>
              <w:rPr>
                <w:szCs w:val="20"/>
              </w:rPr>
            </w:r>
            <w:r>
              <w:rPr>
                <w:szCs w:val="20"/>
              </w:rPr>
            </w:r>
            <w:r>
              <w:rPr>
                <w:szCs w:val="20"/>
              </w:rPr>
            </w:r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35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57" w:lineRule="atLeast"/>
              <w:widowControl w:val="off"/>
            </w:pPr>
            <w:r>
              <w:rPr>
                <w:sz w:val="20"/>
                <w:szCs w:val="20"/>
              </w:rPr>
              <w:t xml:space="preserve">35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42" w:type="dxa"/>
            <w:vAlign w:val="center"/>
            <w:textDirection w:val="lrTb"/>
            <w:noWrap w:val="false"/>
          </w:tcPr>
          <w:p>
            <w:pPr>
              <w:pStyle w:val="2355"/>
              <w:widowControl w:val="off"/>
            </w:pPr>
            <w:r>
              <w:rPr>
                <w:color w:val="000000"/>
                <w:szCs w:val="20"/>
              </w:rPr>
              <w:t xml:space="preserve">котельная санатория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2355"/>
              <w:widowControl w:val="off"/>
            </w:pPr>
            <w:r>
              <w:rPr>
                <w:szCs w:val="20"/>
              </w:rPr>
              <w:t xml:space="preserve">Великоустюгский округ,</w:t>
            </w:r>
            <w:r/>
          </w:p>
          <w:p>
            <w:pPr>
              <w:pStyle w:val="2355"/>
              <w:widowControl w:val="off"/>
            </w:pPr>
            <w:r>
              <w:rPr>
                <w:szCs w:val="20"/>
              </w:rPr>
              <w:t xml:space="preserve">д. Бобровниково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37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МУ ВОФП «Санаторий</w:t>
            </w:r>
            <w:r/>
          </w:p>
          <w:p>
            <w:pPr>
              <w:pStyle w:val="2355"/>
              <w:widowControl w:val="off"/>
            </w:pPr>
            <w:r>
              <w:rPr>
                <w:szCs w:val="20"/>
              </w:rPr>
              <w:t xml:space="preserve">Бобровниково»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94" w:type="dxa"/>
            <w:vAlign w:val="center"/>
            <w:textDirection w:val="lrTb"/>
            <w:noWrap w:val="false"/>
          </w:tcPr>
          <w:p>
            <w:pPr>
              <w:pStyle w:val="2355"/>
              <w:widowControl w:val="off"/>
            </w:pPr>
            <w:r>
              <w:rPr>
                <w:color w:val="000000"/>
                <w:szCs w:val="20"/>
              </w:rPr>
              <w:t xml:space="preserve">администрация Великоустюгского муниципального округа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39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МУ ВОФП «Санаторий</w:t>
            </w:r>
            <w:r/>
          </w:p>
          <w:p>
            <w:pPr>
              <w:pStyle w:val="2355"/>
              <w:widowControl w:val="off"/>
            </w:pPr>
            <w:r>
              <w:rPr>
                <w:szCs w:val="20"/>
              </w:rPr>
              <w:t xml:space="preserve">Бобровниково»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35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57" w:lineRule="atLeast"/>
              <w:widowControl w:val="off"/>
            </w:pPr>
            <w:r>
              <w:rPr>
                <w:sz w:val="20"/>
                <w:szCs w:val="20"/>
              </w:rPr>
              <w:t xml:space="preserve">36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42" w:type="dxa"/>
            <w:vAlign w:val="center"/>
            <w:textDirection w:val="lrTb"/>
            <w:noWrap w:val="false"/>
          </w:tcPr>
          <w:p>
            <w:pPr>
              <w:pStyle w:val="2355"/>
              <w:widowControl w:val="off"/>
              <w:rPr>
                <w:lang w:val="ru-RU"/>
              </w:rPr>
            </w:pPr>
            <w:r>
              <w:rPr>
                <w:color w:val="000000"/>
                <w:szCs w:val="20"/>
              </w:rPr>
              <w:t xml:space="preserve">ТЭС НАО </w:t>
            </w:r>
            <w:r>
              <w:rPr>
                <w:color w:val="000000"/>
                <w:szCs w:val="20"/>
                <w:lang w:val="ru-RU"/>
              </w:rPr>
              <w:t xml:space="preserve">«</w:t>
            </w:r>
            <w:r>
              <w:rPr>
                <w:color w:val="000000"/>
                <w:szCs w:val="20"/>
              </w:rPr>
              <w:t xml:space="preserve">СВЕЗА Новатор</w:t>
            </w:r>
            <w:r>
              <w:rPr>
                <w:color w:val="000000"/>
                <w:szCs w:val="20"/>
                <w:lang w:val="ru-RU"/>
              </w:rPr>
              <w:t xml:space="preserve">»</w:t>
            </w:r>
            <w:r>
              <w:rPr>
                <w:lang w:val="ru-RU"/>
              </w:rPr>
            </w:r>
            <w:r>
              <w:rPr>
                <w:lang w:val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2355"/>
              <w:widowControl w:val="off"/>
            </w:pPr>
            <w:r>
              <w:t xml:space="preserve">Великоустюгский округ, п. Новатор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37" w:type="dxa"/>
            <w:vAlign w:val="center"/>
            <w:textDirection w:val="lrTb"/>
            <w:noWrap w:val="false"/>
          </w:tcPr>
          <w:p>
            <w:pPr>
              <w:pStyle w:val="2355"/>
              <w:widowControl w:val="off"/>
              <w:rPr>
                <w:lang w:val="ru-RU"/>
              </w:rPr>
            </w:pPr>
            <w:r>
              <w:rPr>
                <w:szCs w:val="20"/>
              </w:rPr>
              <w:t xml:space="preserve">НАО </w:t>
            </w:r>
            <w:r>
              <w:rPr>
                <w:szCs w:val="20"/>
                <w:lang w:val="ru-RU"/>
              </w:rPr>
              <w:t xml:space="preserve">«</w:t>
            </w:r>
            <w:r>
              <w:rPr>
                <w:szCs w:val="20"/>
              </w:rPr>
              <w:t xml:space="preserve">СВЕЗА Новатор</w:t>
            </w:r>
            <w:r>
              <w:rPr>
                <w:szCs w:val="20"/>
                <w:lang w:val="ru-RU"/>
              </w:rPr>
              <w:t xml:space="preserve">»</w:t>
            </w:r>
            <w:r>
              <w:rPr>
                <w:lang w:val="ru-RU"/>
              </w:rPr>
            </w:r>
            <w:r>
              <w:rPr>
                <w:lang w:val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94" w:type="dxa"/>
            <w:vAlign w:val="center"/>
            <w:textDirection w:val="lrTb"/>
            <w:noWrap w:val="false"/>
          </w:tcPr>
          <w:p>
            <w:pPr>
              <w:pStyle w:val="2355"/>
              <w:widowControl w:val="off"/>
            </w:pPr>
            <w:r>
              <w:rPr>
                <w:color w:val="000000"/>
                <w:szCs w:val="20"/>
              </w:rPr>
              <w:t xml:space="preserve">администрация Великоустюгского муниципального округа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39" w:type="dxa"/>
            <w:vAlign w:val="center"/>
            <w:textDirection w:val="lrTb"/>
            <w:noWrap w:val="false"/>
          </w:tcPr>
          <w:p>
            <w:pPr>
              <w:pStyle w:val="2355"/>
              <w:widowControl w:val="off"/>
              <w:rPr>
                <w:lang w:val="ru-RU"/>
              </w:rPr>
            </w:pPr>
            <w:r>
              <w:rPr>
                <w:szCs w:val="20"/>
              </w:rPr>
              <w:t xml:space="preserve">НАО </w:t>
            </w:r>
            <w:r>
              <w:rPr>
                <w:szCs w:val="20"/>
                <w:lang w:val="ru-RU"/>
              </w:rPr>
              <w:t xml:space="preserve">«</w:t>
            </w:r>
            <w:r>
              <w:rPr>
                <w:szCs w:val="20"/>
              </w:rPr>
              <w:t xml:space="preserve">СВЕЗА Новатор</w:t>
            </w:r>
            <w:r>
              <w:rPr>
                <w:szCs w:val="20"/>
                <w:lang w:val="ru-RU"/>
              </w:rPr>
              <w:t xml:space="preserve">»</w:t>
            </w:r>
            <w:r>
              <w:rPr>
                <w:lang w:val="ru-RU"/>
              </w:rPr>
            </w:r>
            <w:r>
              <w:rPr>
                <w:lang w:val="ru-RU"/>
              </w:rPr>
            </w:r>
          </w:p>
        </w:tc>
      </w:tr>
      <w:tr>
        <w:tblPrEx/>
        <w:trPr>
          <w:trHeight w:val="230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35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57" w:lineRule="atLeast"/>
              <w:widowControl w:val="off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37</w:t>
            </w: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42" w:type="dxa"/>
            <w:vAlign w:val="center"/>
            <w:textDirection w:val="lrTb"/>
            <w:noWrap w:val="false"/>
          </w:tcPr>
          <w:p>
            <w:pPr>
              <w:pStyle w:val="2355"/>
              <w:widowControl w:val="off"/>
              <w:rPr>
                <w:color w:val="000000"/>
                <w:szCs w:val="20"/>
              </w:rPr>
            </w:pPr>
            <w:r>
              <w:rPr>
                <w:color w:val="000000"/>
                <w:szCs w:val="20"/>
              </w:rPr>
              <w:t xml:space="preserve">МБОУ “Сусоловская ООШ” котельная №3</w:t>
            </w:r>
            <w:r>
              <w:rPr>
                <w:color w:val="000000"/>
                <w:szCs w:val="20"/>
              </w:rPr>
            </w:r>
            <w:r>
              <w:rPr>
                <w:color w:val="000000"/>
                <w:szCs w:val="20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2355"/>
              <w:widowControl w:val="off"/>
            </w:pPr>
            <w:r>
              <w:t xml:space="preserve">п. Сусоловка, ул. Центральная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37" w:type="dxa"/>
            <w:vAlign w:val="center"/>
            <w:textDirection w:val="lrTb"/>
            <w:noWrap w:val="false"/>
          </w:tcPr>
          <w:p>
            <w:pPr>
              <w:pStyle w:val="2355"/>
              <w:widowControl w:val="off"/>
            </w:pPr>
            <w:r>
              <w:rPr>
                <w:color w:val="000000"/>
                <w:szCs w:val="20"/>
              </w:rPr>
              <w:t xml:space="preserve">администрация Великоустюгского муниципального округа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94" w:type="dxa"/>
            <w:vAlign w:val="center"/>
            <w:textDirection w:val="lrTb"/>
            <w:noWrap w:val="false"/>
          </w:tcPr>
          <w:p>
            <w:pPr>
              <w:pStyle w:val="2355"/>
              <w:widowControl w:val="off"/>
            </w:pPr>
            <w:r>
              <w:rPr>
                <w:color w:val="000000"/>
                <w:szCs w:val="20"/>
              </w:rPr>
              <w:t xml:space="preserve">администрация Великоустюгского муниципального округа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39" w:type="dxa"/>
            <w:vAlign w:val="center"/>
            <w:textDirection w:val="lrTb"/>
            <w:noWrap w:val="false"/>
          </w:tcPr>
          <w:p>
            <w:pPr>
              <w:pStyle w:val="2355"/>
              <w:widowControl w:val="off"/>
              <w:rPr>
                <w:szCs w:val="20"/>
              </w:rPr>
            </w:pPr>
            <w:r>
              <w:rPr>
                <w:color w:val="000000"/>
                <w:szCs w:val="20"/>
              </w:rPr>
              <w:t xml:space="preserve">МБОУ “Сусоловская ООШ”</w:t>
            </w:r>
            <w:r>
              <w:rPr>
                <w:szCs w:val="20"/>
              </w:rPr>
            </w:r>
            <w:r>
              <w:rPr>
                <w:szCs w:val="20"/>
              </w:rPr>
            </w:r>
          </w:p>
        </w:tc>
      </w:tr>
      <w:tr>
        <w:tblPrEx/>
        <w:trPr>
          <w:trHeight w:val="230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35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57" w:lineRule="atLeast"/>
              <w:widowControl w:val="off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38</w:t>
            </w: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42" w:type="dxa"/>
            <w:vAlign w:val="center"/>
            <w:textDirection w:val="lrTb"/>
            <w:noWrap w:val="false"/>
          </w:tcPr>
          <w:p>
            <w:pPr>
              <w:pStyle w:val="2355"/>
              <w:widowControl w:val="off"/>
              <w:rPr>
                <w:color w:val="000000"/>
                <w:szCs w:val="20"/>
                <w:lang w:val="ru-RU"/>
              </w:rPr>
            </w:pPr>
            <w:r>
              <w:rPr>
                <w:color w:val="000000"/>
                <w:szCs w:val="20"/>
                <w:lang w:val="ru-RU"/>
              </w:rPr>
              <w:t xml:space="preserve">МБОУ “Аристовский детский сад” котельная</w:t>
            </w:r>
            <w:r>
              <w:rPr>
                <w:color w:val="000000"/>
                <w:szCs w:val="20"/>
                <w:lang w:val="ru-RU"/>
              </w:rPr>
            </w:r>
            <w:r>
              <w:rPr>
                <w:color w:val="000000"/>
                <w:szCs w:val="20"/>
                <w:lang w:val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2355"/>
              <w:widowControl w:val="off"/>
            </w:pPr>
            <w:r>
              <w:t xml:space="preserve">д. Аристово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37" w:type="dxa"/>
            <w:vAlign w:val="center"/>
            <w:textDirection w:val="lrTb"/>
            <w:noWrap w:val="false"/>
          </w:tcPr>
          <w:p>
            <w:pPr>
              <w:pStyle w:val="2355"/>
              <w:widowControl w:val="off"/>
            </w:pPr>
            <w:r>
              <w:rPr>
                <w:color w:val="000000"/>
                <w:szCs w:val="20"/>
              </w:rPr>
              <w:t xml:space="preserve">администрация Великоустюгского муниципального округа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94" w:type="dxa"/>
            <w:vAlign w:val="center"/>
            <w:textDirection w:val="lrTb"/>
            <w:noWrap w:val="false"/>
          </w:tcPr>
          <w:p>
            <w:pPr>
              <w:pStyle w:val="2355"/>
              <w:widowControl w:val="off"/>
            </w:pPr>
            <w:r>
              <w:rPr>
                <w:color w:val="000000"/>
                <w:szCs w:val="20"/>
              </w:rPr>
              <w:t xml:space="preserve">администрация Великоустюгского муниципального округа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39" w:type="dxa"/>
            <w:vAlign w:val="center"/>
            <w:textDirection w:val="lrTb"/>
            <w:noWrap w:val="false"/>
          </w:tcPr>
          <w:p>
            <w:pPr>
              <w:pStyle w:val="2355"/>
              <w:widowControl w:val="off"/>
              <w:rPr>
                <w:szCs w:val="20"/>
              </w:rPr>
            </w:pPr>
            <w:r>
              <w:rPr>
                <w:color w:val="000000"/>
                <w:szCs w:val="20"/>
              </w:rPr>
              <w:t xml:space="preserve">МБОУ “Аристовский детский сад”</w:t>
            </w:r>
            <w:r>
              <w:rPr>
                <w:szCs w:val="20"/>
              </w:rPr>
            </w:r>
            <w:r>
              <w:rPr>
                <w:szCs w:val="20"/>
              </w:rPr>
            </w:r>
          </w:p>
        </w:tc>
      </w:tr>
      <w:tr>
        <w:tblPrEx/>
        <w:trPr>
          <w:trHeight w:val="230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35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57" w:lineRule="atLeast"/>
              <w:widowControl w:val="off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39</w:t>
            </w: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42" w:type="dxa"/>
            <w:vAlign w:val="center"/>
            <w:textDirection w:val="lrTb"/>
            <w:noWrap w:val="false"/>
          </w:tcPr>
          <w:p>
            <w:pPr>
              <w:pStyle w:val="2355"/>
              <w:widowControl w:val="off"/>
            </w:pPr>
            <w:r>
              <w:rPr>
                <w:szCs w:val="20"/>
              </w:rPr>
              <w:t xml:space="preserve">БУЗ ВО «Великоустюгская ЦРБ», котельная</w:t>
            </w:r>
            <w:r/>
          </w:p>
          <w:p>
            <w:pPr>
              <w:pStyle w:val="2355"/>
              <w:widowControl w:val="off"/>
              <w:rPr>
                <w:color w:val="000000"/>
                <w:szCs w:val="20"/>
              </w:rPr>
            </w:pPr>
            <w:r>
              <w:rPr>
                <w:color w:val="000000"/>
                <w:szCs w:val="20"/>
              </w:rPr>
            </w:r>
            <w:r>
              <w:rPr>
                <w:color w:val="000000"/>
                <w:szCs w:val="20"/>
              </w:rPr>
            </w:r>
            <w:r>
              <w:rPr>
                <w:color w:val="000000"/>
                <w:szCs w:val="20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2355"/>
              <w:widowControl w:val="off"/>
            </w:pPr>
            <w:r>
              <w:t xml:space="preserve">п. Сусоловка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37" w:type="dxa"/>
            <w:vAlign w:val="center"/>
            <w:textDirection w:val="lrTb"/>
            <w:noWrap w:val="false"/>
          </w:tcPr>
          <w:p>
            <w:pPr>
              <w:pStyle w:val="2355"/>
              <w:widowControl w:val="off"/>
            </w:pPr>
            <w:r>
              <w:rPr>
                <w:szCs w:val="20"/>
              </w:rPr>
              <w:t xml:space="preserve">БУЗ ВО «Великоустюгская ЦРБ»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94" w:type="dxa"/>
            <w:vAlign w:val="center"/>
            <w:textDirection w:val="lrTb"/>
            <w:noWrap w:val="false"/>
          </w:tcPr>
          <w:p>
            <w:pPr>
              <w:pStyle w:val="2355"/>
              <w:widowControl w:val="off"/>
            </w:pPr>
            <w:r>
              <w:rPr>
                <w:szCs w:val="20"/>
              </w:rPr>
              <w:t xml:space="preserve">БУЗ ВО «Великоустюгская ЦРБ»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39" w:type="dxa"/>
            <w:vAlign w:val="center"/>
            <w:textDirection w:val="lrTb"/>
            <w:noWrap w:val="false"/>
          </w:tcPr>
          <w:p>
            <w:pPr>
              <w:pStyle w:val="2355"/>
              <w:widowControl w:val="off"/>
            </w:pPr>
            <w:r>
              <w:rPr>
                <w:szCs w:val="20"/>
              </w:rPr>
              <w:t xml:space="preserve">БУЗ ВО «Великоустюг-ская ЦРБ»</w:t>
            </w:r>
            <w:r/>
          </w:p>
          <w:p>
            <w:pPr>
              <w:pStyle w:val="2355"/>
              <w:widowControl w:val="off"/>
              <w:rPr>
                <w:szCs w:val="20"/>
              </w:rPr>
            </w:pPr>
            <w:r>
              <w:rPr>
                <w:szCs w:val="20"/>
              </w:rPr>
            </w:r>
            <w:r>
              <w:rPr>
                <w:szCs w:val="20"/>
              </w:rPr>
            </w:r>
            <w:r>
              <w:rPr>
                <w:szCs w:val="20"/>
              </w:rPr>
            </w:r>
          </w:p>
        </w:tc>
      </w:tr>
    </w:tbl>
    <w:p>
      <w:pPr>
        <w:rPr>
          <w:sz w:val="16"/>
          <w:szCs w:val="16"/>
        </w:rPr>
      </w:pPr>
      <w:r>
        <w:rPr>
          <w:sz w:val="16"/>
          <w:szCs w:val="16"/>
          <w:highlight w:val="none"/>
        </w:rPr>
      </w:r>
      <w:r>
        <w:rPr>
          <w:sz w:val="16"/>
          <w:szCs w:val="16"/>
        </w:rPr>
      </w:r>
      <w:r>
        <w:rPr>
          <w:sz w:val="16"/>
          <w:szCs w:val="16"/>
        </w:rPr>
      </w:r>
    </w:p>
    <w:p>
      <w:pPr>
        <w:pStyle w:val="1713"/>
        <w:rPr>
          <w:sz w:val="24"/>
          <w:szCs w:val="24"/>
          <w:highlight w:val="none"/>
        </w:rPr>
      </w:pPr>
      <w:r>
        <w:rPr>
          <w:sz w:val="24"/>
          <w:szCs w:val="24"/>
        </w:rPr>
        <w:t xml:space="preserve">В 2024 году Котельная д. Теплогорье выведена из эксплуатации, потребители переведены на электрическое отопление.</w:t>
      </w:r>
      <w:r>
        <w:rPr>
          <w:sz w:val="24"/>
          <w:szCs w:val="24"/>
          <w:highlight w:val="none"/>
        </w:rPr>
      </w:r>
      <w:r>
        <w:rPr>
          <w:sz w:val="24"/>
          <w:szCs w:val="24"/>
          <w:highlight w:val="none"/>
        </w:rPr>
      </w:r>
    </w:p>
    <w:p>
      <w:pPr>
        <w:pStyle w:val="1713"/>
        <w:ind w:firstLine="709"/>
        <w:rPr>
          <w:sz w:val="24"/>
          <w:szCs w:val="24"/>
        </w:rPr>
      </w:pPr>
      <w:r>
        <w:rPr>
          <w:sz w:val="24"/>
          <w:szCs w:val="24"/>
        </w:rPr>
        <w:t xml:space="preserve">В соответствии с ч. 2 ст. 13, ст. 15 ФЗ «О теплоснабжении» от 27.07.2010 № 190-ФЗ поставка тепловой энергии осуществляется в соответствии с заключаемыми договорами теплоснабжения: в зонах действия производственных котельных</w:t>
      </w:r>
      <w:r>
        <w:rPr>
          <w:sz w:val="24"/>
          <w:szCs w:val="24"/>
        </w:rPr>
        <w:t xml:space="preserve">.</w:t>
      </w:r>
      <w:r>
        <w:rPr>
          <w:sz w:val="24"/>
          <w:szCs w:val="24"/>
        </w:rPr>
      </w:r>
      <w:r>
        <w:rPr>
          <w:sz w:val="24"/>
          <w:szCs w:val="24"/>
        </w:rPr>
      </w:r>
    </w:p>
    <w:p>
      <w:pPr>
        <w:pStyle w:val="1713"/>
        <w:ind w:firstLine="709"/>
        <w:rPr>
          <w:sz w:val="24"/>
          <w:szCs w:val="24"/>
        </w:rPr>
      </w:pPr>
      <w:r>
        <w:rPr>
          <w:sz w:val="24"/>
          <w:szCs w:val="24"/>
        </w:rPr>
      </w:r>
      <w:bookmarkStart w:id="0" w:name="undefined"/>
      <w:r>
        <w:rPr>
          <w:sz w:val="24"/>
          <w:szCs w:val="24"/>
        </w:rPr>
        <w:t xml:space="preserve">Теплоснабжение производственных зон осуществляется как от централизованных источников теплоснабжения  и от собственных котельных:</w:t>
      </w:r>
      <w:bookmarkEnd w:id="0"/>
      <w:r>
        <w:rPr>
          <w:sz w:val="24"/>
          <w:szCs w:val="24"/>
        </w:rPr>
        <w:t xml:space="preserve"> в зонах действия индивидуального теплоснабжения</w:t>
      </w:r>
      <w:r>
        <w:rPr>
          <w:sz w:val="24"/>
          <w:szCs w:val="24"/>
        </w:rPr>
        <w:t xml:space="preserve">.</w:t>
      </w:r>
      <w:r>
        <w:rPr>
          <w:sz w:val="24"/>
          <w:szCs w:val="24"/>
        </w:rPr>
      </w:r>
      <w:r>
        <w:rPr>
          <w:sz w:val="24"/>
          <w:szCs w:val="24"/>
        </w:rPr>
      </w:r>
    </w:p>
    <w:p>
      <w:pPr>
        <w:pStyle w:val="2385"/>
        <w:ind w:firstLine="709"/>
        <w:jc w:val="both"/>
        <w:spacing w:before="0" w:after="0" w:line="276" w:lineRule="auto"/>
        <w:rPr>
          <w:sz w:val="24"/>
          <w:szCs w:val="24"/>
        </w:rPr>
      </w:pPr>
      <w:r>
        <w:rPr>
          <w:sz w:val="24"/>
          <w:szCs w:val="24"/>
        </w:rPr>
        <w:t xml:space="preserve">Индивидуальные жилые дома, объекты социальной и производственной сферы, не обеспеченные централизованным теплоснабжением, отапливаются от автономных источников тепла, работающих на дровах, отходах лесопиления, электроэнергии и природном газе.</w:t>
      </w:r>
      <w:r>
        <w:rPr>
          <w:sz w:val="24"/>
          <w:szCs w:val="24"/>
        </w:rPr>
      </w:r>
      <w:r>
        <w:rPr>
          <w:sz w:val="24"/>
          <w:szCs w:val="24"/>
        </w:rPr>
      </w:r>
    </w:p>
    <w:p>
      <w:pPr>
        <w:pStyle w:val="1713"/>
        <w:ind w:firstLine="709"/>
        <w:rPr>
          <w:sz w:val="24"/>
          <w:szCs w:val="24"/>
        </w:rPr>
      </w:pPr>
      <w:r>
        <w:rPr>
          <w:rFonts w:eastAsia="Times New Roman"/>
          <w:sz w:val="24"/>
          <w:szCs w:val="24"/>
          <w:lang w:eastAsia="ru-RU"/>
        </w:rPr>
        <w:t xml:space="preserve">Индивидуальное отопление осуществляется от теплоснабжающих устройств без потерь при передаче, так как нет внешних систем транспортировки тепла. Поэтому потребление тепла при теплоснабжении от индивидуальных установок можно принять равным его производству.</w:t>
      </w:r>
      <w:r>
        <w:rPr>
          <w:sz w:val="24"/>
          <w:szCs w:val="24"/>
        </w:rPr>
      </w:r>
      <w:r>
        <w:rPr>
          <w:sz w:val="24"/>
          <w:szCs w:val="24"/>
        </w:rPr>
      </w:r>
    </w:p>
    <w:p>
      <w:pPr>
        <w:pStyle w:val="1713"/>
        <w:rPr>
          <w:sz w:val="20"/>
          <w:szCs w:val="20"/>
        </w:rPr>
      </w:pPr>
      <w:r>
        <w:rPr>
          <w:sz w:val="20"/>
          <w:szCs w:val="20"/>
        </w:rPr>
      </w:r>
      <w:r>
        <w:rPr>
          <w:sz w:val="20"/>
          <w:szCs w:val="20"/>
        </w:rPr>
      </w:r>
      <w:r>
        <w:rPr>
          <w:sz w:val="20"/>
          <w:szCs w:val="20"/>
        </w:rPr>
      </w:r>
    </w:p>
    <w:p>
      <w:pPr>
        <w:pStyle w:val="1713"/>
      </w:pPr>
      <w:r>
        <w:t xml:space="preserve">В соответствии с ч. 2 ст. 13, ст. 15 ФЗ «О теплоснабжении» от 27.07.2010 г. №190-ФЗ поставка тепловой энергии осуществляется в соответствии с заключаемыми договорами теп</w:t>
      </w:r>
      <w:r>
        <w:t xml:space="preserve">лоснабжения.</w:t>
      </w:r>
      <w:r/>
    </w:p>
    <w:p>
      <w:pPr>
        <w:pStyle w:val="1716"/>
        <w:spacing w:line="240" w:lineRule="auto"/>
      </w:pPr>
      <w:r/>
      <w:bookmarkStart w:id="9" w:name="_Toc164676950"/>
      <w:r>
        <w:rPr>
          <w:i/>
        </w:rPr>
        <w:t xml:space="preserve">а) в зонах действия производственны</w:t>
      </w:r>
      <w:r>
        <w:rPr>
          <w:i/>
        </w:rPr>
        <w:t xml:space="preserve">х котельных</w:t>
      </w:r>
      <w:bookmarkEnd w:id="7"/>
      <w:r/>
      <w:r/>
    </w:p>
    <w:p>
      <w:pPr>
        <w:pStyle w:val="1713"/>
      </w:pPr>
      <w:r>
        <w:t xml:space="preserve">Теплоснабжение производственных зон осуществляется как от централизованных источников теплоснабжения  и от собственных котельных.</w:t>
      </w:r>
      <w:r/>
    </w:p>
    <w:p>
      <w:pPr>
        <w:pStyle w:val="1716"/>
        <w:spacing w:line="240" w:lineRule="auto"/>
      </w:pPr>
      <w:r/>
      <w:bookmarkEnd w:id="8"/>
      <w:r/>
      <w:bookmarkStart w:id="10" w:name="_Toc164676951"/>
      <w:r>
        <w:rPr>
          <w:i/>
        </w:rPr>
        <w:t xml:space="preserve">б) в зонах действия индивидуального теплоснабжения</w:t>
      </w:r>
      <w:bookmarkEnd w:id="9"/>
      <w:r/>
      <w:r/>
    </w:p>
    <w:p>
      <w:pPr>
        <w:pStyle w:val="2385"/>
        <w:ind w:firstLine="708"/>
        <w:jc w:val="both"/>
        <w:spacing w:before="0" w:after="0" w:line="276" w:lineRule="auto"/>
      </w:pPr>
      <w:r>
        <w:rPr>
          <w:lang w:val="en-US"/>
        </w:rPr>
        <w:t xml:space="preserve">Индивидуальные </w:t>
      </w:r>
      <w:r>
        <w:rPr>
          <w:lang w:val="en-US"/>
        </w:rPr>
        <w:t xml:space="preserve">жилые дома, объ</w:t>
      </w:r>
      <w:r>
        <w:rPr>
          <w:lang w:val="en-US"/>
        </w:rPr>
        <w:t xml:space="preserve">екты социальной и производственно</w:t>
      </w:r>
      <w:r>
        <w:rPr>
          <w:lang w:val="en-US"/>
        </w:rPr>
        <w:t xml:space="preserve">й сферы, не обеспеченные централизованным теплоснабжением, отапливаются от автономных источников тепла, работающих на  дровах, отходах лесопиления</w:t>
      </w:r>
      <w:r>
        <w:t xml:space="preserve">, </w:t>
      </w:r>
      <w:r>
        <w:rPr>
          <w:lang w:val="en-US"/>
        </w:rPr>
        <w:t xml:space="preserve">электроэнергии</w:t>
      </w:r>
      <w:r>
        <w:t xml:space="preserve"> и природном газе</w:t>
      </w:r>
      <w:r>
        <w:rPr>
          <w:lang w:val="en-US"/>
        </w:rPr>
        <w:t xml:space="preserve">.</w:t>
      </w:r>
      <w:r/>
    </w:p>
    <w:p>
      <w:pPr>
        <w:pStyle w:val="1713"/>
        <w:ind w:firstLine="708"/>
      </w:pPr>
      <w:r>
        <w:rPr>
          <w:rFonts w:eastAsia="Times New Roman"/>
          <w:szCs w:val="24"/>
          <w:lang w:val="en-US" w:eastAsia="ru-RU"/>
        </w:rPr>
        <w:t xml:space="preserve">Индивидуальное отопление ос</w:t>
      </w:r>
      <w:r>
        <w:rPr>
          <w:rFonts w:eastAsia="Times New Roman"/>
          <w:szCs w:val="24"/>
          <w:lang w:val="en-US" w:eastAsia="ru-RU"/>
        </w:rPr>
        <w:t xml:space="preserve">уществляется от теплоснабжа</w:t>
      </w:r>
      <w:r>
        <w:rPr>
          <w:rFonts w:eastAsia="Times New Roman"/>
          <w:szCs w:val="24"/>
          <w:lang w:val="en-US" w:eastAsia="ru-RU"/>
        </w:rPr>
        <w:t xml:space="preserve">ющих устройств без по</w:t>
      </w:r>
      <w:r>
        <w:rPr>
          <w:rFonts w:eastAsia="Times New Roman"/>
          <w:szCs w:val="24"/>
          <w:lang w:val="en-US" w:eastAsia="ru-RU"/>
        </w:rPr>
        <w:t xml:space="preserve">терь при передаче, так как нет внешних систем транспортировки тепла. Поэтому потребление тепла при теплоснабжении от индивидуальных установок можно принять равным его производству.</w:t>
      </w:r>
      <w:r/>
    </w:p>
    <w:p>
      <w:pPr>
        <w:pStyle w:val="2371"/>
        <w:rPr>
          <w:lang w:val="ru-RU" w:eastAsia="ru-RU"/>
        </w:rPr>
      </w:pPr>
      <w:r>
        <w:rPr>
          <w:lang w:val="ru-RU" w:eastAsia="ru-RU"/>
        </w:rPr>
      </w:r>
      <w:r>
        <w:rPr>
          <w:lang w:val="ru-RU" w:eastAsia="ru-RU"/>
        </w:rPr>
      </w:r>
      <w:r>
        <w:rPr>
          <w:lang w:val="ru-RU" w:eastAsia="ru-RU"/>
        </w:rPr>
      </w:r>
    </w:p>
    <w:p>
      <w:pPr>
        <w:pStyle w:val="1715"/>
      </w:pPr>
      <w:r/>
      <w:bookmarkEnd w:id="10"/>
      <w:r/>
      <w:bookmarkStart w:id="11" w:name="sub_116"/>
      <w:r/>
      <w:bookmarkStart w:id="12" w:name="_Toc164676952"/>
      <w:r>
        <w:t xml:space="preserve">Часть 2 “Источники теплово</w:t>
      </w:r>
      <w:r>
        <w:t xml:space="preserve">й энергии”</w:t>
      </w:r>
      <w:bookmarkEnd w:id="11"/>
      <w:r/>
      <w:r/>
    </w:p>
    <w:p>
      <w:pPr>
        <w:pStyle w:val="1716"/>
        <w:spacing w:line="240" w:lineRule="auto"/>
      </w:pPr>
      <w:r/>
      <w:bookmarkStart w:id="13" w:name="sub_1281"/>
      <w:r/>
      <w:bookmarkStart w:id="14" w:name="_Toc164676953"/>
      <w:r>
        <w:rPr>
          <w:i/>
        </w:rPr>
        <w:t xml:space="preserve">а) структура и технические характерис</w:t>
      </w:r>
      <w:r>
        <w:rPr>
          <w:i/>
        </w:rPr>
        <w:t xml:space="preserve">тики основного оборудования</w:t>
      </w:r>
      <w:bookmarkEnd w:id="12"/>
      <w:r/>
      <w:r/>
    </w:p>
    <w:p>
      <w:pPr>
        <w:pStyle w:val="1713"/>
        <w:sectPr>
          <w:footerReference w:type="default" r:id="rId9"/>
          <w:footerReference w:type="first" r:id="rId10"/>
          <w:footnotePr/>
          <w:endnotePr/>
          <w:type w:val="nextPage"/>
          <w:pgSz w:w="11906" w:h="16838" w:orient="portrait"/>
          <w:pgMar w:top="567" w:right="991" w:bottom="567" w:left="1418" w:header="720" w:footer="0" w:gutter="0"/>
          <w:cols w:num="1" w:sep="0" w:space="720" w:equalWidth="1"/>
          <w:docGrid w:linePitch="360"/>
        </w:sectPr>
      </w:pPr>
      <w:r>
        <w:t xml:space="preserve">Основные источники тепловой энергии на территории Великоустюгского муниципального округа представлены в таблице 1.2.1. </w:t>
      </w:r>
      <w:r/>
    </w:p>
    <w:p>
      <w:pPr>
        <w:pStyle w:val="2371"/>
        <w:jc w:val="right"/>
      </w:pPr>
      <w:r>
        <w:t xml:space="preserve">Таблица 1.2.1</w:t>
      </w:r>
      <w:r/>
    </w:p>
    <w:p>
      <w:pPr>
        <w:pStyle w:val="2371"/>
        <w:ind w:firstLine="0"/>
        <w:jc w:val="center"/>
      </w:pPr>
      <w:r/>
      <w:bookmarkEnd w:id="13"/>
      <w:r/>
      <w:bookmarkStart w:id="15" w:name="sub_1282"/>
      <w:r>
        <w:t xml:space="preserve">Состав и технические характеристики основного </w:t>
      </w:r>
      <w:r>
        <w:t xml:space="preserve">оборудования котельных Великоустюгского муници</w:t>
      </w:r>
      <w:r>
        <w:t xml:space="preserve">па</w:t>
      </w:r>
      <w:r>
        <w:t xml:space="preserve">льного округа</w:t>
      </w:r>
      <w:r/>
    </w:p>
    <w:p>
      <w:r/>
      <w:r/>
    </w:p>
    <w:p>
      <w:pPr>
        <w:pStyle w:val="2371"/>
        <w:ind w:firstLine="0"/>
        <w:jc w:val="center"/>
        <w:rPr>
          <w:b/>
          <w:bCs/>
          <w:sz w:val="24"/>
          <w:szCs w:val="24"/>
        </w:rPr>
      </w:pPr>
      <w:r>
        <w:rPr>
          <w:sz w:val="24"/>
          <w:szCs w:val="24"/>
        </w:rPr>
      </w:r>
      <w:bookmarkStart w:id="0" w:name="undefined"/>
      <w:r>
        <w:rPr>
          <w:sz w:val="24"/>
          <w:szCs w:val="24"/>
        </w:rPr>
      </w:r>
      <w:bookmarkEnd w:id="0"/>
      <w:r>
        <w:rPr>
          <w:b/>
          <w:bCs/>
          <w:sz w:val="24"/>
          <w:szCs w:val="24"/>
          <w:lang w:val="ru-RU"/>
        </w:rPr>
        <w:t xml:space="preserve">Состав и технические характеристики основного оборудования котельных </w:t>
      </w:r>
      <w:r>
        <w:rPr>
          <w:b/>
          <w:bCs/>
          <w:sz w:val="24"/>
          <w:szCs w:val="24"/>
        </w:rPr>
      </w:r>
      <w:r>
        <w:rPr>
          <w:b/>
          <w:bCs/>
          <w:sz w:val="24"/>
          <w:szCs w:val="24"/>
        </w:rPr>
      </w:r>
    </w:p>
    <w:p>
      <w:pPr>
        <w:pStyle w:val="2371"/>
        <w:ind w:firstLine="0"/>
        <w:jc w:val="center"/>
        <w:rPr>
          <w:b/>
          <w:bCs/>
          <w:lang w:val="ru-RU"/>
        </w:rPr>
      </w:pPr>
      <w:r>
        <w:rPr>
          <w:b/>
          <w:bCs/>
          <w:sz w:val="24"/>
          <w:szCs w:val="24"/>
        </w:rPr>
        <w:t xml:space="preserve">Великоустюгского муниципального округа</w:t>
      </w:r>
      <w:r>
        <w:rPr>
          <w:b/>
          <w:bCs/>
          <w:lang w:val="ru-RU"/>
        </w:rPr>
      </w:r>
      <w:r>
        <w:rPr>
          <w:b/>
          <w:bCs/>
          <w:lang w:val="ru-RU"/>
        </w:rPr>
      </w:r>
    </w:p>
    <w:tbl>
      <w:tblPr>
        <w:tblW w:w="15877" w:type="dxa"/>
        <w:tblInd w:w="-415" w:type="dxa"/>
        <w:tblLayout w:type="fixed"/>
        <w:tblCellMar>
          <w:left w:w="11" w:type="dxa"/>
          <w:top w:w="0" w:type="dxa"/>
          <w:right w:w="11" w:type="dxa"/>
          <w:bottom w:w="0" w:type="dxa"/>
        </w:tblCellMar>
        <w:tblLook w:val="04A0" w:firstRow="1" w:lastRow="0" w:firstColumn="1" w:lastColumn="0" w:noHBand="0" w:noVBand="1"/>
      </w:tblPr>
      <w:tblGrid>
        <w:gridCol w:w="2412"/>
        <w:gridCol w:w="1983"/>
        <w:gridCol w:w="708"/>
        <w:gridCol w:w="1418"/>
        <w:gridCol w:w="1275"/>
        <w:gridCol w:w="1276"/>
        <w:gridCol w:w="1280"/>
        <w:gridCol w:w="1126"/>
        <w:gridCol w:w="1433"/>
        <w:gridCol w:w="2398"/>
      </w:tblGrid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412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keepNext/>
              <w:spacing w:line="240" w:lineRule="auto"/>
              <w:widowControl w:val="off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Наименование, адрес источника тепловой энергии</w:t>
            </w: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83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keepNext/>
              <w:spacing w:line="240" w:lineRule="auto"/>
              <w:widowControl w:val="off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Тип котла</w:t>
            </w: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70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keepNext/>
              <w:spacing w:line="240" w:lineRule="auto"/>
              <w:widowControl w:val="off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Кол-во котлов</w:t>
            </w: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41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keepNext/>
              <w:spacing w:line="240" w:lineRule="auto"/>
              <w:widowControl w:val="off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Год установки котла</w:t>
            </w: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75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keepNext/>
              <w:spacing w:line="240" w:lineRule="auto"/>
              <w:widowControl w:val="off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Мощность котла, Гкал/ч</w:t>
            </w: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76" w:type="dxa"/>
            <w:vAlign w:val="center"/>
            <w:textDirection w:val="lrTb"/>
            <w:noWrap w:val="false"/>
          </w:tcPr>
          <w:p>
            <w:pPr>
              <w:pStyle w:val="1713"/>
              <w:ind w:right="-22" w:firstLine="0"/>
              <w:jc w:val="center"/>
              <w:keepNext/>
              <w:spacing w:line="240" w:lineRule="auto"/>
              <w:widowControl w:val="off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Мощность источника тепловой энергии, Гкал/ч</w:t>
            </w: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8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keepNext/>
              <w:spacing w:line="240" w:lineRule="auto"/>
              <w:widowControl w:val="off"/>
              <w:tabs>
                <w:tab w:val="clear" w:pos="708" w:leader="none"/>
                <w:tab w:val="left" w:pos="4961" w:leader="none"/>
              </w:tabs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Удельный расход топлива по котлам, кг у.т./ Гкал</w:t>
            </w: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2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keepNext/>
              <w:spacing w:line="240" w:lineRule="auto"/>
              <w:widowControl w:val="off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КПД</w:t>
            </w: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</w:p>
          <w:p>
            <w:pPr>
              <w:pStyle w:val="1713"/>
              <w:ind w:firstLine="0"/>
              <w:jc w:val="center"/>
              <w:keepNext/>
              <w:spacing w:line="240" w:lineRule="auto"/>
              <w:widowControl w:val="off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котлов, %</w:t>
            </w: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433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keepNext/>
              <w:spacing w:line="240" w:lineRule="auto"/>
              <w:widowControl w:val="off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Удельный расход топлива </w:t>
            </w: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</w:p>
          <w:p>
            <w:pPr>
              <w:ind w:firstLine="0"/>
              <w:jc w:val="center"/>
              <w:keepNext/>
              <w:spacing w:line="240" w:lineRule="auto"/>
              <w:widowControl w:val="off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по котельной,</w:t>
            </w: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</w:p>
          <w:p>
            <w:pPr>
              <w:pStyle w:val="1713"/>
              <w:ind w:firstLine="0"/>
              <w:jc w:val="center"/>
              <w:keepNext/>
              <w:spacing w:line="240" w:lineRule="auto"/>
              <w:widowControl w:val="off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кг у.т./Гкал</w:t>
            </w: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39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keepNext/>
              <w:spacing w:line="240" w:lineRule="auto"/>
              <w:widowControl w:val="off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Дата</w:t>
            </w: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</w:p>
          <w:p>
            <w:pPr>
              <w:pStyle w:val="1713"/>
              <w:ind w:firstLine="0"/>
              <w:jc w:val="center"/>
              <w:keepNext/>
              <w:spacing w:line="240" w:lineRule="auto"/>
              <w:widowControl w:val="off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обследования котлов</w:t>
            </w: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</w:p>
        </w:tc>
      </w:tr>
      <w:tr>
        <w:tblPrEx/>
        <w:trPr>
          <w:trHeight w:val="25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412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keepNext/>
              <w:spacing w:line="240" w:lineRule="auto"/>
              <w:widowControl w:val="off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2</w:t>
            </w: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83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keepNext/>
              <w:spacing w:line="240" w:lineRule="auto"/>
              <w:widowControl w:val="off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3</w:t>
            </w: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70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keepNext/>
              <w:spacing w:line="240" w:lineRule="auto"/>
              <w:widowControl w:val="off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4</w:t>
            </w: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41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keepNext/>
              <w:spacing w:line="240" w:lineRule="auto"/>
              <w:widowControl w:val="off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5</w:t>
            </w: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75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keepNext/>
              <w:spacing w:line="240" w:lineRule="auto"/>
              <w:widowControl w:val="off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6</w:t>
            </w: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76" w:type="dxa"/>
            <w:vAlign w:val="center"/>
            <w:textDirection w:val="lrTb"/>
            <w:noWrap w:val="false"/>
          </w:tcPr>
          <w:p>
            <w:pPr>
              <w:pStyle w:val="1713"/>
              <w:ind w:right="-22" w:firstLine="0"/>
              <w:jc w:val="center"/>
              <w:keepNext/>
              <w:spacing w:line="240" w:lineRule="auto"/>
              <w:widowControl w:val="off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7</w:t>
            </w: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8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keepNext/>
              <w:spacing w:line="240" w:lineRule="auto"/>
              <w:widowControl w:val="off"/>
              <w:tabs>
                <w:tab w:val="clear" w:pos="708" w:leader="none"/>
                <w:tab w:val="left" w:pos="4961" w:leader="none"/>
              </w:tabs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8</w:t>
            </w: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2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keepNext/>
              <w:spacing w:line="240" w:lineRule="auto"/>
              <w:widowControl w:val="off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9</w:t>
            </w: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433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keepNext/>
              <w:spacing w:line="240" w:lineRule="auto"/>
              <w:widowControl w:val="off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10</w:t>
            </w: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39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keepNext/>
              <w:spacing w:line="240" w:lineRule="auto"/>
              <w:widowControl w:val="off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11</w:t>
            </w: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412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4"/>
                <w:szCs w:val="24"/>
              </w:rPr>
            </w:pPr>
            <w:r>
              <w:rPr>
                <w:sz w:val="16"/>
                <w:szCs w:val="16"/>
              </w:rPr>
              <w:t xml:space="preserve">Котельная № 1             Центральная                   г. Великий Устюг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83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4"/>
                <w:szCs w:val="24"/>
              </w:rPr>
            </w:pPr>
            <w:r>
              <w:rPr>
                <w:sz w:val="16"/>
                <w:szCs w:val="16"/>
              </w:rPr>
              <w:t xml:space="preserve">ДКВР 10/13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4"/>
                <w:szCs w:val="24"/>
              </w:rPr>
            </w:pPr>
            <w:r>
              <w:rPr>
                <w:sz w:val="16"/>
                <w:szCs w:val="16"/>
              </w:rPr>
              <w:t xml:space="preserve">КВГМ – 20-150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70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4"/>
                <w:szCs w:val="24"/>
              </w:rPr>
            </w:pPr>
            <w:r>
              <w:rPr>
                <w:sz w:val="16"/>
                <w:szCs w:val="16"/>
              </w:rPr>
              <w:t xml:space="preserve">3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4"/>
                <w:szCs w:val="24"/>
              </w:rPr>
            </w:pPr>
            <w:r>
              <w:rPr>
                <w:sz w:val="16"/>
                <w:szCs w:val="16"/>
              </w:rPr>
              <w:t xml:space="preserve">2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41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4"/>
                <w:szCs w:val="24"/>
              </w:rPr>
            </w:pPr>
            <w:r>
              <w:rPr>
                <w:sz w:val="16"/>
                <w:szCs w:val="16"/>
              </w:rPr>
              <w:t xml:space="preserve">1986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4"/>
                <w:szCs w:val="24"/>
              </w:rPr>
            </w:pPr>
            <w:r>
              <w:rPr>
                <w:sz w:val="16"/>
                <w:szCs w:val="16"/>
              </w:rPr>
              <w:t xml:space="preserve">1995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75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4"/>
                <w:szCs w:val="24"/>
              </w:rPr>
            </w:pPr>
            <w:r>
              <w:rPr>
                <w:sz w:val="16"/>
                <w:szCs w:val="16"/>
              </w:rPr>
              <w:t xml:space="preserve">8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4"/>
                <w:szCs w:val="24"/>
              </w:rPr>
            </w:pPr>
            <w:r>
              <w:rPr>
                <w:sz w:val="16"/>
                <w:szCs w:val="16"/>
              </w:rPr>
              <w:t xml:space="preserve">20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7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4"/>
                <w:szCs w:val="24"/>
              </w:rPr>
            </w:pPr>
            <w:r>
              <w:rPr>
                <w:sz w:val="16"/>
                <w:szCs w:val="16"/>
              </w:rPr>
              <w:t xml:space="preserve">64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8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4"/>
                <w:szCs w:val="24"/>
              </w:rPr>
            </w:pPr>
            <w:r>
              <w:rPr>
                <w:sz w:val="16"/>
                <w:szCs w:val="16"/>
              </w:rPr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2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4"/>
                <w:szCs w:val="24"/>
              </w:rPr>
            </w:pPr>
            <w:r>
              <w:rPr>
                <w:sz w:val="16"/>
                <w:szCs w:val="16"/>
              </w:rPr>
              <w:t xml:space="preserve">90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4"/>
                <w:szCs w:val="24"/>
              </w:rPr>
            </w:pPr>
            <w:r>
              <w:rPr>
                <w:sz w:val="16"/>
                <w:szCs w:val="16"/>
              </w:rPr>
              <w:t xml:space="preserve">92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433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4"/>
                <w:szCs w:val="24"/>
              </w:rPr>
            </w:pPr>
            <w:r>
              <w:rPr>
                <w:sz w:val="16"/>
                <w:szCs w:val="16"/>
              </w:rPr>
              <w:t xml:space="preserve">156,4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39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4"/>
                <w:szCs w:val="24"/>
              </w:rPr>
            </w:pPr>
            <w:r>
              <w:rPr>
                <w:sz w:val="16"/>
                <w:szCs w:val="16"/>
              </w:rPr>
              <w:t xml:space="preserve">11.11.2025 проведена экспертиза промбезопасности котла КВГМ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412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16"/>
                <w:szCs w:val="16"/>
              </w:rPr>
              <w:t xml:space="preserve">Котельная № 2         Квартальная</w:t>
            </w:r>
            <w:r>
              <w:rPr>
                <w:color w:val="000000"/>
                <w:sz w:val="24"/>
                <w:szCs w:val="24"/>
              </w:rPr>
            </w:r>
            <w:r>
              <w:rPr>
                <w:color w:val="000000"/>
                <w:sz w:val="24"/>
                <w:szCs w:val="24"/>
              </w:rPr>
            </w:r>
          </w:p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4"/>
                <w:szCs w:val="24"/>
              </w:rPr>
            </w:pPr>
            <w:r>
              <w:rPr>
                <w:color w:val="000000"/>
                <w:sz w:val="16"/>
                <w:szCs w:val="16"/>
              </w:rPr>
              <w:t xml:space="preserve">г. Великий Устюг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83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4"/>
                <w:szCs w:val="24"/>
              </w:rPr>
            </w:pPr>
            <w:r>
              <w:rPr>
                <w:color w:val="000000"/>
                <w:sz w:val="16"/>
                <w:szCs w:val="16"/>
              </w:rPr>
              <w:t xml:space="preserve">ТВГ-8М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4"/>
                <w:szCs w:val="24"/>
              </w:rPr>
            </w:pPr>
            <w:r>
              <w:rPr>
                <w:color w:val="000000"/>
                <w:sz w:val="16"/>
                <w:szCs w:val="16"/>
              </w:rPr>
              <w:t xml:space="preserve">КВ-Г-14-150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70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4"/>
                <w:szCs w:val="24"/>
              </w:rPr>
            </w:pPr>
            <w:r>
              <w:rPr>
                <w:color w:val="000000"/>
                <w:sz w:val="16"/>
                <w:szCs w:val="16"/>
              </w:rPr>
              <w:t xml:space="preserve">1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4"/>
                <w:szCs w:val="24"/>
              </w:rPr>
            </w:pPr>
            <w:r>
              <w:rPr>
                <w:rFonts w:eastAsia="Times New Roman"/>
                <w:color w:val="000000"/>
                <w:sz w:val="16"/>
                <w:szCs w:val="16"/>
              </w:rPr>
              <w:t xml:space="preserve"> </w:t>
            </w:r>
            <w:r>
              <w:rPr>
                <w:color w:val="000000"/>
                <w:sz w:val="16"/>
                <w:szCs w:val="16"/>
              </w:rPr>
              <w:t xml:space="preserve">2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41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4"/>
                <w:szCs w:val="24"/>
              </w:rPr>
            </w:pPr>
            <w:r>
              <w:rPr>
                <w:color w:val="000000"/>
                <w:sz w:val="16"/>
                <w:szCs w:val="16"/>
              </w:rPr>
              <w:t xml:space="preserve">1976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4"/>
                <w:szCs w:val="24"/>
              </w:rPr>
            </w:pPr>
            <w:r>
              <w:rPr>
                <w:color w:val="000000"/>
                <w:sz w:val="16"/>
                <w:szCs w:val="16"/>
              </w:rPr>
              <w:t xml:space="preserve">2010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75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4"/>
                <w:szCs w:val="24"/>
              </w:rPr>
            </w:pPr>
            <w:r>
              <w:rPr>
                <w:sz w:val="16"/>
                <w:szCs w:val="16"/>
              </w:rPr>
              <w:t xml:space="preserve">-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7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4"/>
                <w:szCs w:val="24"/>
              </w:rPr>
            </w:pPr>
            <w:r>
              <w:rPr>
                <w:color w:val="000000"/>
                <w:sz w:val="16"/>
                <w:szCs w:val="16"/>
              </w:rPr>
              <w:t xml:space="preserve">29,18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8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4"/>
                <w:szCs w:val="24"/>
              </w:rPr>
            </w:pPr>
            <w:r>
              <w:rPr>
                <w:sz w:val="16"/>
                <w:szCs w:val="16"/>
              </w:rPr>
              <w:t xml:space="preserve">-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2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4"/>
                <w:szCs w:val="24"/>
              </w:rPr>
            </w:pPr>
            <w:r>
              <w:rPr>
                <w:color w:val="000000"/>
                <w:sz w:val="16"/>
                <w:szCs w:val="16"/>
              </w:rPr>
              <w:t xml:space="preserve">90,3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4"/>
                <w:szCs w:val="24"/>
              </w:rPr>
            </w:pPr>
            <w:r>
              <w:rPr>
                <w:color w:val="000000"/>
                <w:sz w:val="16"/>
                <w:szCs w:val="16"/>
              </w:rPr>
              <w:t xml:space="preserve">92,5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433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4"/>
                <w:szCs w:val="24"/>
              </w:rPr>
            </w:pPr>
            <w:r>
              <w:rPr>
                <w:sz w:val="16"/>
                <w:szCs w:val="16"/>
              </w:rPr>
              <w:t xml:space="preserve">156,4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39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4"/>
                <w:szCs w:val="24"/>
              </w:rPr>
            </w:pPr>
            <w:r>
              <w:rPr>
                <w:sz w:val="16"/>
                <w:szCs w:val="16"/>
              </w:rPr>
              <w:t xml:space="preserve">В 2023 году проведено техническое диагностирование </w:t>
            </w:r>
            <w:r>
              <w:rPr>
                <w:sz w:val="16"/>
                <w:szCs w:val="16"/>
              </w:rPr>
              <w:t xml:space="preserve">2х котлов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4"/>
                <w:szCs w:val="24"/>
              </w:rPr>
            </w:pPr>
            <w:r>
              <w:rPr>
                <w:sz w:val="16"/>
                <w:szCs w:val="16"/>
              </w:rPr>
              <w:t xml:space="preserve">КВ-Г-14-150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412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16"/>
                <w:szCs w:val="16"/>
              </w:rPr>
              <w:t xml:space="preserve">Котельная № 4      Школьная</w:t>
            </w:r>
            <w:r>
              <w:rPr>
                <w:color w:val="000000"/>
                <w:sz w:val="24"/>
                <w:szCs w:val="24"/>
              </w:rPr>
            </w:r>
            <w:r>
              <w:rPr>
                <w:color w:val="000000"/>
                <w:sz w:val="24"/>
                <w:szCs w:val="24"/>
              </w:rPr>
            </w:r>
          </w:p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4"/>
                <w:szCs w:val="24"/>
              </w:rPr>
            </w:pPr>
            <w:r>
              <w:rPr>
                <w:color w:val="000000"/>
                <w:sz w:val="16"/>
                <w:szCs w:val="16"/>
              </w:rPr>
              <w:t xml:space="preserve"> </w:t>
            </w:r>
            <w:r>
              <w:rPr>
                <w:color w:val="000000"/>
                <w:sz w:val="16"/>
                <w:szCs w:val="16"/>
              </w:rPr>
              <w:t xml:space="preserve">г. Великий Устюг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83" w:type="dxa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4"/>
                <w:szCs w:val="24"/>
              </w:rPr>
            </w:pPr>
            <w:r>
              <w:rPr>
                <w:color w:val="000000"/>
                <w:sz w:val="16"/>
                <w:szCs w:val="16"/>
              </w:rPr>
              <w:t xml:space="preserve">ЭВЖК-1,0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708" w:type="dxa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4"/>
                <w:szCs w:val="24"/>
              </w:rPr>
            </w:pPr>
            <w:r>
              <w:rPr>
                <w:color w:val="000000"/>
                <w:sz w:val="16"/>
                <w:szCs w:val="16"/>
              </w:rPr>
              <w:t xml:space="preserve">2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418" w:type="dxa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4"/>
                <w:szCs w:val="24"/>
              </w:rPr>
            </w:pPr>
            <w:r>
              <w:rPr>
                <w:color w:val="000000"/>
                <w:sz w:val="16"/>
                <w:szCs w:val="16"/>
              </w:rPr>
              <w:t xml:space="preserve">1999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75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4"/>
                <w:szCs w:val="24"/>
              </w:rPr>
            </w:pPr>
            <w:r>
              <w:rPr>
                <w:sz w:val="16"/>
                <w:szCs w:val="16"/>
              </w:rPr>
              <w:t xml:space="preserve">-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7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4"/>
                <w:szCs w:val="24"/>
              </w:rPr>
            </w:pPr>
            <w:r>
              <w:rPr>
                <w:color w:val="000000"/>
                <w:sz w:val="16"/>
                <w:szCs w:val="16"/>
              </w:rPr>
              <w:t xml:space="preserve">1,65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8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4"/>
                <w:szCs w:val="24"/>
              </w:rPr>
            </w:pPr>
            <w:r>
              <w:rPr>
                <w:sz w:val="16"/>
                <w:szCs w:val="16"/>
              </w:rPr>
              <w:t xml:space="preserve">-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2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4"/>
                <w:szCs w:val="24"/>
              </w:rPr>
            </w:pPr>
            <w:r>
              <w:rPr>
                <w:color w:val="000000"/>
                <w:sz w:val="16"/>
                <w:szCs w:val="16"/>
              </w:rPr>
              <w:t xml:space="preserve">94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433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4"/>
                <w:szCs w:val="24"/>
              </w:rPr>
            </w:pPr>
            <w:r>
              <w:rPr>
                <w:sz w:val="16"/>
                <w:szCs w:val="16"/>
              </w:rPr>
              <w:t xml:space="preserve">156,4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39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4"/>
                <w:szCs w:val="24"/>
              </w:rPr>
            </w:pPr>
            <w:r>
              <w:rPr>
                <w:sz w:val="16"/>
                <w:szCs w:val="16"/>
              </w:rPr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412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16"/>
                <w:szCs w:val="16"/>
              </w:rPr>
              <w:t xml:space="preserve">Котельная № 6           Добрынино</w:t>
            </w:r>
            <w:r>
              <w:rPr>
                <w:color w:val="000000"/>
                <w:sz w:val="24"/>
                <w:szCs w:val="24"/>
              </w:rPr>
            </w:r>
            <w:r>
              <w:rPr>
                <w:color w:val="000000"/>
                <w:sz w:val="24"/>
                <w:szCs w:val="24"/>
              </w:rPr>
            </w:r>
          </w:p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4"/>
                <w:szCs w:val="24"/>
              </w:rPr>
            </w:pPr>
            <w:r>
              <w:rPr>
                <w:color w:val="000000"/>
                <w:sz w:val="16"/>
                <w:szCs w:val="16"/>
              </w:rPr>
              <w:t xml:space="preserve">г. Великий Устюг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83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4"/>
                <w:szCs w:val="24"/>
              </w:rPr>
            </w:pPr>
            <w:r>
              <w:rPr>
                <w:color w:val="000000"/>
                <w:sz w:val="16"/>
                <w:szCs w:val="16"/>
              </w:rPr>
              <w:t xml:space="preserve">КВ-ГМ-1,0-115Н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70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4"/>
                <w:szCs w:val="24"/>
              </w:rPr>
            </w:pPr>
            <w:r>
              <w:rPr>
                <w:color w:val="000000"/>
                <w:sz w:val="16"/>
                <w:szCs w:val="16"/>
              </w:rPr>
              <w:t xml:space="preserve">2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418" w:type="dxa"/>
            <w:vAlign w:val="bottom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4"/>
                <w:szCs w:val="24"/>
              </w:rPr>
            </w:pPr>
            <w:r>
              <w:rPr>
                <w:color w:val="000000"/>
                <w:sz w:val="16"/>
                <w:szCs w:val="16"/>
              </w:rPr>
              <w:t xml:space="preserve">2000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4"/>
                <w:szCs w:val="24"/>
              </w:rPr>
            </w:pPr>
            <w:r>
              <w:rPr>
                <w:rFonts w:eastAsia="Times New Roman"/>
                <w:color w:val="000000"/>
                <w:sz w:val="16"/>
                <w:szCs w:val="16"/>
              </w:rPr>
              <w:t xml:space="preserve"> </w:t>
            </w:r>
            <w:r>
              <w:rPr>
                <w:color w:val="000000"/>
                <w:sz w:val="16"/>
                <w:szCs w:val="16"/>
              </w:rPr>
              <w:t xml:space="preserve">2003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75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4"/>
                <w:szCs w:val="24"/>
              </w:rPr>
            </w:pPr>
            <w:r>
              <w:rPr>
                <w:sz w:val="16"/>
                <w:szCs w:val="16"/>
              </w:rPr>
              <w:t xml:space="preserve">-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7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4"/>
                <w:szCs w:val="24"/>
              </w:rPr>
            </w:pPr>
            <w:r>
              <w:rPr>
                <w:color w:val="000000"/>
                <w:sz w:val="16"/>
                <w:szCs w:val="16"/>
              </w:rPr>
              <w:t xml:space="preserve">1,72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8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4"/>
                <w:szCs w:val="24"/>
              </w:rPr>
            </w:pPr>
            <w:r>
              <w:rPr>
                <w:sz w:val="16"/>
                <w:szCs w:val="16"/>
              </w:rPr>
              <w:t xml:space="preserve">-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26" w:type="dxa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4"/>
                <w:szCs w:val="24"/>
              </w:rPr>
            </w:pPr>
            <w:r>
              <w:rPr>
                <w:color w:val="000000"/>
                <w:sz w:val="16"/>
                <w:szCs w:val="16"/>
              </w:rPr>
              <w:t xml:space="preserve">93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4"/>
                <w:szCs w:val="24"/>
              </w:rPr>
            </w:pPr>
            <w:r>
              <w:rPr>
                <w:color w:val="000000"/>
                <w:sz w:val="16"/>
                <w:szCs w:val="16"/>
              </w:rPr>
              <w:t xml:space="preserve">93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433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4"/>
                <w:szCs w:val="24"/>
              </w:rPr>
            </w:pPr>
            <w:r>
              <w:rPr>
                <w:sz w:val="16"/>
                <w:szCs w:val="16"/>
              </w:rPr>
              <w:t xml:space="preserve">156,4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39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4"/>
                <w:szCs w:val="24"/>
              </w:rPr>
            </w:pPr>
            <w:r>
              <w:rPr>
                <w:sz w:val="16"/>
                <w:szCs w:val="16"/>
              </w:rPr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412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4"/>
                <w:szCs w:val="24"/>
              </w:rPr>
            </w:pPr>
            <w:r>
              <w:rPr>
                <w:color w:val="000000"/>
                <w:sz w:val="16"/>
                <w:szCs w:val="16"/>
              </w:rPr>
              <w:t xml:space="preserve">Котельная № 7             Коробейниково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83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4"/>
                <w:szCs w:val="24"/>
                <w:highlight w:val="white"/>
              </w:rPr>
            </w:pPr>
            <w:r>
              <w:rPr>
                <w:color w:val="000000"/>
                <w:sz w:val="16"/>
                <w:szCs w:val="16"/>
                <w:highlight w:val="white"/>
              </w:rPr>
              <w:t xml:space="preserve">Protherm KLO100</w:t>
            </w:r>
            <w:r>
              <w:rPr>
                <w:sz w:val="24"/>
                <w:szCs w:val="24"/>
                <w:highlight w:val="white"/>
              </w:rPr>
            </w:r>
            <w:r>
              <w:rPr>
                <w:sz w:val="24"/>
                <w:szCs w:val="24"/>
                <w:highlight w:val="white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70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4"/>
                <w:szCs w:val="24"/>
                <w:highlight w:val="white"/>
              </w:rPr>
            </w:pPr>
            <w:r>
              <w:rPr>
                <w:color w:val="000000"/>
                <w:sz w:val="16"/>
                <w:szCs w:val="16"/>
                <w:highlight w:val="white"/>
                <w:lang w:val="en-US"/>
              </w:rPr>
              <w:t xml:space="preserve">2</w:t>
            </w:r>
            <w:r>
              <w:rPr>
                <w:sz w:val="24"/>
                <w:szCs w:val="24"/>
                <w:highlight w:val="white"/>
              </w:rPr>
            </w:r>
            <w:r>
              <w:rPr>
                <w:sz w:val="24"/>
                <w:szCs w:val="24"/>
                <w:highlight w:val="white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418" w:type="dxa"/>
            <w:vAlign w:val="bottom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4"/>
                <w:szCs w:val="24"/>
              </w:rPr>
            </w:pPr>
            <w:r>
              <w:rPr>
                <w:color w:val="000000"/>
                <w:sz w:val="16"/>
                <w:szCs w:val="16"/>
              </w:rPr>
              <w:t xml:space="preserve">2001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4"/>
                <w:szCs w:val="24"/>
              </w:rPr>
            </w:pPr>
            <w:r>
              <w:rPr>
                <w:color w:val="000000"/>
                <w:sz w:val="16"/>
                <w:szCs w:val="16"/>
              </w:rPr>
              <w:t xml:space="preserve">2014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75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4"/>
                <w:szCs w:val="24"/>
              </w:rPr>
            </w:pPr>
            <w:r>
              <w:rPr>
                <w:sz w:val="16"/>
                <w:szCs w:val="16"/>
              </w:rPr>
              <w:t xml:space="preserve">-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7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4"/>
                <w:szCs w:val="24"/>
              </w:rPr>
            </w:pPr>
            <w:r>
              <w:rPr>
                <w:color w:val="000000"/>
                <w:sz w:val="16"/>
                <w:szCs w:val="16"/>
              </w:rPr>
              <w:t xml:space="preserve">0,172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8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4"/>
                <w:szCs w:val="24"/>
              </w:rPr>
            </w:pPr>
            <w:r>
              <w:rPr>
                <w:sz w:val="16"/>
                <w:szCs w:val="16"/>
              </w:rPr>
              <w:t xml:space="preserve">-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2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4"/>
                <w:szCs w:val="24"/>
              </w:rPr>
            </w:pPr>
            <w:r>
              <w:rPr>
                <w:color w:val="000000"/>
                <w:sz w:val="16"/>
                <w:szCs w:val="16"/>
              </w:rPr>
              <w:t xml:space="preserve">92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433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4"/>
                <w:szCs w:val="24"/>
              </w:rPr>
            </w:pPr>
            <w:r>
              <w:rPr>
                <w:sz w:val="16"/>
                <w:szCs w:val="16"/>
              </w:rPr>
              <w:t xml:space="preserve">170,7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39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4"/>
                <w:szCs w:val="24"/>
              </w:rPr>
            </w:pPr>
            <w:r>
              <w:rPr>
                <w:sz w:val="16"/>
                <w:szCs w:val="16"/>
              </w:rPr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412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16"/>
                <w:szCs w:val="16"/>
              </w:rPr>
              <w:t xml:space="preserve">Котельная № 8 БМК</w:t>
            </w:r>
            <w:r>
              <w:rPr>
                <w:color w:val="000000"/>
                <w:sz w:val="24"/>
                <w:szCs w:val="24"/>
              </w:rPr>
            </w:r>
            <w:r>
              <w:rPr>
                <w:color w:val="000000"/>
                <w:sz w:val="24"/>
                <w:szCs w:val="24"/>
              </w:rPr>
            </w:r>
          </w:p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16"/>
                <w:szCs w:val="16"/>
              </w:rPr>
              <w:t xml:space="preserve">С-Западная</w:t>
            </w:r>
            <w:r>
              <w:rPr>
                <w:color w:val="000000"/>
                <w:sz w:val="24"/>
                <w:szCs w:val="24"/>
              </w:rPr>
            </w:r>
            <w:r>
              <w:rPr>
                <w:color w:val="000000"/>
                <w:sz w:val="24"/>
                <w:szCs w:val="24"/>
              </w:rPr>
            </w:r>
          </w:p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4"/>
                <w:szCs w:val="24"/>
              </w:rPr>
            </w:pPr>
            <w:r>
              <w:rPr>
                <w:color w:val="000000"/>
                <w:sz w:val="16"/>
                <w:szCs w:val="16"/>
              </w:rPr>
              <w:t xml:space="preserve">г. Великий Устюг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83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4"/>
                <w:szCs w:val="24"/>
                <w:highlight w:val="white"/>
              </w:rPr>
            </w:pPr>
            <w:r>
              <w:rPr>
                <w:color w:val="000000"/>
                <w:sz w:val="16"/>
                <w:szCs w:val="16"/>
                <w:highlight w:val="white"/>
              </w:rPr>
              <w:t xml:space="preserve">Vitoplex  300</w:t>
            </w:r>
            <w:r>
              <w:rPr>
                <w:sz w:val="24"/>
                <w:szCs w:val="24"/>
                <w:highlight w:val="white"/>
              </w:rPr>
            </w:r>
            <w:r>
              <w:rPr>
                <w:sz w:val="24"/>
                <w:szCs w:val="24"/>
                <w:highlight w:val="white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70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4"/>
                <w:szCs w:val="24"/>
                <w:highlight w:val="white"/>
              </w:rPr>
            </w:pPr>
            <w:r>
              <w:rPr>
                <w:color w:val="000000"/>
                <w:sz w:val="16"/>
                <w:szCs w:val="16"/>
                <w:highlight w:val="white"/>
              </w:rPr>
              <w:t xml:space="preserve">3</w:t>
            </w:r>
            <w:r>
              <w:rPr>
                <w:sz w:val="24"/>
                <w:szCs w:val="24"/>
                <w:highlight w:val="white"/>
              </w:rPr>
            </w:r>
            <w:r>
              <w:rPr>
                <w:sz w:val="24"/>
                <w:szCs w:val="24"/>
                <w:highlight w:val="white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41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4"/>
                <w:szCs w:val="24"/>
              </w:rPr>
            </w:pPr>
            <w:r>
              <w:rPr>
                <w:color w:val="000000"/>
                <w:sz w:val="16"/>
                <w:szCs w:val="16"/>
              </w:rPr>
              <w:t xml:space="preserve">2011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75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4"/>
                <w:szCs w:val="24"/>
              </w:rPr>
            </w:pPr>
            <w:r>
              <w:rPr>
                <w:sz w:val="16"/>
                <w:szCs w:val="16"/>
              </w:rPr>
              <w:t xml:space="preserve">-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7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4"/>
                <w:szCs w:val="24"/>
              </w:rPr>
            </w:pPr>
            <w:r>
              <w:rPr>
                <w:color w:val="000000"/>
                <w:sz w:val="16"/>
                <w:szCs w:val="16"/>
              </w:rPr>
              <w:t xml:space="preserve">4,13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8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4"/>
                <w:szCs w:val="24"/>
              </w:rPr>
            </w:pPr>
            <w:r>
              <w:rPr>
                <w:sz w:val="16"/>
                <w:szCs w:val="16"/>
              </w:rPr>
              <w:t xml:space="preserve">-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2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4"/>
                <w:szCs w:val="24"/>
              </w:rPr>
            </w:pPr>
            <w:r>
              <w:rPr>
                <w:color w:val="000000"/>
                <w:sz w:val="16"/>
                <w:szCs w:val="16"/>
              </w:rPr>
              <w:t xml:space="preserve">92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433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4"/>
                <w:szCs w:val="24"/>
              </w:rPr>
            </w:pPr>
            <w:r>
              <w:rPr>
                <w:sz w:val="16"/>
                <w:szCs w:val="16"/>
              </w:rPr>
              <w:t xml:space="preserve">156,4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39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4"/>
                <w:szCs w:val="24"/>
              </w:rPr>
            </w:pPr>
            <w:r>
              <w:rPr>
                <w:sz w:val="16"/>
                <w:szCs w:val="16"/>
              </w:rPr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</w:tr>
      <w:tr>
        <w:tblPrEx/>
        <w:trPr>
          <w:trHeight w:val="588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412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16"/>
                <w:szCs w:val="16"/>
              </w:rPr>
              <w:t xml:space="preserve">Котельная № 11        Авиалесоохраны</w:t>
            </w:r>
            <w:r>
              <w:rPr>
                <w:color w:val="000000"/>
                <w:sz w:val="24"/>
                <w:szCs w:val="24"/>
              </w:rPr>
            </w:r>
            <w:r>
              <w:rPr>
                <w:color w:val="000000"/>
                <w:sz w:val="24"/>
                <w:szCs w:val="24"/>
              </w:rPr>
            </w:r>
          </w:p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4"/>
                <w:szCs w:val="24"/>
              </w:rPr>
            </w:pPr>
            <w:r>
              <w:rPr>
                <w:color w:val="000000"/>
                <w:sz w:val="16"/>
                <w:szCs w:val="16"/>
              </w:rPr>
              <w:t xml:space="preserve">г. Великий Устюг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83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4"/>
                <w:szCs w:val="24"/>
                <w:highlight w:val="white"/>
              </w:rPr>
            </w:pPr>
            <w:r>
              <w:rPr>
                <w:color w:val="000000"/>
                <w:sz w:val="16"/>
                <w:szCs w:val="16"/>
                <w:highlight w:val="white"/>
              </w:rPr>
              <w:t xml:space="preserve">Baxi Luna 1,310Fi</w:t>
            </w:r>
            <w:r>
              <w:rPr>
                <w:sz w:val="24"/>
                <w:szCs w:val="24"/>
                <w:highlight w:val="white"/>
              </w:rPr>
            </w:r>
            <w:r>
              <w:rPr>
                <w:sz w:val="24"/>
                <w:szCs w:val="24"/>
                <w:highlight w:val="white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70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4"/>
                <w:szCs w:val="24"/>
                <w:highlight w:val="white"/>
              </w:rPr>
            </w:pPr>
            <w:r>
              <w:rPr>
                <w:color w:val="000000"/>
                <w:sz w:val="16"/>
                <w:szCs w:val="16"/>
                <w:highlight w:val="white"/>
              </w:rPr>
              <w:t xml:space="preserve">3</w:t>
            </w:r>
            <w:r>
              <w:rPr>
                <w:sz w:val="24"/>
                <w:szCs w:val="24"/>
                <w:highlight w:val="white"/>
              </w:rPr>
            </w:r>
            <w:r>
              <w:rPr>
                <w:sz w:val="24"/>
                <w:szCs w:val="24"/>
                <w:highlight w:val="white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41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4"/>
                <w:szCs w:val="24"/>
              </w:rPr>
            </w:pPr>
            <w:r>
              <w:rPr>
                <w:color w:val="000000"/>
                <w:sz w:val="16"/>
                <w:szCs w:val="16"/>
              </w:rPr>
              <w:t xml:space="preserve">2003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75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4"/>
                <w:szCs w:val="24"/>
              </w:rPr>
            </w:pPr>
            <w:r>
              <w:rPr>
                <w:sz w:val="16"/>
                <w:szCs w:val="16"/>
              </w:rPr>
              <w:t xml:space="preserve">-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7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4"/>
                <w:szCs w:val="24"/>
              </w:rPr>
            </w:pPr>
            <w:r>
              <w:rPr>
                <w:color w:val="000000"/>
                <w:sz w:val="16"/>
                <w:szCs w:val="16"/>
              </w:rPr>
              <w:t xml:space="preserve">0,080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8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4"/>
                <w:szCs w:val="24"/>
              </w:rPr>
            </w:pPr>
            <w:r>
              <w:rPr>
                <w:sz w:val="16"/>
                <w:szCs w:val="16"/>
              </w:rPr>
              <w:t xml:space="preserve">-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2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4"/>
                <w:szCs w:val="24"/>
              </w:rPr>
            </w:pPr>
            <w:r>
              <w:rPr>
                <w:color w:val="000000"/>
                <w:sz w:val="16"/>
                <w:szCs w:val="16"/>
              </w:rPr>
              <w:t xml:space="preserve">93,1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433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4"/>
                <w:szCs w:val="24"/>
              </w:rPr>
            </w:pPr>
            <w:r>
              <w:rPr>
                <w:sz w:val="16"/>
                <w:szCs w:val="16"/>
              </w:rPr>
              <w:t xml:space="preserve">170,7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39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4"/>
                <w:szCs w:val="24"/>
              </w:rPr>
            </w:pPr>
            <w:r>
              <w:rPr>
                <w:sz w:val="16"/>
                <w:szCs w:val="16"/>
              </w:rPr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</w:tr>
      <w:tr>
        <w:tblPrEx/>
        <w:trPr/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412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16"/>
                <w:szCs w:val="16"/>
              </w:rPr>
              <w:t xml:space="preserve">Котельная № 12 БМК (Энергоцентр)</w:t>
            </w:r>
            <w:r>
              <w:rPr>
                <w:color w:val="000000"/>
                <w:sz w:val="24"/>
                <w:szCs w:val="24"/>
              </w:rPr>
            </w:r>
            <w:r>
              <w:rPr>
                <w:color w:val="000000"/>
                <w:sz w:val="24"/>
                <w:szCs w:val="24"/>
              </w:rPr>
            </w:r>
          </w:p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4"/>
                <w:szCs w:val="24"/>
              </w:rPr>
            </w:pPr>
            <w:r>
              <w:rPr>
                <w:color w:val="000000"/>
                <w:sz w:val="16"/>
                <w:szCs w:val="16"/>
              </w:rPr>
              <w:t xml:space="preserve">г. Великий Устюг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83" w:type="dxa"/>
            <w:vAlign w:val="bottom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4"/>
                <w:szCs w:val="24"/>
              </w:rPr>
            </w:pPr>
            <w:r>
              <w:rPr>
                <w:color w:val="000000"/>
                <w:sz w:val="16"/>
                <w:szCs w:val="16"/>
                <w:lang w:val="en-US"/>
              </w:rPr>
              <w:t xml:space="preserve">V</w:t>
            </w:r>
            <w:r>
              <w:rPr>
                <w:color w:val="000000"/>
                <w:sz w:val="16"/>
                <w:szCs w:val="16"/>
              </w:rPr>
              <w:t xml:space="preserve">itomax 200-LW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4"/>
                <w:szCs w:val="24"/>
              </w:rPr>
            </w:pPr>
            <w:r>
              <w:rPr>
                <w:color w:val="000000"/>
                <w:sz w:val="16"/>
                <w:szCs w:val="16"/>
              </w:rPr>
              <w:t xml:space="preserve">GG402 S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708" w:type="dxa"/>
            <w:vAlign w:val="bottom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4"/>
                <w:szCs w:val="24"/>
              </w:rPr>
            </w:pPr>
            <w:r>
              <w:rPr>
                <w:color w:val="000000"/>
                <w:sz w:val="16"/>
                <w:szCs w:val="16"/>
              </w:rPr>
              <w:t xml:space="preserve">2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4"/>
                <w:szCs w:val="24"/>
              </w:rPr>
            </w:pPr>
            <w:r>
              <w:rPr>
                <w:color w:val="000000"/>
                <w:sz w:val="16"/>
                <w:szCs w:val="16"/>
              </w:rPr>
              <w:t xml:space="preserve">2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41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4"/>
                <w:szCs w:val="24"/>
              </w:rPr>
            </w:pPr>
            <w:r>
              <w:rPr>
                <w:color w:val="000000"/>
                <w:sz w:val="16"/>
                <w:szCs w:val="16"/>
              </w:rPr>
              <w:t xml:space="preserve">2013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75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4"/>
                <w:szCs w:val="24"/>
              </w:rPr>
            </w:pPr>
            <w:r>
              <w:rPr>
                <w:sz w:val="16"/>
                <w:szCs w:val="16"/>
              </w:rPr>
              <w:t xml:space="preserve">-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7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4"/>
                <w:szCs w:val="24"/>
              </w:rPr>
            </w:pPr>
            <w:r>
              <w:rPr>
                <w:color w:val="000000"/>
                <w:sz w:val="16"/>
                <w:szCs w:val="16"/>
              </w:rPr>
              <w:t xml:space="preserve">8,428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8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4"/>
                <w:szCs w:val="24"/>
              </w:rPr>
            </w:pPr>
            <w:r>
              <w:rPr>
                <w:sz w:val="16"/>
                <w:szCs w:val="16"/>
              </w:rPr>
              <w:t xml:space="preserve">-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26" w:type="dxa"/>
            <w:vAlign w:val="bottom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4"/>
                <w:szCs w:val="24"/>
              </w:rPr>
            </w:pPr>
            <w:r>
              <w:rPr>
                <w:color w:val="000000"/>
                <w:sz w:val="16"/>
                <w:szCs w:val="16"/>
              </w:rPr>
              <w:t xml:space="preserve">96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4"/>
                <w:szCs w:val="24"/>
              </w:rPr>
            </w:pPr>
            <w:r>
              <w:rPr>
                <w:color w:val="000000"/>
                <w:sz w:val="16"/>
                <w:szCs w:val="16"/>
              </w:rPr>
              <w:t xml:space="preserve">53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433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4"/>
                <w:szCs w:val="24"/>
              </w:rPr>
            </w:pPr>
            <w:r>
              <w:rPr>
                <w:sz w:val="16"/>
                <w:szCs w:val="16"/>
              </w:rPr>
              <w:t xml:space="preserve">187,1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39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4"/>
                <w:szCs w:val="24"/>
              </w:rPr>
            </w:pPr>
            <w:r>
              <w:rPr>
                <w:sz w:val="16"/>
                <w:szCs w:val="16"/>
              </w:rPr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</w:tr>
    </w:tbl>
    <w:p>
      <w:pPr>
        <w:sectPr>
          <w:footnotePr/>
          <w:endnotePr/>
          <w:type w:val="nextPage"/>
          <w:pgSz w:w="16838" w:h="11906" w:orient="landscape"/>
          <w:pgMar w:top="1049" w:right="851" w:bottom="652" w:left="851" w:header="709" w:footer="709" w:gutter="0"/>
          <w:cols w:num="1" w:sep="0" w:space="708" w:equalWidth="1"/>
          <w:docGrid w:linePitch="360"/>
        </w:sectPr>
      </w:pPr>
      <w:r/>
      <w:r/>
    </w:p>
    <w:tbl>
      <w:tblPr>
        <w:tblW w:w="15877" w:type="dxa"/>
        <w:tblInd w:w="-415" w:type="dxa"/>
        <w:tblLayout w:type="fixed"/>
        <w:tblCellMar>
          <w:left w:w="11" w:type="dxa"/>
          <w:top w:w="0" w:type="dxa"/>
          <w:right w:w="11" w:type="dxa"/>
          <w:bottom w:w="0" w:type="dxa"/>
        </w:tblCellMar>
        <w:tblLook w:val="04A0" w:firstRow="1" w:lastRow="0" w:firstColumn="1" w:lastColumn="0" w:noHBand="0" w:noVBand="1"/>
      </w:tblPr>
      <w:tblGrid>
        <w:gridCol w:w="3122"/>
        <w:gridCol w:w="2977"/>
        <w:gridCol w:w="851"/>
        <w:gridCol w:w="1135"/>
        <w:gridCol w:w="848"/>
        <w:gridCol w:w="1135"/>
        <w:gridCol w:w="708"/>
        <w:gridCol w:w="713"/>
        <w:gridCol w:w="989"/>
        <w:gridCol w:w="2831"/>
      </w:tblGrid>
      <w:tr>
        <w:tblPrEx/>
        <w:trPr>
          <w:trHeight w:val="25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122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keepNext/>
              <w:spacing w:line="240" w:lineRule="auto"/>
              <w:widowControl w:val="off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2</w:t>
            </w: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77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keepNext/>
              <w:spacing w:line="240" w:lineRule="auto"/>
              <w:widowControl w:val="off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3</w:t>
            </w: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51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keepNext/>
              <w:spacing w:line="240" w:lineRule="auto"/>
              <w:widowControl w:val="off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4</w:t>
            </w: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35" w:type="dxa"/>
            <w:vAlign w:val="bottom"/>
            <w:textDirection w:val="lrTb"/>
            <w:noWrap w:val="false"/>
          </w:tcPr>
          <w:p>
            <w:pPr>
              <w:pStyle w:val="1713"/>
              <w:ind w:firstLine="0"/>
              <w:jc w:val="center"/>
              <w:keepNext/>
              <w:spacing w:line="240" w:lineRule="auto"/>
              <w:widowControl w:val="off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5</w:t>
            </w: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4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keepNext/>
              <w:spacing w:line="240" w:lineRule="auto"/>
              <w:widowControl w:val="off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6</w:t>
            </w: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35" w:type="dxa"/>
            <w:vAlign w:val="center"/>
            <w:textDirection w:val="lrTb"/>
            <w:noWrap w:val="false"/>
          </w:tcPr>
          <w:p>
            <w:pPr>
              <w:pStyle w:val="1713"/>
              <w:ind w:right="-22" w:firstLine="0"/>
              <w:jc w:val="center"/>
              <w:keepNext/>
              <w:spacing w:line="240" w:lineRule="auto"/>
              <w:widowControl w:val="off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7</w:t>
            </w: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70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keepNext/>
              <w:spacing w:line="240" w:lineRule="auto"/>
              <w:widowControl w:val="off"/>
              <w:tabs>
                <w:tab w:val="clear" w:pos="708" w:leader="none"/>
                <w:tab w:val="left" w:pos="4961" w:leader="none"/>
              </w:tabs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8</w:t>
            </w: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713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keepNext/>
              <w:spacing w:line="240" w:lineRule="auto"/>
              <w:widowControl w:val="off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9</w:t>
            </w: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89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keepNext/>
              <w:spacing w:line="240" w:lineRule="auto"/>
              <w:widowControl w:val="off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10</w:t>
            </w: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831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keepNext/>
              <w:spacing w:line="240" w:lineRule="auto"/>
              <w:widowControl w:val="off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11</w:t>
            </w: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122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 xml:space="preserve">Котельная № 13 Стрига</w:t>
            </w: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77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 xml:space="preserve">Pegasus F3 N2S</w:t>
            </w: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51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 xml:space="preserve">2</w:t>
            </w: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35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 xml:space="preserve">2006</w:t>
            </w: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</w:p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 xml:space="preserve">2010</w:t>
            </w: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4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-</w:t>
            </w: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35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 xml:space="preserve">0,292</w:t>
            </w: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70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-</w:t>
            </w: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713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 xml:space="preserve">92</w:t>
            </w: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89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170,7</w:t>
            </w: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831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122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 xml:space="preserve">Котельная № 14 Золотавцево</w:t>
            </w: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77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 xml:space="preserve">DOMiprojekt F 32</w:t>
            </w: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51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 xml:space="preserve">3</w:t>
            </w: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35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 xml:space="preserve">2007</w:t>
            </w: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</w:p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 xml:space="preserve">2011</w:t>
            </w: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</w:p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 xml:space="preserve">2014</w:t>
            </w: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4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-</w:t>
            </w: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35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 xml:space="preserve">0,083</w:t>
            </w: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70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-</w:t>
            </w: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713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 xml:space="preserve">92</w:t>
            </w: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89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170,7</w:t>
            </w: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831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</w:p>
        </w:tc>
      </w:tr>
      <w:tr>
        <w:tblPrEx/>
        <w:trPr/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122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 xml:space="preserve">Котельная № 10 БМК</w:t>
            </w:r>
            <w:r>
              <w:rPr>
                <w:color w:val="000000"/>
                <w:sz w:val="20"/>
                <w:szCs w:val="20"/>
              </w:rPr>
            </w:r>
            <w:r>
              <w:rPr>
                <w:color w:val="000000"/>
                <w:sz w:val="20"/>
                <w:szCs w:val="20"/>
              </w:rPr>
            </w:r>
          </w:p>
          <w:p>
            <w:pPr>
              <w:ind w:firstLine="0"/>
              <w:jc w:val="center"/>
              <w:spacing w:line="240" w:lineRule="auto"/>
              <w:widowControl w:val="off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 xml:space="preserve"> (Железнодорожная)</w:t>
            </w:r>
            <w:r>
              <w:rPr>
                <w:color w:val="000000"/>
                <w:sz w:val="20"/>
                <w:szCs w:val="20"/>
              </w:rPr>
            </w:r>
            <w:r>
              <w:rPr>
                <w:color w:val="000000"/>
                <w:sz w:val="20"/>
                <w:szCs w:val="20"/>
              </w:rPr>
            </w:r>
          </w:p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 xml:space="preserve">г. Великий Устюг</w:t>
            </w: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</w:p>
        </w:tc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77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 xml:space="preserve">Vitoplex Р-100</w:t>
            </w: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</w:p>
        </w:tc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51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 xml:space="preserve">2</w:t>
            </w: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</w:p>
        </w:tc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35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 xml:space="preserve">2012</w:t>
            </w: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</w:p>
        </w:tc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4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-</w:t>
            </w: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</w:p>
        </w:tc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35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 xml:space="preserve">0,860</w:t>
            </w: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</w:p>
        </w:tc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70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-</w:t>
            </w: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</w:p>
        </w:tc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713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 xml:space="preserve">92</w:t>
            </w: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</w:p>
        </w:tc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89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156,4</w:t>
            </w: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</w:p>
        </w:tc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831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122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0"/>
                <w:szCs w:val="20"/>
                <w:highlight w:val="white"/>
              </w:rPr>
            </w:pPr>
            <w:r>
              <w:rPr>
                <w:color w:val="000000"/>
                <w:sz w:val="20"/>
                <w:szCs w:val="20"/>
                <w:highlight w:val="white"/>
              </w:rPr>
              <w:t xml:space="preserve">Котельная №20 д. Бухинино</w:t>
            </w:r>
            <w:r>
              <w:rPr>
                <w:sz w:val="20"/>
                <w:szCs w:val="20"/>
                <w:highlight w:val="white"/>
              </w:rPr>
            </w:r>
            <w:r>
              <w:rPr>
                <w:sz w:val="20"/>
                <w:szCs w:val="20"/>
                <w:highlight w:val="white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77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0"/>
                <w:szCs w:val="20"/>
                <w:highlight w:val="white"/>
              </w:rPr>
            </w:pPr>
            <w:r>
              <w:rPr>
                <w:color w:val="000000"/>
                <w:sz w:val="20"/>
                <w:szCs w:val="20"/>
                <w:highlight w:val="white"/>
              </w:rPr>
              <w:t xml:space="preserve">PREXHERM-1000</w:t>
            </w:r>
            <w:r>
              <w:rPr>
                <w:sz w:val="20"/>
                <w:szCs w:val="20"/>
                <w:highlight w:val="white"/>
              </w:rPr>
            </w:r>
            <w:r>
              <w:rPr>
                <w:sz w:val="20"/>
                <w:szCs w:val="20"/>
                <w:highlight w:val="white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51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0"/>
                <w:szCs w:val="20"/>
                <w:highlight w:val="white"/>
              </w:rPr>
            </w:pPr>
            <w:r>
              <w:rPr>
                <w:color w:val="000000"/>
                <w:sz w:val="20"/>
                <w:szCs w:val="20"/>
                <w:highlight w:val="white"/>
              </w:rPr>
              <w:t xml:space="preserve">2</w:t>
            </w:r>
            <w:r>
              <w:rPr>
                <w:sz w:val="20"/>
                <w:szCs w:val="20"/>
                <w:highlight w:val="white"/>
              </w:rPr>
            </w:r>
            <w:r>
              <w:rPr>
                <w:sz w:val="20"/>
                <w:szCs w:val="20"/>
                <w:highlight w:val="white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35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0"/>
                <w:szCs w:val="20"/>
                <w:highlight w:val="white"/>
              </w:rPr>
            </w:pPr>
            <w:r>
              <w:rPr>
                <w:color w:val="000000"/>
                <w:sz w:val="20"/>
                <w:szCs w:val="20"/>
                <w:highlight w:val="white"/>
              </w:rPr>
              <w:t xml:space="preserve">2004</w:t>
            </w:r>
            <w:r>
              <w:rPr>
                <w:sz w:val="20"/>
                <w:szCs w:val="20"/>
                <w:highlight w:val="white"/>
              </w:rPr>
            </w:r>
            <w:r>
              <w:rPr>
                <w:sz w:val="20"/>
                <w:szCs w:val="20"/>
                <w:highlight w:val="white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4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0"/>
                <w:szCs w:val="20"/>
                <w:highlight w:val="white"/>
              </w:rPr>
            </w:pPr>
            <w:r>
              <w:rPr>
                <w:sz w:val="20"/>
                <w:szCs w:val="20"/>
                <w:highlight w:val="white"/>
              </w:rPr>
              <w:t xml:space="preserve">-</w:t>
            </w:r>
            <w:r>
              <w:rPr>
                <w:sz w:val="20"/>
                <w:szCs w:val="20"/>
                <w:highlight w:val="white"/>
              </w:rPr>
            </w:r>
            <w:r>
              <w:rPr>
                <w:sz w:val="20"/>
                <w:szCs w:val="20"/>
                <w:highlight w:val="white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35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0"/>
                <w:szCs w:val="20"/>
                <w:highlight w:val="white"/>
              </w:rPr>
            </w:pPr>
            <w:r>
              <w:rPr>
                <w:color w:val="000000"/>
                <w:sz w:val="20"/>
                <w:szCs w:val="20"/>
                <w:highlight w:val="white"/>
              </w:rPr>
              <w:t xml:space="preserve">1,72</w:t>
            </w:r>
            <w:r>
              <w:rPr>
                <w:sz w:val="20"/>
                <w:szCs w:val="20"/>
                <w:highlight w:val="white"/>
              </w:rPr>
            </w:r>
            <w:r>
              <w:rPr>
                <w:sz w:val="20"/>
                <w:szCs w:val="20"/>
                <w:highlight w:val="white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70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0"/>
                <w:szCs w:val="20"/>
                <w:highlight w:val="white"/>
              </w:rPr>
            </w:pPr>
            <w:r>
              <w:rPr>
                <w:sz w:val="20"/>
                <w:szCs w:val="20"/>
                <w:highlight w:val="white"/>
              </w:rPr>
              <w:t xml:space="preserve">-</w:t>
            </w:r>
            <w:r>
              <w:rPr>
                <w:sz w:val="20"/>
                <w:szCs w:val="20"/>
                <w:highlight w:val="white"/>
              </w:rPr>
            </w:r>
            <w:r>
              <w:rPr>
                <w:sz w:val="20"/>
                <w:szCs w:val="20"/>
                <w:highlight w:val="white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713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0"/>
                <w:szCs w:val="20"/>
                <w:highlight w:val="white"/>
              </w:rPr>
            </w:pPr>
            <w:r>
              <w:rPr>
                <w:color w:val="000000"/>
                <w:sz w:val="20"/>
                <w:szCs w:val="20"/>
                <w:highlight w:val="white"/>
              </w:rPr>
              <w:t xml:space="preserve">90</w:t>
            </w:r>
            <w:r>
              <w:rPr>
                <w:sz w:val="20"/>
                <w:szCs w:val="20"/>
                <w:highlight w:val="white"/>
              </w:rPr>
            </w:r>
            <w:r>
              <w:rPr>
                <w:sz w:val="20"/>
                <w:szCs w:val="20"/>
                <w:highlight w:val="white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89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0"/>
                <w:szCs w:val="20"/>
                <w:highlight w:val="white"/>
              </w:rPr>
            </w:pPr>
            <w:r>
              <w:rPr>
                <w:sz w:val="20"/>
                <w:szCs w:val="20"/>
                <w:highlight w:val="white"/>
              </w:rPr>
              <w:t xml:space="preserve">163,0</w:t>
            </w:r>
            <w:r>
              <w:rPr>
                <w:sz w:val="20"/>
                <w:szCs w:val="20"/>
                <w:highlight w:val="white"/>
              </w:rPr>
            </w:r>
            <w:r>
              <w:rPr>
                <w:sz w:val="20"/>
                <w:szCs w:val="20"/>
                <w:highlight w:val="white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831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0"/>
                <w:szCs w:val="20"/>
                <w:highlight w:val="white"/>
              </w:rPr>
            </w:pPr>
            <w:r>
              <w:rPr>
                <w:sz w:val="20"/>
                <w:szCs w:val="20"/>
                <w:highlight w:val="white"/>
              </w:rPr>
              <w:t xml:space="preserve">В 2023 году проведено техническое диагностирование котлов</w:t>
            </w:r>
            <w:r>
              <w:rPr>
                <w:sz w:val="20"/>
                <w:szCs w:val="20"/>
                <w:highlight w:val="white"/>
              </w:rPr>
            </w:r>
            <w:r>
              <w:rPr>
                <w:sz w:val="20"/>
                <w:szCs w:val="20"/>
                <w:highlight w:val="white"/>
              </w:rPr>
            </w:r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122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color w:val="000000"/>
                <w:sz w:val="20"/>
                <w:szCs w:val="20"/>
                <w:highlight w:val="white"/>
              </w:rPr>
            </w:pPr>
            <w:r>
              <w:rPr>
                <w:color w:val="000000"/>
                <w:sz w:val="20"/>
                <w:szCs w:val="20"/>
                <w:highlight w:val="white"/>
              </w:rPr>
              <w:t xml:space="preserve">Котельная №19 Школа № 15     </w:t>
            </w:r>
            <w:r>
              <w:rPr>
                <w:color w:val="000000"/>
                <w:sz w:val="20"/>
                <w:szCs w:val="20"/>
                <w:highlight w:val="white"/>
              </w:rPr>
            </w:r>
            <w:r>
              <w:rPr>
                <w:color w:val="000000"/>
                <w:sz w:val="20"/>
                <w:szCs w:val="20"/>
                <w:highlight w:val="white"/>
              </w:rPr>
            </w:r>
          </w:p>
          <w:p>
            <w:pPr>
              <w:ind w:firstLine="0"/>
              <w:jc w:val="center"/>
              <w:spacing w:line="240" w:lineRule="auto"/>
              <w:widowControl w:val="off"/>
              <w:rPr>
                <w:sz w:val="20"/>
                <w:szCs w:val="20"/>
                <w:highlight w:val="white"/>
              </w:rPr>
            </w:pPr>
            <w:r>
              <w:rPr>
                <w:color w:val="000000"/>
                <w:sz w:val="20"/>
                <w:szCs w:val="20"/>
                <w:highlight w:val="white"/>
              </w:rPr>
              <w:t xml:space="preserve"> г. Красавино</w:t>
            </w:r>
            <w:r>
              <w:rPr>
                <w:sz w:val="20"/>
                <w:szCs w:val="20"/>
                <w:highlight w:val="white"/>
              </w:rPr>
            </w:r>
            <w:r>
              <w:rPr>
                <w:sz w:val="20"/>
                <w:szCs w:val="20"/>
                <w:highlight w:val="white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77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0"/>
                <w:szCs w:val="20"/>
                <w:highlight w:val="white"/>
              </w:rPr>
            </w:pPr>
            <w:r>
              <w:rPr>
                <w:color w:val="000000"/>
                <w:sz w:val="20"/>
                <w:szCs w:val="20"/>
                <w:highlight w:val="white"/>
              </w:rPr>
              <w:t xml:space="preserve">БАРС-А, КСВа-0,3</w:t>
            </w:r>
            <w:r>
              <w:rPr>
                <w:sz w:val="20"/>
                <w:szCs w:val="20"/>
                <w:highlight w:val="white"/>
              </w:rPr>
            </w:r>
            <w:r>
              <w:rPr>
                <w:sz w:val="20"/>
                <w:szCs w:val="20"/>
                <w:highlight w:val="white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51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0"/>
                <w:szCs w:val="20"/>
                <w:highlight w:val="white"/>
              </w:rPr>
            </w:pPr>
            <w:r>
              <w:rPr>
                <w:color w:val="000000"/>
                <w:sz w:val="20"/>
                <w:szCs w:val="20"/>
                <w:highlight w:val="white"/>
              </w:rPr>
              <w:t xml:space="preserve">2</w:t>
            </w:r>
            <w:r>
              <w:rPr>
                <w:sz w:val="20"/>
                <w:szCs w:val="20"/>
                <w:highlight w:val="white"/>
              </w:rPr>
            </w:r>
            <w:r>
              <w:rPr>
                <w:sz w:val="20"/>
                <w:szCs w:val="20"/>
                <w:highlight w:val="white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35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0"/>
                <w:szCs w:val="20"/>
                <w:highlight w:val="white"/>
              </w:rPr>
            </w:pPr>
            <w:r>
              <w:rPr>
                <w:color w:val="000000"/>
                <w:sz w:val="20"/>
                <w:szCs w:val="20"/>
                <w:highlight w:val="white"/>
              </w:rPr>
              <w:t xml:space="preserve">2004</w:t>
            </w:r>
            <w:r>
              <w:rPr>
                <w:sz w:val="20"/>
                <w:szCs w:val="20"/>
                <w:highlight w:val="white"/>
              </w:rPr>
            </w:r>
            <w:r>
              <w:rPr>
                <w:sz w:val="20"/>
                <w:szCs w:val="20"/>
                <w:highlight w:val="white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4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0"/>
                <w:szCs w:val="20"/>
                <w:highlight w:val="white"/>
              </w:rPr>
            </w:pPr>
            <w:r>
              <w:rPr>
                <w:sz w:val="20"/>
                <w:szCs w:val="20"/>
                <w:highlight w:val="white"/>
              </w:rPr>
              <w:t xml:space="preserve">-</w:t>
            </w:r>
            <w:r>
              <w:rPr>
                <w:sz w:val="20"/>
                <w:szCs w:val="20"/>
                <w:highlight w:val="white"/>
              </w:rPr>
            </w:r>
            <w:r>
              <w:rPr>
                <w:sz w:val="20"/>
                <w:szCs w:val="20"/>
                <w:highlight w:val="white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35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0"/>
                <w:szCs w:val="20"/>
                <w:highlight w:val="white"/>
              </w:rPr>
            </w:pPr>
            <w:r>
              <w:rPr>
                <w:color w:val="000000"/>
                <w:sz w:val="20"/>
                <w:szCs w:val="20"/>
                <w:highlight w:val="white"/>
              </w:rPr>
              <w:t xml:space="preserve">0,516</w:t>
            </w:r>
            <w:r>
              <w:rPr>
                <w:sz w:val="20"/>
                <w:szCs w:val="20"/>
                <w:highlight w:val="white"/>
              </w:rPr>
            </w:r>
            <w:r>
              <w:rPr>
                <w:sz w:val="20"/>
                <w:szCs w:val="20"/>
                <w:highlight w:val="white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70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0"/>
                <w:szCs w:val="20"/>
                <w:highlight w:val="white"/>
              </w:rPr>
            </w:pPr>
            <w:r>
              <w:rPr>
                <w:sz w:val="20"/>
                <w:szCs w:val="20"/>
                <w:highlight w:val="white"/>
              </w:rPr>
              <w:t xml:space="preserve">-</w:t>
            </w:r>
            <w:r>
              <w:rPr>
                <w:sz w:val="20"/>
                <w:szCs w:val="20"/>
                <w:highlight w:val="white"/>
              </w:rPr>
            </w:r>
            <w:r>
              <w:rPr>
                <w:sz w:val="20"/>
                <w:szCs w:val="20"/>
                <w:highlight w:val="white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713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0"/>
                <w:szCs w:val="20"/>
                <w:highlight w:val="white"/>
              </w:rPr>
            </w:pPr>
            <w:r>
              <w:rPr>
                <w:color w:val="000000"/>
                <w:sz w:val="20"/>
                <w:szCs w:val="20"/>
                <w:highlight w:val="white"/>
              </w:rPr>
              <w:t xml:space="preserve">90</w:t>
            </w:r>
            <w:r>
              <w:rPr>
                <w:sz w:val="20"/>
                <w:szCs w:val="20"/>
                <w:highlight w:val="white"/>
              </w:rPr>
            </w:r>
            <w:r>
              <w:rPr>
                <w:sz w:val="20"/>
                <w:szCs w:val="20"/>
                <w:highlight w:val="white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89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0"/>
                <w:szCs w:val="20"/>
                <w:highlight w:val="white"/>
              </w:rPr>
            </w:pPr>
            <w:r>
              <w:rPr>
                <w:sz w:val="20"/>
                <w:szCs w:val="20"/>
                <w:highlight w:val="white"/>
              </w:rPr>
              <w:t xml:space="preserve">147,1</w:t>
            </w:r>
            <w:r>
              <w:rPr>
                <w:sz w:val="20"/>
                <w:szCs w:val="20"/>
                <w:highlight w:val="white"/>
              </w:rPr>
            </w:r>
            <w:r>
              <w:rPr>
                <w:sz w:val="20"/>
                <w:szCs w:val="20"/>
                <w:highlight w:val="white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831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  <w:spacing w:line="240" w:lineRule="auto"/>
              <w:widowControl w:val="off"/>
              <w:rPr>
                <w:sz w:val="20"/>
                <w:szCs w:val="20"/>
                <w:highlight w:val="white"/>
              </w:rPr>
            </w:pPr>
            <w:r>
              <w:rPr>
                <w:sz w:val="20"/>
                <w:szCs w:val="20"/>
                <w:highlight w:val="white"/>
              </w:rPr>
            </w:r>
            <w:r>
              <w:rPr>
                <w:sz w:val="20"/>
                <w:szCs w:val="20"/>
                <w:highlight w:val="white"/>
              </w:rPr>
            </w:r>
            <w:r>
              <w:rPr>
                <w:sz w:val="20"/>
                <w:szCs w:val="20"/>
                <w:highlight w:val="white"/>
              </w:rPr>
            </w:r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122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0"/>
                <w:szCs w:val="20"/>
                <w:highlight w:val="white"/>
              </w:rPr>
            </w:pPr>
            <w:r>
              <w:rPr>
                <w:color w:val="000000"/>
                <w:sz w:val="20"/>
                <w:szCs w:val="20"/>
                <w:highlight w:val="white"/>
              </w:rPr>
              <w:t xml:space="preserve">Котельная №18 с. Васильевское</w:t>
            </w:r>
            <w:r>
              <w:rPr>
                <w:sz w:val="20"/>
                <w:szCs w:val="20"/>
                <w:highlight w:val="white"/>
              </w:rPr>
            </w:r>
            <w:r>
              <w:rPr>
                <w:sz w:val="20"/>
                <w:szCs w:val="20"/>
                <w:highlight w:val="white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77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0"/>
                <w:szCs w:val="20"/>
                <w:highlight w:val="white"/>
              </w:rPr>
            </w:pPr>
            <w:r>
              <w:rPr>
                <w:color w:val="000000"/>
                <w:sz w:val="20"/>
                <w:szCs w:val="20"/>
                <w:highlight w:val="white"/>
              </w:rPr>
              <w:t xml:space="preserve">ТВГ-8 М</w:t>
            </w:r>
            <w:r>
              <w:rPr>
                <w:sz w:val="20"/>
                <w:szCs w:val="20"/>
                <w:highlight w:val="white"/>
              </w:rPr>
            </w:r>
            <w:r>
              <w:rPr>
                <w:sz w:val="20"/>
                <w:szCs w:val="20"/>
                <w:highlight w:val="white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51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0"/>
                <w:szCs w:val="20"/>
                <w:highlight w:val="white"/>
              </w:rPr>
            </w:pPr>
            <w:r>
              <w:rPr>
                <w:color w:val="000000"/>
                <w:sz w:val="20"/>
                <w:szCs w:val="20"/>
                <w:highlight w:val="white"/>
                <w:lang w:val="en-US"/>
              </w:rPr>
              <w:t xml:space="preserve">1</w:t>
            </w:r>
            <w:r>
              <w:rPr>
                <w:sz w:val="20"/>
                <w:szCs w:val="20"/>
                <w:highlight w:val="white"/>
              </w:rPr>
            </w:r>
            <w:r>
              <w:rPr>
                <w:sz w:val="20"/>
                <w:szCs w:val="20"/>
                <w:highlight w:val="white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35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0"/>
                <w:szCs w:val="20"/>
                <w:highlight w:val="white"/>
              </w:rPr>
            </w:pPr>
            <w:r>
              <w:rPr>
                <w:color w:val="000000"/>
                <w:sz w:val="20"/>
                <w:szCs w:val="20"/>
                <w:highlight w:val="white"/>
              </w:rPr>
              <w:t xml:space="preserve">1985</w:t>
            </w:r>
            <w:r>
              <w:rPr>
                <w:sz w:val="20"/>
                <w:szCs w:val="20"/>
                <w:highlight w:val="white"/>
              </w:rPr>
            </w:r>
            <w:r>
              <w:rPr>
                <w:sz w:val="20"/>
                <w:szCs w:val="20"/>
                <w:highlight w:val="white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4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0"/>
                <w:szCs w:val="20"/>
                <w:highlight w:val="white"/>
              </w:rPr>
            </w:pPr>
            <w:r>
              <w:rPr>
                <w:sz w:val="20"/>
                <w:szCs w:val="20"/>
                <w:highlight w:val="white"/>
              </w:rPr>
              <w:t xml:space="preserve">-</w:t>
            </w:r>
            <w:r>
              <w:rPr>
                <w:sz w:val="20"/>
                <w:szCs w:val="20"/>
                <w:highlight w:val="white"/>
              </w:rPr>
            </w:r>
            <w:r>
              <w:rPr>
                <w:sz w:val="20"/>
                <w:szCs w:val="20"/>
                <w:highlight w:val="white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35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0"/>
                <w:szCs w:val="20"/>
                <w:highlight w:val="white"/>
              </w:rPr>
            </w:pPr>
            <w:r>
              <w:rPr>
                <w:color w:val="000000"/>
                <w:sz w:val="20"/>
                <w:szCs w:val="20"/>
                <w:highlight w:val="white"/>
              </w:rPr>
              <w:t xml:space="preserve">8,6</w:t>
            </w:r>
            <w:r>
              <w:rPr>
                <w:sz w:val="20"/>
                <w:szCs w:val="20"/>
                <w:highlight w:val="white"/>
              </w:rPr>
            </w:r>
            <w:r>
              <w:rPr>
                <w:sz w:val="20"/>
                <w:szCs w:val="20"/>
                <w:highlight w:val="white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70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0"/>
                <w:szCs w:val="20"/>
                <w:highlight w:val="white"/>
              </w:rPr>
            </w:pPr>
            <w:r>
              <w:rPr>
                <w:sz w:val="20"/>
                <w:szCs w:val="20"/>
                <w:highlight w:val="white"/>
              </w:rPr>
              <w:t xml:space="preserve">-</w:t>
            </w:r>
            <w:r>
              <w:rPr>
                <w:sz w:val="20"/>
                <w:szCs w:val="20"/>
                <w:highlight w:val="white"/>
              </w:rPr>
            </w:r>
            <w:r>
              <w:rPr>
                <w:sz w:val="20"/>
                <w:szCs w:val="20"/>
                <w:highlight w:val="white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713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0"/>
                <w:szCs w:val="20"/>
                <w:highlight w:val="white"/>
              </w:rPr>
            </w:pPr>
            <w:r>
              <w:rPr>
                <w:color w:val="000000"/>
                <w:sz w:val="20"/>
                <w:szCs w:val="20"/>
                <w:highlight w:val="white"/>
              </w:rPr>
              <w:t xml:space="preserve">90</w:t>
            </w:r>
            <w:r>
              <w:rPr>
                <w:sz w:val="20"/>
                <w:szCs w:val="20"/>
                <w:highlight w:val="white"/>
              </w:rPr>
            </w:r>
            <w:r>
              <w:rPr>
                <w:sz w:val="20"/>
                <w:szCs w:val="20"/>
                <w:highlight w:val="white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89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0"/>
                <w:szCs w:val="20"/>
                <w:highlight w:val="white"/>
              </w:rPr>
            </w:pPr>
            <w:r>
              <w:rPr>
                <w:sz w:val="20"/>
                <w:szCs w:val="20"/>
                <w:highlight w:val="white"/>
              </w:rPr>
              <w:t xml:space="preserve">166,0</w:t>
            </w:r>
            <w:r>
              <w:rPr>
                <w:sz w:val="20"/>
                <w:szCs w:val="20"/>
                <w:highlight w:val="white"/>
              </w:rPr>
            </w:r>
            <w:r>
              <w:rPr>
                <w:sz w:val="20"/>
                <w:szCs w:val="20"/>
                <w:highlight w:val="white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831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0"/>
                <w:szCs w:val="20"/>
                <w:highlight w:val="white"/>
              </w:rPr>
            </w:pPr>
            <w:r>
              <w:rPr>
                <w:sz w:val="20"/>
                <w:szCs w:val="20"/>
                <w:highlight w:val="white"/>
              </w:rPr>
              <w:t xml:space="preserve">В 2026 году установка</w:t>
            </w:r>
            <w:r>
              <w:rPr>
                <w:sz w:val="20"/>
                <w:szCs w:val="20"/>
                <w:highlight w:val="white"/>
              </w:rPr>
            </w:r>
            <w:r>
              <w:rPr>
                <w:sz w:val="20"/>
                <w:szCs w:val="20"/>
                <w:highlight w:val="white"/>
              </w:rPr>
            </w:r>
          </w:p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0"/>
                <w:szCs w:val="20"/>
                <w:highlight w:val="white"/>
              </w:rPr>
            </w:pPr>
            <w:r>
              <w:rPr>
                <w:sz w:val="20"/>
                <w:szCs w:val="20"/>
                <w:highlight w:val="white"/>
              </w:rPr>
              <w:t xml:space="preserve">газовой БМК-2.0МВт.</w:t>
            </w:r>
            <w:r>
              <w:rPr>
                <w:sz w:val="20"/>
                <w:szCs w:val="20"/>
                <w:highlight w:val="white"/>
              </w:rPr>
            </w:r>
            <w:r>
              <w:rPr>
                <w:sz w:val="20"/>
                <w:szCs w:val="20"/>
                <w:highlight w:val="white"/>
              </w:rPr>
            </w:r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122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0"/>
                <w:szCs w:val="20"/>
                <w:highlight w:val="white"/>
              </w:rPr>
            </w:pPr>
            <w:r>
              <w:rPr>
                <w:sz w:val="20"/>
                <w:szCs w:val="20"/>
                <w:highlight w:val="white"/>
              </w:rPr>
              <w:t xml:space="preserve">Котельная №21 «Кирпичный завод» г. Красавино (газ)</w:t>
            </w:r>
            <w:r>
              <w:rPr>
                <w:sz w:val="20"/>
                <w:szCs w:val="20"/>
                <w:highlight w:val="white"/>
              </w:rPr>
            </w:r>
            <w:r>
              <w:rPr>
                <w:sz w:val="20"/>
                <w:szCs w:val="20"/>
                <w:highlight w:val="white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77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0"/>
                <w:szCs w:val="20"/>
                <w:highlight w:val="white"/>
              </w:rPr>
            </w:pPr>
            <w:r>
              <w:rPr>
                <w:color w:val="000000"/>
                <w:sz w:val="20"/>
                <w:szCs w:val="20"/>
                <w:highlight w:val="white"/>
              </w:rPr>
              <w:t xml:space="preserve">МЗК-7АГ</w:t>
            </w:r>
            <w:r>
              <w:rPr>
                <w:sz w:val="20"/>
                <w:szCs w:val="20"/>
                <w:highlight w:val="white"/>
              </w:rPr>
            </w:r>
            <w:r>
              <w:rPr>
                <w:sz w:val="20"/>
                <w:szCs w:val="20"/>
                <w:highlight w:val="white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51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0"/>
                <w:szCs w:val="20"/>
                <w:highlight w:val="white"/>
              </w:rPr>
            </w:pPr>
            <w:r>
              <w:rPr>
                <w:sz w:val="20"/>
                <w:szCs w:val="20"/>
                <w:highlight w:val="white"/>
                <w:lang w:val="en-US"/>
              </w:rPr>
              <w:t xml:space="preserve">2</w:t>
            </w:r>
            <w:r>
              <w:rPr>
                <w:sz w:val="20"/>
                <w:szCs w:val="20"/>
                <w:highlight w:val="white"/>
              </w:rPr>
            </w:r>
            <w:r>
              <w:rPr>
                <w:sz w:val="20"/>
                <w:szCs w:val="20"/>
                <w:highlight w:val="white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35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0"/>
                <w:szCs w:val="20"/>
                <w:highlight w:val="white"/>
              </w:rPr>
            </w:pPr>
            <w:r>
              <w:rPr>
                <w:color w:val="000000"/>
                <w:sz w:val="20"/>
                <w:szCs w:val="20"/>
                <w:highlight w:val="white"/>
              </w:rPr>
              <w:t xml:space="preserve">1995</w:t>
            </w:r>
            <w:r>
              <w:rPr>
                <w:sz w:val="20"/>
                <w:szCs w:val="20"/>
                <w:highlight w:val="white"/>
              </w:rPr>
            </w:r>
            <w:r>
              <w:rPr>
                <w:sz w:val="20"/>
                <w:szCs w:val="20"/>
                <w:highlight w:val="white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4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0"/>
                <w:szCs w:val="20"/>
                <w:highlight w:val="white"/>
              </w:rPr>
            </w:pPr>
            <w:r>
              <w:rPr>
                <w:sz w:val="20"/>
                <w:szCs w:val="20"/>
                <w:highlight w:val="white"/>
              </w:rPr>
              <w:t xml:space="preserve">-</w:t>
            </w:r>
            <w:r>
              <w:rPr>
                <w:sz w:val="20"/>
                <w:szCs w:val="20"/>
                <w:highlight w:val="white"/>
              </w:rPr>
            </w:r>
            <w:r>
              <w:rPr>
                <w:sz w:val="20"/>
                <w:szCs w:val="20"/>
                <w:highlight w:val="white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35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0"/>
                <w:szCs w:val="20"/>
                <w:highlight w:val="white"/>
              </w:rPr>
            </w:pPr>
            <w:r>
              <w:rPr>
                <w:sz w:val="20"/>
                <w:szCs w:val="20"/>
                <w:highlight w:val="white"/>
                <w:lang w:val="en-US"/>
              </w:rPr>
              <w:t xml:space="preserve">1</w:t>
            </w:r>
            <w:r>
              <w:rPr>
                <w:sz w:val="20"/>
                <w:szCs w:val="20"/>
                <w:highlight w:val="white"/>
              </w:rPr>
              <w:t xml:space="preserve">,</w:t>
            </w:r>
            <w:r>
              <w:rPr>
                <w:sz w:val="20"/>
                <w:szCs w:val="20"/>
                <w:highlight w:val="white"/>
                <w:lang w:val="en-US"/>
              </w:rPr>
              <w:t xml:space="preserve">2</w:t>
            </w:r>
            <w:r>
              <w:rPr>
                <w:sz w:val="20"/>
                <w:szCs w:val="20"/>
                <w:highlight w:val="white"/>
              </w:rPr>
            </w:r>
            <w:r>
              <w:rPr>
                <w:sz w:val="20"/>
                <w:szCs w:val="20"/>
                <w:highlight w:val="white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70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0"/>
                <w:szCs w:val="20"/>
                <w:highlight w:val="white"/>
              </w:rPr>
            </w:pPr>
            <w:r>
              <w:rPr>
                <w:sz w:val="20"/>
                <w:szCs w:val="20"/>
                <w:highlight w:val="white"/>
              </w:rPr>
              <w:t xml:space="preserve">-</w:t>
            </w:r>
            <w:r>
              <w:rPr>
                <w:sz w:val="20"/>
                <w:szCs w:val="20"/>
                <w:highlight w:val="white"/>
              </w:rPr>
            </w:r>
            <w:r>
              <w:rPr>
                <w:sz w:val="20"/>
                <w:szCs w:val="20"/>
                <w:highlight w:val="white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713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0"/>
                <w:szCs w:val="20"/>
                <w:highlight w:val="white"/>
              </w:rPr>
            </w:pPr>
            <w:r>
              <w:rPr>
                <w:sz w:val="20"/>
                <w:szCs w:val="20"/>
                <w:highlight w:val="white"/>
              </w:rPr>
              <w:t xml:space="preserve">90</w:t>
            </w:r>
            <w:r>
              <w:rPr>
                <w:sz w:val="20"/>
                <w:szCs w:val="20"/>
                <w:highlight w:val="white"/>
              </w:rPr>
            </w:r>
            <w:r>
              <w:rPr>
                <w:sz w:val="20"/>
                <w:szCs w:val="20"/>
                <w:highlight w:val="white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89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0"/>
                <w:szCs w:val="20"/>
                <w:highlight w:val="white"/>
              </w:rPr>
            </w:pPr>
            <w:r>
              <w:rPr>
                <w:sz w:val="20"/>
                <w:szCs w:val="20"/>
                <w:highlight w:val="white"/>
              </w:rPr>
              <w:t xml:space="preserve">185,0</w:t>
            </w:r>
            <w:r>
              <w:rPr>
                <w:sz w:val="20"/>
                <w:szCs w:val="20"/>
                <w:highlight w:val="white"/>
              </w:rPr>
            </w:r>
            <w:r>
              <w:rPr>
                <w:sz w:val="20"/>
                <w:szCs w:val="20"/>
                <w:highlight w:val="white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831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0"/>
                <w:szCs w:val="20"/>
                <w:highlight w:val="white"/>
              </w:rPr>
            </w:pPr>
            <w:r>
              <w:rPr>
                <w:sz w:val="20"/>
                <w:szCs w:val="20"/>
                <w:highlight w:val="white"/>
              </w:rPr>
            </w:r>
            <w:r>
              <w:rPr>
                <w:sz w:val="20"/>
                <w:szCs w:val="20"/>
                <w:highlight w:val="white"/>
              </w:rPr>
            </w:r>
            <w:r>
              <w:rPr>
                <w:sz w:val="20"/>
                <w:szCs w:val="20"/>
                <w:highlight w:val="white"/>
              </w:rPr>
            </w:r>
          </w:p>
        </w:tc>
      </w:tr>
      <w:tr>
        <w:tblPrEx/>
        <w:trPr>
          <w:trHeight w:val="1828"/>
        </w:trPr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122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0"/>
                <w:szCs w:val="20"/>
                <w:highlight w:val="white"/>
              </w:rPr>
            </w:pPr>
            <w:r>
              <w:rPr>
                <w:sz w:val="20"/>
                <w:szCs w:val="20"/>
                <w:highlight w:val="white"/>
              </w:rPr>
              <w:t xml:space="preserve">Красавинская ГТ ТЭЦ</w:t>
            </w:r>
            <w:r>
              <w:rPr>
                <w:sz w:val="20"/>
                <w:szCs w:val="20"/>
                <w:highlight w:val="white"/>
              </w:rPr>
            </w:r>
            <w:r>
              <w:rPr>
                <w:sz w:val="20"/>
                <w:szCs w:val="20"/>
                <w:highlight w:val="white"/>
              </w:rPr>
            </w:r>
          </w:p>
        </w:tc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77" w:type="dxa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0"/>
                <w:szCs w:val="20"/>
                <w:highlight w:val="white"/>
              </w:rPr>
            </w:pPr>
            <w:r>
              <w:rPr>
                <w:sz w:val="20"/>
                <w:szCs w:val="20"/>
                <w:highlight w:val="white"/>
              </w:rPr>
              <w:t xml:space="preserve">Газотурбинная установка "Turbomach Titan-T130"3 (вместе с котлами-утилизаторами ALSTOM power, HRSG)</w:t>
            </w:r>
            <w:r>
              <w:rPr>
                <w:sz w:val="20"/>
                <w:szCs w:val="20"/>
                <w:highlight w:val="white"/>
              </w:rPr>
            </w:r>
            <w:r>
              <w:rPr>
                <w:sz w:val="20"/>
                <w:szCs w:val="20"/>
                <w:highlight w:val="white"/>
              </w:rPr>
            </w:r>
          </w:p>
          <w:p>
            <w:pPr>
              <w:ind w:firstLine="0"/>
              <w:jc w:val="center"/>
              <w:spacing w:line="240" w:lineRule="auto"/>
              <w:widowControl w:val="off"/>
              <w:rPr>
                <w:sz w:val="20"/>
                <w:szCs w:val="20"/>
                <w:highlight w:val="white"/>
              </w:rPr>
            </w:pPr>
            <w:r>
              <w:rPr>
                <w:sz w:val="20"/>
                <w:szCs w:val="20"/>
                <w:highlight w:val="white"/>
              </w:rPr>
              <w:t xml:space="preserve">Паровая турбина "Siemens SST-300"</w:t>
              <w:br/>
              <w:t xml:space="preserve">BRESSON OKP-25</w:t>
            </w:r>
            <w:r>
              <w:rPr>
                <w:sz w:val="20"/>
                <w:szCs w:val="20"/>
                <w:highlight w:val="white"/>
              </w:rPr>
            </w:r>
            <w:r>
              <w:rPr>
                <w:sz w:val="20"/>
                <w:szCs w:val="20"/>
                <w:highlight w:val="white"/>
              </w:rPr>
            </w:r>
          </w:p>
        </w:tc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51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0"/>
                <w:szCs w:val="20"/>
                <w:highlight w:val="white"/>
              </w:rPr>
            </w:pPr>
            <w:r>
              <w:rPr>
                <w:sz w:val="20"/>
                <w:szCs w:val="20"/>
                <w:highlight w:val="white"/>
              </w:rPr>
              <w:t xml:space="preserve">3(3)</w:t>
            </w:r>
            <w:r>
              <w:rPr>
                <w:sz w:val="20"/>
                <w:szCs w:val="20"/>
                <w:highlight w:val="white"/>
              </w:rPr>
            </w:r>
            <w:r>
              <w:rPr>
                <w:sz w:val="20"/>
                <w:szCs w:val="20"/>
                <w:highlight w:val="white"/>
              </w:rPr>
            </w:r>
          </w:p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0"/>
                <w:szCs w:val="20"/>
                <w:highlight w:val="white"/>
              </w:rPr>
            </w:pPr>
            <w:r>
              <w:rPr>
                <w:sz w:val="20"/>
                <w:szCs w:val="20"/>
                <w:highlight w:val="white"/>
              </w:rPr>
            </w:r>
            <w:r>
              <w:rPr>
                <w:sz w:val="20"/>
                <w:szCs w:val="20"/>
                <w:highlight w:val="white"/>
              </w:rPr>
            </w:r>
            <w:r>
              <w:rPr>
                <w:sz w:val="20"/>
                <w:szCs w:val="20"/>
                <w:highlight w:val="white"/>
              </w:rPr>
            </w:r>
          </w:p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0"/>
                <w:szCs w:val="20"/>
                <w:highlight w:val="white"/>
              </w:rPr>
            </w:pPr>
            <w:r>
              <w:rPr>
                <w:sz w:val="20"/>
                <w:szCs w:val="20"/>
                <w:highlight w:val="white"/>
              </w:rPr>
            </w:r>
            <w:r>
              <w:rPr>
                <w:sz w:val="20"/>
                <w:szCs w:val="20"/>
                <w:highlight w:val="white"/>
              </w:rPr>
            </w:r>
            <w:r>
              <w:rPr>
                <w:sz w:val="20"/>
                <w:szCs w:val="20"/>
                <w:highlight w:val="white"/>
              </w:rPr>
            </w:r>
          </w:p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0"/>
                <w:szCs w:val="20"/>
                <w:highlight w:val="white"/>
              </w:rPr>
            </w:pPr>
            <w:r>
              <w:rPr>
                <w:sz w:val="20"/>
                <w:szCs w:val="20"/>
                <w:highlight w:val="white"/>
              </w:rPr>
            </w:r>
            <w:r>
              <w:rPr>
                <w:sz w:val="20"/>
                <w:szCs w:val="20"/>
                <w:highlight w:val="white"/>
              </w:rPr>
            </w:r>
            <w:r>
              <w:rPr>
                <w:sz w:val="20"/>
                <w:szCs w:val="20"/>
                <w:highlight w:val="white"/>
              </w:rPr>
            </w:r>
          </w:p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0"/>
                <w:szCs w:val="20"/>
                <w:highlight w:val="white"/>
              </w:rPr>
            </w:pPr>
            <w:r>
              <w:rPr>
                <w:sz w:val="20"/>
                <w:szCs w:val="20"/>
                <w:highlight w:val="white"/>
              </w:rPr>
              <w:t xml:space="preserve">1</w:t>
              <w:br/>
            </w:r>
            <w:r>
              <w:rPr>
                <w:sz w:val="20"/>
                <w:szCs w:val="20"/>
                <w:highlight w:val="white"/>
              </w:rPr>
            </w:r>
            <w:r>
              <w:rPr>
                <w:sz w:val="20"/>
                <w:szCs w:val="20"/>
                <w:highlight w:val="white"/>
              </w:rPr>
            </w:r>
          </w:p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0"/>
                <w:szCs w:val="20"/>
                <w:highlight w:val="white"/>
              </w:rPr>
            </w:pPr>
            <w:r>
              <w:rPr>
                <w:sz w:val="20"/>
                <w:szCs w:val="20"/>
                <w:highlight w:val="white"/>
              </w:rPr>
              <w:t xml:space="preserve">2</w:t>
            </w:r>
            <w:r>
              <w:rPr>
                <w:sz w:val="20"/>
                <w:szCs w:val="20"/>
                <w:highlight w:val="white"/>
              </w:rPr>
            </w:r>
            <w:r>
              <w:rPr>
                <w:sz w:val="20"/>
                <w:szCs w:val="20"/>
                <w:highlight w:val="white"/>
              </w:rPr>
            </w:r>
          </w:p>
        </w:tc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35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0"/>
                <w:szCs w:val="20"/>
                <w:highlight w:val="white"/>
              </w:rPr>
            </w:pPr>
            <w:r>
              <w:rPr>
                <w:sz w:val="20"/>
                <w:szCs w:val="20"/>
                <w:highlight w:val="white"/>
              </w:rPr>
              <w:t xml:space="preserve">2010</w:t>
            </w:r>
            <w:r>
              <w:rPr>
                <w:sz w:val="20"/>
                <w:szCs w:val="20"/>
                <w:highlight w:val="white"/>
              </w:rPr>
            </w:r>
            <w:r>
              <w:rPr>
                <w:sz w:val="20"/>
                <w:szCs w:val="20"/>
                <w:highlight w:val="white"/>
              </w:rPr>
            </w:r>
          </w:p>
        </w:tc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4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0"/>
                <w:szCs w:val="20"/>
                <w:highlight w:val="white"/>
              </w:rPr>
            </w:pPr>
            <w:r>
              <w:rPr>
                <w:sz w:val="20"/>
                <w:szCs w:val="20"/>
                <w:highlight w:val="white"/>
              </w:rPr>
              <w:t xml:space="preserve">-</w:t>
            </w:r>
            <w:r>
              <w:rPr>
                <w:sz w:val="20"/>
                <w:szCs w:val="20"/>
                <w:highlight w:val="white"/>
              </w:rPr>
            </w:r>
            <w:r>
              <w:rPr>
                <w:sz w:val="20"/>
                <w:szCs w:val="20"/>
                <w:highlight w:val="white"/>
              </w:rPr>
            </w:r>
          </w:p>
        </w:tc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35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0"/>
                <w:szCs w:val="20"/>
                <w:highlight w:val="white"/>
              </w:rPr>
            </w:pPr>
            <w:r>
              <w:rPr>
                <w:sz w:val="20"/>
                <w:szCs w:val="20"/>
                <w:highlight w:val="white"/>
              </w:rPr>
              <w:t xml:space="preserve">57</w:t>
            </w:r>
            <w:r>
              <w:rPr>
                <w:sz w:val="20"/>
                <w:szCs w:val="20"/>
                <w:highlight w:val="white"/>
              </w:rPr>
            </w:r>
            <w:r>
              <w:rPr>
                <w:sz w:val="20"/>
                <w:szCs w:val="20"/>
                <w:highlight w:val="white"/>
              </w:rPr>
            </w:r>
          </w:p>
        </w:tc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70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0"/>
                <w:szCs w:val="20"/>
                <w:highlight w:val="white"/>
              </w:rPr>
            </w:pPr>
            <w:r>
              <w:rPr>
                <w:sz w:val="20"/>
                <w:szCs w:val="20"/>
                <w:highlight w:val="white"/>
              </w:rPr>
              <w:t xml:space="preserve">-</w:t>
            </w:r>
            <w:r>
              <w:rPr>
                <w:sz w:val="20"/>
                <w:szCs w:val="20"/>
                <w:highlight w:val="white"/>
              </w:rPr>
            </w:r>
            <w:r>
              <w:rPr>
                <w:sz w:val="20"/>
                <w:szCs w:val="20"/>
                <w:highlight w:val="white"/>
              </w:rPr>
            </w:r>
          </w:p>
        </w:tc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713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0"/>
                <w:szCs w:val="20"/>
                <w:highlight w:val="white"/>
              </w:rPr>
            </w:pPr>
            <w:r>
              <w:rPr>
                <w:sz w:val="20"/>
                <w:szCs w:val="20"/>
                <w:highlight w:val="white"/>
              </w:rPr>
              <w:t xml:space="preserve">-</w:t>
            </w:r>
            <w:r>
              <w:rPr>
                <w:sz w:val="20"/>
                <w:szCs w:val="20"/>
                <w:highlight w:val="white"/>
              </w:rPr>
            </w:r>
            <w:r>
              <w:rPr>
                <w:sz w:val="20"/>
                <w:szCs w:val="20"/>
                <w:highlight w:val="white"/>
              </w:rPr>
            </w:r>
          </w:p>
        </w:tc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89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0"/>
                <w:szCs w:val="20"/>
                <w:highlight w:val="white"/>
              </w:rPr>
            </w:pPr>
            <w:r>
              <w:rPr>
                <w:sz w:val="20"/>
                <w:szCs w:val="20"/>
                <w:highlight w:val="white"/>
              </w:rPr>
              <w:t xml:space="preserve">155,6</w:t>
            </w:r>
            <w:r>
              <w:rPr>
                <w:sz w:val="20"/>
                <w:szCs w:val="20"/>
                <w:highlight w:val="white"/>
              </w:rPr>
            </w:r>
            <w:r>
              <w:rPr>
                <w:sz w:val="20"/>
                <w:szCs w:val="20"/>
                <w:highlight w:val="white"/>
              </w:rPr>
            </w:r>
          </w:p>
        </w:tc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831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0"/>
                <w:szCs w:val="20"/>
                <w:highlight w:val="white"/>
              </w:rPr>
            </w:pPr>
            <w:r>
              <w:rPr>
                <w:sz w:val="20"/>
                <w:szCs w:val="20"/>
                <w:highlight w:val="white"/>
              </w:rPr>
            </w:r>
            <w:r>
              <w:rPr>
                <w:sz w:val="20"/>
                <w:szCs w:val="20"/>
                <w:highlight w:val="white"/>
              </w:rPr>
            </w:r>
            <w:r>
              <w:rPr>
                <w:sz w:val="20"/>
                <w:szCs w:val="20"/>
                <w:highlight w:val="white"/>
              </w:rPr>
            </w:r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right w:val="single" w:color="000000" w:sz="4" w:space="0"/>
            </w:tcBorders>
            <w:tcW w:w="3122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color w:val="000000"/>
                <w:sz w:val="20"/>
                <w:szCs w:val="20"/>
                <w:highlight w:val="white"/>
              </w:rPr>
            </w:pPr>
            <w:r>
              <w:rPr>
                <w:color w:val="000000"/>
                <w:sz w:val="20"/>
                <w:szCs w:val="20"/>
                <w:highlight w:val="white"/>
              </w:rPr>
              <w:t xml:space="preserve">Котельная школы</w:t>
            </w:r>
            <w:r>
              <w:rPr>
                <w:color w:val="000000"/>
                <w:sz w:val="20"/>
                <w:szCs w:val="20"/>
                <w:highlight w:val="white"/>
              </w:rPr>
            </w:r>
            <w:r>
              <w:rPr>
                <w:color w:val="000000"/>
                <w:sz w:val="20"/>
                <w:szCs w:val="20"/>
                <w:highlight w:val="white"/>
              </w:rPr>
            </w:r>
          </w:p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0"/>
                <w:szCs w:val="20"/>
                <w:highlight w:val="white"/>
              </w:rPr>
            </w:pPr>
            <w:r>
              <w:rPr>
                <w:color w:val="000000"/>
                <w:sz w:val="20"/>
                <w:szCs w:val="20"/>
                <w:highlight w:val="white"/>
              </w:rPr>
              <w:t xml:space="preserve">д. Морозовица, ул. Центральная</w:t>
            </w:r>
            <w:r>
              <w:rPr>
                <w:sz w:val="20"/>
                <w:szCs w:val="20"/>
                <w:highlight w:val="white"/>
              </w:rPr>
            </w:r>
            <w:r>
              <w:rPr>
                <w:sz w:val="20"/>
                <w:szCs w:val="20"/>
                <w:highlight w:val="white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right w:val="single" w:color="000000" w:sz="4" w:space="0"/>
            </w:tcBorders>
            <w:tcW w:w="2977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0"/>
                <w:szCs w:val="20"/>
                <w:highlight w:val="white"/>
              </w:rPr>
            </w:pPr>
            <w:r>
              <w:rPr>
                <w:color w:val="000000"/>
                <w:sz w:val="20"/>
                <w:szCs w:val="20"/>
                <w:highlight w:val="white"/>
              </w:rPr>
              <w:t xml:space="preserve">Prexterm  N-525</w:t>
            </w:r>
            <w:r>
              <w:rPr>
                <w:sz w:val="20"/>
                <w:szCs w:val="20"/>
                <w:highlight w:val="white"/>
              </w:rPr>
            </w:r>
            <w:r>
              <w:rPr>
                <w:sz w:val="20"/>
                <w:szCs w:val="20"/>
                <w:highlight w:val="white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right w:val="single" w:color="000000" w:sz="4" w:space="0"/>
            </w:tcBorders>
            <w:tcW w:w="851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0"/>
                <w:szCs w:val="20"/>
                <w:highlight w:val="white"/>
              </w:rPr>
            </w:pPr>
            <w:r>
              <w:rPr>
                <w:color w:val="000000"/>
                <w:sz w:val="20"/>
                <w:szCs w:val="20"/>
                <w:highlight w:val="white"/>
              </w:rPr>
              <w:t xml:space="preserve">2</w:t>
            </w:r>
            <w:r>
              <w:rPr>
                <w:sz w:val="20"/>
                <w:szCs w:val="20"/>
                <w:highlight w:val="white"/>
              </w:rPr>
            </w:r>
            <w:r>
              <w:rPr>
                <w:sz w:val="20"/>
                <w:szCs w:val="20"/>
                <w:highlight w:val="white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right w:val="single" w:color="000000" w:sz="4" w:space="0"/>
            </w:tcBorders>
            <w:tcW w:w="1135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0"/>
                <w:szCs w:val="20"/>
                <w:highlight w:val="white"/>
              </w:rPr>
            </w:pPr>
            <w:r>
              <w:rPr>
                <w:color w:val="000000"/>
                <w:sz w:val="20"/>
                <w:szCs w:val="20"/>
                <w:highlight w:val="white"/>
              </w:rPr>
              <w:t xml:space="preserve">2008</w:t>
            </w:r>
            <w:r>
              <w:rPr>
                <w:sz w:val="20"/>
                <w:szCs w:val="20"/>
                <w:highlight w:val="white"/>
              </w:rPr>
            </w:r>
            <w:r>
              <w:rPr>
                <w:sz w:val="20"/>
                <w:szCs w:val="20"/>
                <w:highlight w:val="white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right w:val="single" w:color="000000" w:sz="4" w:space="0"/>
            </w:tcBorders>
            <w:tcW w:w="84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0"/>
                <w:szCs w:val="20"/>
                <w:highlight w:val="white"/>
              </w:rPr>
            </w:pPr>
            <w:r>
              <w:rPr>
                <w:sz w:val="20"/>
                <w:szCs w:val="20"/>
                <w:highlight w:val="white"/>
              </w:rPr>
              <w:t xml:space="preserve">-</w:t>
            </w:r>
            <w:r>
              <w:rPr>
                <w:sz w:val="20"/>
                <w:szCs w:val="20"/>
                <w:highlight w:val="white"/>
              </w:rPr>
            </w:r>
            <w:r>
              <w:rPr>
                <w:sz w:val="20"/>
                <w:szCs w:val="20"/>
                <w:highlight w:val="white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right w:val="single" w:color="000000" w:sz="4" w:space="0"/>
            </w:tcBorders>
            <w:tcW w:w="1135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0"/>
                <w:szCs w:val="20"/>
                <w:highlight w:val="white"/>
              </w:rPr>
            </w:pPr>
            <w:r>
              <w:rPr>
                <w:color w:val="000000"/>
                <w:sz w:val="20"/>
                <w:szCs w:val="20"/>
                <w:highlight w:val="white"/>
              </w:rPr>
              <w:t xml:space="preserve">0,90</w:t>
            </w:r>
            <w:r>
              <w:rPr>
                <w:sz w:val="20"/>
                <w:szCs w:val="20"/>
                <w:highlight w:val="white"/>
              </w:rPr>
            </w:r>
            <w:r>
              <w:rPr>
                <w:sz w:val="20"/>
                <w:szCs w:val="20"/>
                <w:highlight w:val="white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right w:val="single" w:color="000000" w:sz="4" w:space="0"/>
            </w:tcBorders>
            <w:tcW w:w="70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0"/>
                <w:szCs w:val="20"/>
                <w:highlight w:val="white"/>
              </w:rPr>
            </w:pPr>
            <w:r>
              <w:rPr>
                <w:sz w:val="20"/>
                <w:szCs w:val="20"/>
                <w:highlight w:val="white"/>
              </w:rPr>
              <w:t xml:space="preserve">-</w:t>
            </w:r>
            <w:r>
              <w:rPr>
                <w:sz w:val="20"/>
                <w:szCs w:val="20"/>
                <w:highlight w:val="white"/>
              </w:rPr>
            </w:r>
            <w:r>
              <w:rPr>
                <w:sz w:val="20"/>
                <w:szCs w:val="20"/>
                <w:highlight w:val="white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right w:val="single" w:color="000000" w:sz="4" w:space="0"/>
            </w:tcBorders>
            <w:tcW w:w="713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0"/>
                <w:szCs w:val="20"/>
                <w:highlight w:val="white"/>
              </w:rPr>
            </w:pPr>
            <w:r>
              <w:rPr>
                <w:color w:val="000000"/>
                <w:sz w:val="20"/>
                <w:szCs w:val="20"/>
                <w:highlight w:val="white"/>
              </w:rPr>
              <w:t xml:space="preserve">94</w:t>
            </w:r>
            <w:r>
              <w:rPr>
                <w:sz w:val="20"/>
                <w:szCs w:val="20"/>
                <w:highlight w:val="white"/>
              </w:rPr>
            </w:r>
            <w:r>
              <w:rPr>
                <w:sz w:val="20"/>
                <w:szCs w:val="20"/>
                <w:highlight w:val="white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right w:val="single" w:color="000000" w:sz="4" w:space="0"/>
            </w:tcBorders>
            <w:tcW w:w="989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0"/>
                <w:szCs w:val="20"/>
                <w:highlight w:val="white"/>
              </w:rPr>
            </w:pPr>
            <w:r>
              <w:rPr>
                <w:sz w:val="20"/>
                <w:szCs w:val="20"/>
                <w:highlight w:val="white"/>
              </w:rPr>
              <w:t xml:space="preserve">156.4</w:t>
            </w:r>
            <w:r>
              <w:rPr>
                <w:sz w:val="20"/>
                <w:szCs w:val="20"/>
                <w:highlight w:val="white"/>
              </w:rPr>
            </w:r>
            <w:r>
              <w:rPr>
                <w:sz w:val="20"/>
                <w:szCs w:val="20"/>
                <w:highlight w:val="white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right w:val="single" w:color="000000" w:sz="4" w:space="0"/>
            </w:tcBorders>
            <w:tcW w:w="2831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0"/>
                <w:szCs w:val="20"/>
                <w:highlight w:val="white"/>
              </w:rPr>
            </w:pPr>
            <w:r>
              <w:rPr>
                <w:sz w:val="20"/>
                <w:szCs w:val="20"/>
                <w:highlight w:val="white"/>
              </w:rPr>
            </w:r>
            <w:r>
              <w:rPr>
                <w:sz w:val="20"/>
                <w:szCs w:val="20"/>
                <w:highlight w:val="white"/>
              </w:rPr>
            </w:r>
            <w:r>
              <w:rPr>
                <w:sz w:val="20"/>
                <w:szCs w:val="20"/>
                <w:highlight w:val="white"/>
              </w:rPr>
            </w:r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122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0"/>
                <w:szCs w:val="20"/>
                <w:highlight w:val="white"/>
              </w:rPr>
            </w:pPr>
            <w:r>
              <w:rPr>
                <w:sz w:val="20"/>
                <w:szCs w:val="20"/>
                <w:highlight w:val="white"/>
              </w:rPr>
              <w:t xml:space="preserve">Котельная Голузинской школы                               п. Новатор, ул. Советская, д. 42</w:t>
            </w:r>
            <w:r>
              <w:rPr>
                <w:sz w:val="20"/>
                <w:szCs w:val="20"/>
                <w:highlight w:val="white"/>
              </w:rPr>
            </w:r>
            <w:r>
              <w:rPr>
                <w:sz w:val="20"/>
                <w:szCs w:val="20"/>
                <w:highlight w:val="white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77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0"/>
                <w:szCs w:val="20"/>
                <w:highlight w:val="white"/>
              </w:rPr>
            </w:pPr>
            <w:r>
              <w:rPr>
                <w:sz w:val="20"/>
                <w:szCs w:val="20"/>
                <w:highlight w:val="white"/>
              </w:rPr>
              <w:t xml:space="preserve">PEGASUS F3-221</w:t>
            </w:r>
            <w:r>
              <w:rPr>
                <w:sz w:val="20"/>
                <w:szCs w:val="20"/>
                <w:highlight w:val="white"/>
              </w:rPr>
            </w:r>
            <w:r>
              <w:rPr>
                <w:sz w:val="20"/>
                <w:szCs w:val="20"/>
                <w:highlight w:val="white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51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0"/>
                <w:szCs w:val="20"/>
                <w:highlight w:val="white"/>
              </w:rPr>
            </w:pPr>
            <w:r>
              <w:rPr>
                <w:sz w:val="20"/>
                <w:szCs w:val="20"/>
                <w:highlight w:val="white"/>
              </w:rPr>
              <w:t xml:space="preserve">2</w:t>
            </w:r>
            <w:r>
              <w:rPr>
                <w:sz w:val="20"/>
                <w:szCs w:val="20"/>
                <w:highlight w:val="white"/>
              </w:rPr>
            </w:r>
            <w:r>
              <w:rPr>
                <w:sz w:val="20"/>
                <w:szCs w:val="20"/>
                <w:highlight w:val="white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35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0"/>
                <w:szCs w:val="20"/>
                <w:highlight w:val="white"/>
              </w:rPr>
            </w:pPr>
            <w:r>
              <w:rPr>
                <w:sz w:val="20"/>
                <w:szCs w:val="20"/>
                <w:highlight w:val="white"/>
              </w:rPr>
              <w:t xml:space="preserve">2008</w:t>
            </w:r>
            <w:r>
              <w:rPr>
                <w:sz w:val="20"/>
                <w:szCs w:val="20"/>
                <w:highlight w:val="white"/>
              </w:rPr>
            </w:r>
            <w:r>
              <w:rPr>
                <w:sz w:val="20"/>
                <w:szCs w:val="20"/>
                <w:highlight w:val="white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4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0"/>
                <w:szCs w:val="20"/>
                <w:highlight w:val="white"/>
              </w:rPr>
            </w:pPr>
            <w:r>
              <w:rPr>
                <w:sz w:val="20"/>
                <w:szCs w:val="20"/>
                <w:highlight w:val="white"/>
              </w:rPr>
              <w:t xml:space="preserve">-</w:t>
            </w:r>
            <w:r>
              <w:rPr>
                <w:sz w:val="20"/>
                <w:szCs w:val="20"/>
                <w:highlight w:val="white"/>
              </w:rPr>
            </w:r>
            <w:r>
              <w:rPr>
                <w:sz w:val="20"/>
                <w:szCs w:val="20"/>
                <w:highlight w:val="white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35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0"/>
                <w:szCs w:val="20"/>
                <w:highlight w:val="white"/>
              </w:rPr>
            </w:pPr>
            <w:r>
              <w:rPr>
                <w:sz w:val="20"/>
                <w:szCs w:val="20"/>
                <w:highlight w:val="white"/>
              </w:rPr>
              <w:t xml:space="preserve">0,38</w:t>
            </w:r>
            <w:r>
              <w:rPr>
                <w:sz w:val="20"/>
                <w:szCs w:val="20"/>
                <w:highlight w:val="white"/>
              </w:rPr>
            </w:r>
            <w:r>
              <w:rPr>
                <w:sz w:val="20"/>
                <w:szCs w:val="20"/>
                <w:highlight w:val="white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70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0"/>
                <w:szCs w:val="20"/>
                <w:highlight w:val="white"/>
              </w:rPr>
            </w:pPr>
            <w:r>
              <w:rPr>
                <w:sz w:val="20"/>
                <w:szCs w:val="20"/>
                <w:highlight w:val="white"/>
              </w:rPr>
              <w:t xml:space="preserve">-</w:t>
            </w:r>
            <w:r>
              <w:rPr>
                <w:sz w:val="20"/>
                <w:szCs w:val="20"/>
                <w:highlight w:val="white"/>
              </w:rPr>
            </w:r>
            <w:r>
              <w:rPr>
                <w:sz w:val="20"/>
                <w:szCs w:val="20"/>
                <w:highlight w:val="white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713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0"/>
                <w:szCs w:val="20"/>
                <w:highlight w:val="white"/>
              </w:rPr>
            </w:pPr>
            <w:r>
              <w:rPr>
                <w:sz w:val="20"/>
                <w:szCs w:val="20"/>
                <w:highlight w:val="white"/>
              </w:rPr>
              <w:t xml:space="preserve">92</w:t>
            </w:r>
            <w:r>
              <w:rPr>
                <w:sz w:val="20"/>
                <w:szCs w:val="20"/>
                <w:highlight w:val="white"/>
              </w:rPr>
            </w:r>
            <w:r>
              <w:rPr>
                <w:sz w:val="20"/>
                <w:szCs w:val="20"/>
                <w:highlight w:val="white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89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0"/>
                <w:szCs w:val="20"/>
                <w:highlight w:val="white"/>
              </w:rPr>
            </w:pPr>
            <w:r>
              <w:rPr>
                <w:sz w:val="20"/>
                <w:szCs w:val="20"/>
                <w:highlight w:val="white"/>
              </w:rPr>
              <w:t xml:space="preserve">166,0</w:t>
            </w:r>
            <w:r>
              <w:rPr>
                <w:sz w:val="20"/>
                <w:szCs w:val="20"/>
                <w:highlight w:val="white"/>
              </w:rPr>
            </w:r>
            <w:r>
              <w:rPr>
                <w:sz w:val="20"/>
                <w:szCs w:val="20"/>
                <w:highlight w:val="white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831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0"/>
                <w:szCs w:val="20"/>
                <w:highlight w:val="white"/>
              </w:rPr>
            </w:pPr>
            <w:r>
              <w:rPr>
                <w:sz w:val="20"/>
                <w:szCs w:val="20"/>
                <w:highlight w:val="white"/>
              </w:rPr>
            </w:r>
            <w:r>
              <w:rPr>
                <w:sz w:val="20"/>
                <w:szCs w:val="20"/>
                <w:highlight w:val="white"/>
              </w:rPr>
            </w:r>
            <w:r>
              <w:rPr>
                <w:sz w:val="20"/>
                <w:szCs w:val="20"/>
                <w:highlight w:val="white"/>
              </w:rPr>
            </w:r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122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0"/>
                <w:szCs w:val="20"/>
                <w:highlight w:val="white"/>
              </w:rPr>
            </w:pPr>
            <w:r>
              <w:rPr>
                <w:sz w:val="20"/>
                <w:szCs w:val="20"/>
                <w:highlight w:val="white"/>
              </w:rPr>
              <w:t xml:space="preserve">Котельная санатория</w:t>
            </w:r>
            <w:r>
              <w:rPr>
                <w:sz w:val="20"/>
                <w:szCs w:val="20"/>
                <w:highlight w:val="white"/>
              </w:rPr>
            </w:r>
            <w:r>
              <w:rPr>
                <w:sz w:val="20"/>
                <w:szCs w:val="20"/>
                <w:highlight w:val="white"/>
              </w:rPr>
            </w:r>
          </w:p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0"/>
                <w:szCs w:val="20"/>
                <w:highlight w:val="white"/>
              </w:rPr>
            </w:pPr>
            <w:r>
              <w:rPr>
                <w:sz w:val="20"/>
                <w:szCs w:val="20"/>
                <w:highlight w:val="white"/>
              </w:rPr>
              <w:t xml:space="preserve">д. Бобровниково</w:t>
            </w:r>
            <w:r>
              <w:rPr>
                <w:sz w:val="20"/>
                <w:szCs w:val="20"/>
                <w:highlight w:val="white"/>
              </w:rPr>
            </w:r>
            <w:r>
              <w:rPr>
                <w:sz w:val="20"/>
                <w:szCs w:val="20"/>
                <w:highlight w:val="white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77" w:type="dxa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0"/>
                <w:szCs w:val="20"/>
                <w:highlight w:val="white"/>
              </w:rPr>
            </w:pPr>
            <w:r>
              <w:rPr>
                <w:sz w:val="20"/>
                <w:szCs w:val="20"/>
                <w:highlight w:val="white"/>
              </w:rPr>
              <w:t xml:space="preserve">КВГ 2,5-95</w:t>
            </w:r>
            <w:r>
              <w:rPr>
                <w:sz w:val="20"/>
                <w:szCs w:val="20"/>
                <w:highlight w:val="white"/>
              </w:rPr>
            </w:r>
            <w:r>
              <w:rPr>
                <w:sz w:val="20"/>
                <w:szCs w:val="20"/>
                <w:highlight w:val="white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51" w:type="dxa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0"/>
                <w:szCs w:val="20"/>
                <w:highlight w:val="white"/>
              </w:rPr>
            </w:pPr>
            <w:r>
              <w:rPr>
                <w:sz w:val="20"/>
                <w:szCs w:val="20"/>
                <w:highlight w:val="white"/>
              </w:rPr>
              <w:t xml:space="preserve">2</w:t>
            </w:r>
            <w:r>
              <w:rPr>
                <w:sz w:val="20"/>
                <w:szCs w:val="20"/>
                <w:highlight w:val="white"/>
              </w:rPr>
            </w:r>
            <w:r>
              <w:rPr>
                <w:sz w:val="20"/>
                <w:szCs w:val="20"/>
                <w:highlight w:val="white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35" w:type="dxa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0"/>
                <w:szCs w:val="20"/>
                <w:highlight w:val="white"/>
              </w:rPr>
            </w:pPr>
            <w:r>
              <w:rPr>
                <w:sz w:val="20"/>
                <w:szCs w:val="20"/>
                <w:highlight w:val="white"/>
              </w:rPr>
              <w:t xml:space="preserve">1998</w:t>
            </w:r>
            <w:r>
              <w:rPr>
                <w:sz w:val="20"/>
                <w:szCs w:val="20"/>
                <w:highlight w:val="white"/>
              </w:rPr>
            </w:r>
            <w:r>
              <w:rPr>
                <w:sz w:val="20"/>
                <w:szCs w:val="20"/>
                <w:highlight w:val="white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4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0"/>
                <w:szCs w:val="20"/>
                <w:highlight w:val="white"/>
              </w:rPr>
            </w:pPr>
            <w:r>
              <w:rPr>
                <w:sz w:val="20"/>
                <w:szCs w:val="20"/>
                <w:highlight w:val="white"/>
              </w:rPr>
              <w:t xml:space="preserve">-</w:t>
            </w:r>
            <w:r>
              <w:rPr>
                <w:sz w:val="20"/>
                <w:szCs w:val="20"/>
                <w:highlight w:val="white"/>
              </w:rPr>
            </w:r>
            <w:r>
              <w:rPr>
                <w:sz w:val="20"/>
                <w:szCs w:val="20"/>
                <w:highlight w:val="white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35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0"/>
                <w:szCs w:val="20"/>
                <w:highlight w:val="white"/>
              </w:rPr>
            </w:pPr>
            <w:r>
              <w:rPr>
                <w:sz w:val="20"/>
                <w:szCs w:val="20"/>
                <w:highlight w:val="white"/>
              </w:rPr>
              <w:t xml:space="preserve">5,2</w:t>
            </w:r>
            <w:r>
              <w:rPr>
                <w:sz w:val="20"/>
                <w:szCs w:val="20"/>
                <w:highlight w:val="white"/>
              </w:rPr>
            </w:r>
            <w:r>
              <w:rPr>
                <w:sz w:val="20"/>
                <w:szCs w:val="20"/>
                <w:highlight w:val="white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70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0"/>
                <w:szCs w:val="20"/>
                <w:highlight w:val="white"/>
              </w:rPr>
            </w:pPr>
            <w:r>
              <w:rPr>
                <w:sz w:val="20"/>
                <w:szCs w:val="20"/>
                <w:highlight w:val="white"/>
              </w:rPr>
              <w:t xml:space="preserve">-</w:t>
            </w:r>
            <w:r>
              <w:rPr>
                <w:sz w:val="20"/>
                <w:szCs w:val="20"/>
                <w:highlight w:val="white"/>
              </w:rPr>
            </w:r>
            <w:r>
              <w:rPr>
                <w:sz w:val="20"/>
                <w:szCs w:val="20"/>
                <w:highlight w:val="white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713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0"/>
                <w:szCs w:val="20"/>
                <w:highlight w:val="white"/>
              </w:rPr>
            </w:pPr>
            <w:r>
              <w:rPr>
                <w:sz w:val="20"/>
                <w:szCs w:val="20"/>
                <w:highlight w:val="white"/>
              </w:rPr>
              <w:t xml:space="preserve">94,26</w:t>
            </w:r>
            <w:r>
              <w:rPr>
                <w:sz w:val="20"/>
                <w:szCs w:val="20"/>
                <w:highlight w:val="white"/>
              </w:rPr>
            </w:r>
            <w:r>
              <w:rPr>
                <w:sz w:val="20"/>
                <w:szCs w:val="20"/>
                <w:highlight w:val="white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89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0"/>
                <w:szCs w:val="20"/>
                <w:highlight w:val="white"/>
              </w:rPr>
            </w:pPr>
            <w:r>
              <w:rPr>
                <w:sz w:val="20"/>
                <w:szCs w:val="20"/>
                <w:highlight w:val="white"/>
              </w:rPr>
              <w:t xml:space="preserve">156,4</w:t>
            </w:r>
            <w:r>
              <w:rPr>
                <w:sz w:val="20"/>
                <w:szCs w:val="20"/>
                <w:highlight w:val="white"/>
              </w:rPr>
            </w:r>
            <w:r>
              <w:rPr>
                <w:sz w:val="20"/>
                <w:szCs w:val="20"/>
                <w:highlight w:val="white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831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0"/>
                <w:szCs w:val="20"/>
                <w:highlight w:val="white"/>
              </w:rPr>
            </w:pPr>
            <w:r>
              <w:rPr>
                <w:sz w:val="20"/>
                <w:szCs w:val="20"/>
                <w:highlight w:val="white"/>
              </w:rPr>
            </w:r>
            <w:r>
              <w:rPr>
                <w:sz w:val="20"/>
                <w:szCs w:val="20"/>
                <w:highlight w:val="white"/>
              </w:rPr>
            </w:r>
            <w:r>
              <w:rPr>
                <w:sz w:val="20"/>
                <w:szCs w:val="20"/>
                <w:highlight w:val="white"/>
              </w:rPr>
            </w:r>
          </w:p>
        </w:tc>
      </w:tr>
      <w:tr>
        <w:tblPrEx/>
        <w:trPr>
          <w:trHeight w:val="25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122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0"/>
                <w:szCs w:val="20"/>
                <w:highlight w:val="white"/>
              </w:rPr>
            </w:pPr>
            <w:r>
              <w:rPr>
                <w:sz w:val="20"/>
                <w:szCs w:val="20"/>
                <w:highlight w:val="white"/>
              </w:rPr>
              <w:t xml:space="preserve">Котельная № 9</w:t>
            </w:r>
            <w:r>
              <w:rPr>
                <w:sz w:val="20"/>
                <w:szCs w:val="20"/>
                <w:highlight w:val="white"/>
              </w:rPr>
            </w:r>
            <w:r>
              <w:rPr>
                <w:sz w:val="20"/>
                <w:szCs w:val="20"/>
                <w:highlight w:val="white"/>
              </w:rPr>
            </w:r>
          </w:p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0"/>
                <w:szCs w:val="20"/>
                <w:highlight w:val="white"/>
              </w:rPr>
            </w:pPr>
            <w:r>
              <w:rPr>
                <w:sz w:val="20"/>
                <w:szCs w:val="20"/>
                <w:highlight w:val="white"/>
              </w:rPr>
              <w:t xml:space="preserve">(пгт. Кузино) (газ)</w:t>
            </w:r>
            <w:r>
              <w:rPr>
                <w:sz w:val="20"/>
                <w:szCs w:val="20"/>
                <w:highlight w:val="white"/>
              </w:rPr>
            </w:r>
            <w:r>
              <w:rPr>
                <w:sz w:val="20"/>
                <w:szCs w:val="20"/>
                <w:highlight w:val="white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77" w:type="dxa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0"/>
                <w:szCs w:val="20"/>
                <w:highlight w:val="white"/>
              </w:rPr>
            </w:pPr>
            <w:r>
              <w:rPr>
                <w:sz w:val="20"/>
                <w:szCs w:val="20"/>
                <w:highlight w:val="white"/>
              </w:rPr>
              <w:t xml:space="preserve">КВ-2,0</w:t>
            </w:r>
            <w:r>
              <w:rPr>
                <w:sz w:val="20"/>
                <w:szCs w:val="20"/>
                <w:highlight w:val="white"/>
              </w:rPr>
            </w:r>
            <w:r>
              <w:rPr>
                <w:sz w:val="20"/>
                <w:szCs w:val="20"/>
                <w:highlight w:val="white"/>
              </w:rPr>
            </w:r>
          </w:p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0"/>
                <w:szCs w:val="20"/>
                <w:highlight w:val="white"/>
              </w:rPr>
            </w:pPr>
            <w:r>
              <w:rPr>
                <w:sz w:val="20"/>
                <w:szCs w:val="20"/>
                <w:highlight w:val="white"/>
              </w:rPr>
              <w:t xml:space="preserve">КВ-2,5</w:t>
            </w:r>
            <w:r>
              <w:rPr>
                <w:sz w:val="20"/>
                <w:szCs w:val="20"/>
                <w:highlight w:val="white"/>
              </w:rPr>
            </w:r>
            <w:r>
              <w:rPr>
                <w:sz w:val="20"/>
                <w:szCs w:val="20"/>
                <w:highlight w:val="white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51" w:type="dxa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0"/>
                <w:szCs w:val="20"/>
                <w:highlight w:val="white"/>
              </w:rPr>
            </w:pPr>
            <w:r>
              <w:rPr>
                <w:sz w:val="20"/>
                <w:szCs w:val="20"/>
                <w:highlight w:val="white"/>
              </w:rPr>
              <w:t xml:space="preserve">1</w:t>
            </w:r>
            <w:r>
              <w:rPr>
                <w:sz w:val="20"/>
                <w:szCs w:val="20"/>
                <w:highlight w:val="white"/>
              </w:rPr>
            </w:r>
            <w:r>
              <w:rPr>
                <w:sz w:val="20"/>
                <w:szCs w:val="20"/>
                <w:highlight w:val="white"/>
              </w:rPr>
            </w:r>
          </w:p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0"/>
                <w:szCs w:val="20"/>
                <w:highlight w:val="white"/>
              </w:rPr>
            </w:pPr>
            <w:r>
              <w:rPr>
                <w:sz w:val="20"/>
                <w:szCs w:val="20"/>
                <w:highlight w:val="white"/>
              </w:rPr>
              <w:t xml:space="preserve">1</w:t>
            </w:r>
            <w:r>
              <w:rPr>
                <w:sz w:val="20"/>
                <w:szCs w:val="20"/>
                <w:highlight w:val="white"/>
              </w:rPr>
            </w:r>
            <w:r>
              <w:rPr>
                <w:sz w:val="20"/>
                <w:szCs w:val="20"/>
                <w:highlight w:val="white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35" w:type="dxa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0"/>
                <w:szCs w:val="20"/>
                <w:highlight w:val="white"/>
              </w:rPr>
            </w:pPr>
            <w:r>
              <w:rPr>
                <w:sz w:val="20"/>
                <w:szCs w:val="20"/>
                <w:highlight w:val="white"/>
              </w:rPr>
              <w:t xml:space="preserve">2003</w:t>
            </w:r>
            <w:r>
              <w:rPr>
                <w:sz w:val="20"/>
                <w:szCs w:val="20"/>
                <w:highlight w:val="white"/>
              </w:rPr>
            </w:r>
            <w:r>
              <w:rPr>
                <w:sz w:val="20"/>
                <w:szCs w:val="20"/>
                <w:highlight w:val="white"/>
              </w:rPr>
            </w:r>
          </w:p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0"/>
                <w:szCs w:val="20"/>
                <w:highlight w:val="white"/>
              </w:rPr>
            </w:pPr>
            <w:r>
              <w:rPr>
                <w:sz w:val="20"/>
                <w:szCs w:val="20"/>
                <w:highlight w:val="white"/>
              </w:rPr>
              <w:t xml:space="preserve">2011</w:t>
            </w:r>
            <w:r>
              <w:rPr>
                <w:sz w:val="20"/>
                <w:szCs w:val="20"/>
                <w:highlight w:val="white"/>
              </w:rPr>
            </w:r>
            <w:r>
              <w:rPr>
                <w:sz w:val="20"/>
                <w:szCs w:val="20"/>
                <w:highlight w:val="white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4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0"/>
                <w:szCs w:val="20"/>
                <w:highlight w:val="white"/>
              </w:rPr>
            </w:pPr>
            <w:r>
              <w:rPr>
                <w:sz w:val="20"/>
                <w:szCs w:val="20"/>
                <w:highlight w:val="white"/>
              </w:rPr>
              <w:t xml:space="preserve">-</w:t>
            </w:r>
            <w:r>
              <w:rPr>
                <w:sz w:val="20"/>
                <w:szCs w:val="20"/>
                <w:highlight w:val="white"/>
              </w:rPr>
            </w:r>
            <w:r>
              <w:rPr>
                <w:sz w:val="20"/>
                <w:szCs w:val="20"/>
                <w:highlight w:val="white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35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0"/>
                <w:szCs w:val="20"/>
                <w:highlight w:val="white"/>
              </w:rPr>
            </w:pPr>
            <w:r>
              <w:rPr>
                <w:sz w:val="20"/>
                <w:szCs w:val="20"/>
                <w:highlight w:val="white"/>
              </w:rPr>
              <w:t xml:space="preserve">3</w:t>
            </w:r>
            <w:r>
              <w:rPr>
                <w:sz w:val="20"/>
                <w:szCs w:val="20"/>
                <w:highlight w:val="white"/>
              </w:rPr>
            </w:r>
            <w:r>
              <w:rPr>
                <w:sz w:val="20"/>
                <w:szCs w:val="20"/>
                <w:highlight w:val="white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70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0"/>
                <w:szCs w:val="20"/>
                <w:highlight w:val="white"/>
              </w:rPr>
            </w:pPr>
            <w:r>
              <w:rPr>
                <w:sz w:val="20"/>
                <w:szCs w:val="20"/>
                <w:highlight w:val="white"/>
              </w:rPr>
              <w:t xml:space="preserve">-</w:t>
            </w:r>
            <w:r>
              <w:rPr>
                <w:sz w:val="20"/>
                <w:szCs w:val="20"/>
                <w:highlight w:val="white"/>
              </w:rPr>
            </w:r>
            <w:r>
              <w:rPr>
                <w:sz w:val="20"/>
                <w:szCs w:val="20"/>
                <w:highlight w:val="white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713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0"/>
                <w:szCs w:val="20"/>
                <w:highlight w:val="white"/>
              </w:rPr>
            </w:pPr>
            <w:r>
              <w:rPr>
                <w:sz w:val="20"/>
                <w:szCs w:val="20"/>
                <w:highlight w:val="white"/>
              </w:rPr>
              <w:t xml:space="preserve">80  80</w:t>
            </w:r>
            <w:r>
              <w:rPr>
                <w:sz w:val="20"/>
                <w:szCs w:val="20"/>
                <w:highlight w:val="white"/>
              </w:rPr>
            </w:r>
            <w:r>
              <w:rPr>
                <w:sz w:val="20"/>
                <w:szCs w:val="20"/>
                <w:highlight w:val="white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89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0"/>
                <w:szCs w:val="20"/>
                <w:highlight w:val="white"/>
              </w:rPr>
            </w:pPr>
            <w:r>
              <w:rPr>
                <w:sz w:val="20"/>
                <w:szCs w:val="20"/>
                <w:highlight w:val="white"/>
              </w:rPr>
              <w:t xml:space="preserve">156,40</w:t>
            </w:r>
            <w:r>
              <w:rPr>
                <w:sz w:val="20"/>
                <w:szCs w:val="20"/>
                <w:highlight w:val="white"/>
              </w:rPr>
            </w:r>
            <w:r>
              <w:rPr>
                <w:sz w:val="20"/>
                <w:szCs w:val="20"/>
                <w:highlight w:val="white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831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0"/>
                <w:szCs w:val="20"/>
                <w:highlight w:val="white"/>
              </w:rPr>
            </w:pPr>
            <w:r>
              <w:rPr>
                <w:sz w:val="20"/>
                <w:szCs w:val="20"/>
                <w:highlight w:val="white"/>
              </w:rPr>
            </w:r>
            <w:r>
              <w:rPr>
                <w:sz w:val="20"/>
                <w:szCs w:val="20"/>
                <w:highlight w:val="white"/>
              </w:rPr>
            </w:r>
            <w:r>
              <w:rPr>
                <w:sz w:val="20"/>
                <w:szCs w:val="20"/>
                <w:highlight w:val="white"/>
              </w:rPr>
            </w:r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122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Котельная № 2</w:t>
            </w: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</w:p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с. Усть-Алексеево</w:t>
            </w: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77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Универсал-5</w:t>
            </w: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</w:p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 xml:space="preserve">НР-10</w:t>
            </w: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51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3</w:t>
            </w: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</w:p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 xml:space="preserve">1</w:t>
            </w: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35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1975</w:t>
            </w: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4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-</w:t>
            </w: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35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1,137</w:t>
            </w: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70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-</w:t>
            </w: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713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62</w:t>
            </w: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89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300,0</w:t>
            </w: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831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Запланировано на 2024 год</w:t>
            </w: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122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Котельная № 3</w:t>
            </w: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</w:p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с. Усть-Алексеево</w:t>
            </w: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77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 xml:space="preserve">НР-10</w:t>
            </w: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</w:p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Тула-3</w:t>
            </w: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51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4</w:t>
            </w: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</w:p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1</w:t>
            </w: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35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1985</w:t>
            </w: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4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-</w:t>
            </w: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35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1,475</w:t>
            </w: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70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-</w:t>
            </w: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713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62</w:t>
            </w: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89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300,0</w:t>
            </w: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831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Запланировано на 2024 год</w:t>
            </w: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</w:p>
        </w:tc>
      </w:tr>
    </w:tbl>
    <w:p>
      <w:pPr>
        <w:jc w:val="center"/>
      </w:pPr>
      <w:r/>
      <w:r/>
    </w:p>
    <w:p>
      <w:pPr>
        <w:pStyle w:val="1713"/>
        <w:jc w:val="center"/>
      </w:pPr>
      <w:r/>
      <w:r/>
    </w:p>
    <w:p>
      <w:pPr>
        <w:pStyle w:val="1713"/>
        <w:jc w:val="center"/>
      </w:pPr>
      <w:r/>
      <w:r/>
    </w:p>
    <w:p>
      <w:pPr>
        <w:pStyle w:val="1713"/>
      </w:pPr>
      <w:r/>
      <w:r/>
    </w:p>
    <w:tbl>
      <w:tblPr>
        <w:tblW w:w="15877" w:type="dxa"/>
        <w:tblInd w:w="-415" w:type="dxa"/>
        <w:tblLayout w:type="fixed"/>
        <w:tblCellMar>
          <w:left w:w="11" w:type="dxa"/>
          <w:top w:w="0" w:type="dxa"/>
          <w:right w:w="11" w:type="dxa"/>
          <w:bottom w:w="0" w:type="dxa"/>
        </w:tblCellMar>
        <w:tblLook w:val="04A0" w:firstRow="1" w:lastRow="0" w:firstColumn="1" w:lastColumn="0" w:noHBand="0" w:noVBand="1"/>
      </w:tblPr>
      <w:tblGrid>
        <w:gridCol w:w="3122"/>
        <w:gridCol w:w="2977"/>
        <w:gridCol w:w="851"/>
        <w:gridCol w:w="1135"/>
        <w:gridCol w:w="848"/>
        <w:gridCol w:w="1135"/>
        <w:gridCol w:w="708"/>
        <w:gridCol w:w="713"/>
        <w:gridCol w:w="989"/>
        <w:gridCol w:w="2831"/>
      </w:tblGrid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122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keepNext/>
              <w:spacing w:line="240" w:lineRule="auto"/>
              <w:widowControl w:val="off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2</w:t>
            </w: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77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keepNext/>
              <w:spacing w:line="240" w:lineRule="auto"/>
              <w:widowControl w:val="off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3</w:t>
            </w: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51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keepNext/>
              <w:spacing w:line="240" w:lineRule="auto"/>
              <w:widowControl w:val="off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4</w:t>
            </w: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35" w:type="dxa"/>
            <w:vAlign w:val="bottom"/>
            <w:textDirection w:val="lrTb"/>
            <w:noWrap w:val="false"/>
          </w:tcPr>
          <w:p>
            <w:pPr>
              <w:pStyle w:val="1713"/>
              <w:ind w:firstLine="0"/>
              <w:jc w:val="center"/>
              <w:keepNext/>
              <w:spacing w:line="240" w:lineRule="auto"/>
              <w:widowControl w:val="off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5</w:t>
            </w: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4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keepNext/>
              <w:spacing w:line="240" w:lineRule="auto"/>
              <w:widowControl w:val="off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6</w:t>
            </w: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35" w:type="dxa"/>
            <w:vAlign w:val="center"/>
            <w:textDirection w:val="lrTb"/>
            <w:noWrap w:val="false"/>
          </w:tcPr>
          <w:p>
            <w:pPr>
              <w:pStyle w:val="1713"/>
              <w:ind w:right="-22" w:firstLine="0"/>
              <w:jc w:val="center"/>
              <w:keepNext/>
              <w:spacing w:line="240" w:lineRule="auto"/>
              <w:widowControl w:val="off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7</w:t>
            </w: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70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keepNext/>
              <w:spacing w:line="240" w:lineRule="auto"/>
              <w:widowControl w:val="off"/>
              <w:tabs>
                <w:tab w:val="clear" w:pos="708" w:leader="none"/>
                <w:tab w:val="left" w:pos="4961" w:leader="none"/>
              </w:tabs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8</w:t>
            </w: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713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keepNext/>
              <w:spacing w:line="240" w:lineRule="auto"/>
              <w:widowControl w:val="off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9</w:t>
            </w: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89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keepNext/>
              <w:spacing w:line="240" w:lineRule="auto"/>
              <w:widowControl w:val="off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10</w:t>
            </w: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831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keepNext/>
              <w:spacing w:line="240" w:lineRule="auto"/>
              <w:widowControl w:val="off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11</w:t>
            </w: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122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Котельная № 4</w:t>
            </w: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</w:p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с. Усть-Алексеево</w:t>
            </w: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77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Универсал-6</w:t>
            </w: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</w:p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НР-10</w:t>
            </w: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51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2</w:t>
            </w: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</w:p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1</w:t>
            </w: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35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1973</w:t>
            </w: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4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-</w:t>
            </w: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35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1,226</w:t>
            </w: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70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-</w:t>
            </w: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713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62</w:t>
            </w: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89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300,0</w:t>
            </w: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831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Запланировано на 2024 год</w:t>
            </w: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122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Котельная № 5</w:t>
            </w: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</w:p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с. Усть-Алексеево</w:t>
            </w: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77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Универсал-5,</w:t>
            </w: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</w:p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Нева   Квр</w:t>
            </w: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51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2</w:t>
            </w: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35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1984</w:t>
            </w: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</w:p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2009</w:t>
            </w: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4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-</w:t>
            </w: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35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0,763</w:t>
            </w: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70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-</w:t>
            </w: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713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62</w:t>
            </w: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89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300,0</w:t>
            </w: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831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Запланировано на 2024 год</w:t>
            </w: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122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Котельная больницы</w:t>
            </w: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</w:p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п. Полдарса</w:t>
            </w: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77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КВР-0,4</w:t>
            </w: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</w:p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Универсал-6</w:t>
            </w: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51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1</w:t>
            </w: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</w:p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1</w:t>
            </w: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35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2022</w:t>
            </w: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</w:p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2006</w:t>
            </w: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4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-</w:t>
            </w: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35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0,6</w:t>
            </w: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70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-</w:t>
            </w: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713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70</w:t>
            </w: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</w:p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54</w:t>
            </w: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89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250,0</w:t>
            </w: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831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122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Котельная бани</w:t>
            </w: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</w:p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 xml:space="preserve">п. Полдарса</w:t>
            </w: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77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КВР-0,3</w:t>
            </w: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51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2</w:t>
            </w: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35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2022</w:t>
            </w: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4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-</w:t>
            </w: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35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0,35</w:t>
            </w: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70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-</w:t>
            </w: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713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54</w:t>
            </w: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89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296,0</w:t>
            </w: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831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122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Котельная школы</w:t>
            </w: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</w:p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п. Полдарса</w:t>
            </w: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77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НИИСТУ-5</w:t>
            </w: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</w:p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квр-0,4</w:t>
            </w: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51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2</w:t>
            </w: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</w:p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1</w:t>
            </w: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35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1997</w:t>
            </w: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</w:p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2021</w:t>
            </w: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4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-</w:t>
            </w: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35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0,6</w:t>
            </w: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70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-</w:t>
            </w: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713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50</w:t>
            </w: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</w:p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70</w:t>
            </w: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89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218,0</w:t>
            </w: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831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122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Котельная д/сада</w:t>
            </w: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</w:p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по ул. Мира</w:t>
            </w: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</w:p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п. Ломоватка</w:t>
            </w: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77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Универсал-5</w:t>
            </w: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51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3</w:t>
            </w: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35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1976</w:t>
            </w: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4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-</w:t>
            </w: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35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0,201</w:t>
            </w: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70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-</w:t>
            </w: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713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49</w:t>
            </w: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89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600,0</w:t>
            </w: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831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122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Котельная школы</w:t>
            </w: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</w:p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по ул. Заречная</w:t>
            </w: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</w:p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п. Ломоватка</w:t>
            </w: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77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КВр-0,3 ДВО</w:t>
            </w: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51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3</w:t>
            </w: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35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2013</w:t>
            </w: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4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-</w:t>
            </w: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35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0,774</w:t>
            </w: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70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-</w:t>
            </w: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713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78</w:t>
            </w: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89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257,0</w:t>
            </w: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831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122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0"/>
                <w:szCs w:val="20"/>
                <w:highlight w:val="white"/>
              </w:rPr>
            </w:pPr>
            <w:r>
              <w:rPr>
                <w:sz w:val="20"/>
                <w:szCs w:val="20"/>
                <w:highlight w:val="white"/>
              </w:rPr>
              <w:t xml:space="preserve">Котельная № 16</w:t>
            </w:r>
            <w:r>
              <w:rPr>
                <w:sz w:val="20"/>
                <w:szCs w:val="20"/>
                <w:highlight w:val="white"/>
              </w:rPr>
            </w:r>
            <w:r>
              <w:rPr>
                <w:sz w:val="20"/>
                <w:szCs w:val="20"/>
                <w:highlight w:val="white"/>
              </w:rPr>
            </w:r>
          </w:p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0"/>
                <w:szCs w:val="20"/>
                <w:highlight w:val="white"/>
              </w:rPr>
            </w:pPr>
            <w:r>
              <w:rPr>
                <w:sz w:val="20"/>
                <w:szCs w:val="20"/>
                <w:highlight w:val="white"/>
              </w:rPr>
              <w:t xml:space="preserve">(п. Валга)</w:t>
            </w:r>
            <w:r>
              <w:rPr>
                <w:sz w:val="20"/>
                <w:szCs w:val="20"/>
                <w:highlight w:val="white"/>
              </w:rPr>
            </w:r>
            <w:r>
              <w:rPr>
                <w:sz w:val="20"/>
                <w:szCs w:val="20"/>
                <w:highlight w:val="white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77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0"/>
                <w:szCs w:val="20"/>
                <w:highlight w:val="white"/>
              </w:rPr>
            </w:pPr>
            <w:r>
              <w:rPr>
                <w:rFonts w:eastAsia="Times New Roman"/>
                <w:sz w:val="20"/>
                <w:szCs w:val="20"/>
                <w:highlight w:val="white"/>
              </w:rPr>
              <w:t xml:space="preserve"> </w:t>
            </w:r>
            <w:r>
              <w:rPr>
                <w:sz w:val="20"/>
                <w:szCs w:val="20"/>
                <w:highlight w:val="white"/>
              </w:rPr>
              <w:t xml:space="preserve">НР-18</w:t>
            </w:r>
            <w:r>
              <w:rPr>
                <w:sz w:val="20"/>
                <w:szCs w:val="20"/>
                <w:highlight w:val="white"/>
              </w:rPr>
            </w:r>
            <w:r>
              <w:rPr>
                <w:sz w:val="20"/>
                <w:szCs w:val="20"/>
                <w:highlight w:val="white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51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0"/>
                <w:szCs w:val="20"/>
                <w:highlight w:val="white"/>
              </w:rPr>
            </w:pPr>
            <w:r>
              <w:rPr>
                <w:sz w:val="20"/>
                <w:szCs w:val="20"/>
                <w:highlight w:val="white"/>
              </w:rPr>
              <w:t xml:space="preserve">3</w:t>
            </w:r>
            <w:r>
              <w:rPr>
                <w:sz w:val="20"/>
                <w:szCs w:val="20"/>
                <w:highlight w:val="white"/>
              </w:rPr>
            </w:r>
            <w:r>
              <w:rPr>
                <w:sz w:val="20"/>
                <w:szCs w:val="20"/>
                <w:highlight w:val="white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35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0"/>
                <w:szCs w:val="20"/>
                <w:highlight w:val="white"/>
              </w:rPr>
            </w:pPr>
            <w:r>
              <w:rPr>
                <w:sz w:val="20"/>
                <w:szCs w:val="20"/>
                <w:highlight w:val="white"/>
              </w:rPr>
              <w:t xml:space="preserve">1984</w:t>
            </w:r>
            <w:r>
              <w:rPr>
                <w:sz w:val="20"/>
                <w:szCs w:val="20"/>
                <w:highlight w:val="white"/>
              </w:rPr>
            </w:r>
            <w:r>
              <w:rPr>
                <w:sz w:val="20"/>
                <w:szCs w:val="20"/>
                <w:highlight w:val="white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4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0"/>
                <w:szCs w:val="20"/>
                <w:highlight w:val="white"/>
              </w:rPr>
            </w:pPr>
            <w:r>
              <w:rPr>
                <w:sz w:val="20"/>
                <w:szCs w:val="20"/>
                <w:highlight w:val="white"/>
              </w:rPr>
              <w:t xml:space="preserve">-</w:t>
            </w:r>
            <w:r>
              <w:rPr>
                <w:sz w:val="20"/>
                <w:szCs w:val="20"/>
                <w:highlight w:val="white"/>
              </w:rPr>
            </w:r>
            <w:r>
              <w:rPr>
                <w:sz w:val="20"/>
                <w:szCs w:val="20"/>
                <w:highlight w:val="white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35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0"/>
                <w:szCs w:val="20"/>
                <w:highlight w:val="white"/>
              </w:rPr>
            </w:pPr>
            <w:r>
              <w:rPr>
                <w:sz w:val="20"/>
                <w:szCs w:val="20"/>
                <w:highlight w:val="white"/>
              </w:rPr>
              <w:t xml:space="preserve">0,54</w:t>
            </w:r>
            <w:r>
              <w:rPr>
                <w:sz w:val="20"/>
                <w:szCs w:val="20"/>
                <w:highlight w:val="white"/>
              </w:rPr>
            </w:r>
            <w:r>
              <w:rPr>
                <w:sz w:val="20"/>
                <w:szCs w:val="20"/>
                <w:highlight w:val="white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70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0"/>
                <w:szCs w:val="20"/>
                <w:highlight w:val="white"/>
              </w:rPr>
            </w:pPr>
            <w:r>
              <w:rPr>
                <w:sz w:val="20"/>
                <w:szCs w:val="20"/>
                <w:highlight w:val="white"/>
              </w:rPr>
              <w:t xml:space="preserve">-</w:t>
            </w:r>
            <w:r>
              <w:rPr>
                <w:sz w:val="20"/>
                <w:szCs w:val="20"/>
                <w:highlight w:val="white"/>
              </w:rPr>
            </w:r>
            <w:r>
              <w:rPr>
                <w:sz w:val="20"/>
                <w:szCs w:val="20"/>
                <w:highlight w:val="white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713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0"/>
                <w:szCs w:val="20"/>
                <w:highlight w:val="white"/>
              </w:rPr>
            </w:pPr>
            <w:r>
              <w:rPr>
                <w:sz w:val="20"/>
                <w:szCs w:val="20"/>
                <w:highlight w:val="white"/>
              </w:rPr>
              <w:t xml:space="preserve">60</w:t>
            </w:r>
            <w:r>
              <w:rPr>
                <w:sz w:val="20"/>
                <w:szCs w:val="20"/>
                <w:highlight w:val="white"/>
              </w:rPr>
            </w:r>
            <w:r>
              <w:rPr>
                <w:sz w:val="20"/>
                <w:szCs w:val="20"/>
                <w:highlight w:val="white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89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0"/>
                <w:szCs w:val="20"/>
                <w:highlight w:val="white"/>
              </w:rPr>
            </w:pPr>
            <w:r>
              <w:rPr>
                <w:sz w:val="20"/>
                <w:szCs w:val="20"/>
                <w:highlight w:val="white"/>
              </w:rPr>
              <w:t xml:space="preserve">296,0</w:t>
            </w:r>
            <w:r>
              <w:rPr>
                <w:sz w:val="20"/>
                <w:szCs w:val="20"/>
                <w:highlight w:val="white"/>
              </w:rPr>
            </w:r>
            <w:r>
              <w:rPr>
                <w:sz w:val="20"/>
                <w:szCs w:val="20"/>
                <w:highlight w:val="white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831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0"/>
                <w:szCs w:val="20"/>
                <w:highlight w:val="white"/>
              </w:rPr>
            </w:pPr>
            <w:r>
              <w:rPr>
                <w:sz w:val="20"/>
                <w:szCs w:val="20"/>
                <w:highlight w:val="white"/>
              </w:rPr>
              <w:t xml:space="preserve">До 2028 году установка</w:t>
            </w:r>
            <w:r>
              <w:rPr>
                <w:sz w:val="20"/>
                <w:szCs w:val="20"/>
                <w:highlight w:val="white"/>
              </w:rPr>
            </w:r>
            <w:r>
              <w:rPr>
                <w:sz w:val="20"/>
                <w:szCs w:val="20"/>
                <w:highlight w:val="white"/>
              </w:rPr>
            </w:r>
          </w:p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0"/>
                <w:szCs w:val="20"/>
                <w:highlight w:val="white"/>
              </w:rPr>
            </w:pPr>
            <w:r>
              <w:rPr>
                <w:sz w:val="20"/>
                <w:szCs w:val="20"/>
                <w:highlight w:val="white"/>
              </w:rPr>
              <w:t xml:space="preserve">газовой БМК-0.6МВт.</w:t>
            </w:r>
            <w:r>
              <w:rPr>
                <w:sz w:val="20"/>
                <w:szCs w:val="20"/>
                <w:highlight w:val="white"/>
              </w:rPr>
            </w:r>
            <w:r>
              <w:rPr>
                <w:sz w:val="20"/>
                <w:szCs w:val="20"/>
                <w:highlight w:val="white"/>
              </w:rPr>
            </w:r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122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0"/>
                <w:szCs w:val="20"/>
                <w:highlight w:val="white"/>
              </w:rPr>
            </w:pPr>
            <w:r>
              <w:rPr>
                <w:sz w:val="20"/>
                <w:szCs w:val="20"/>
                <w:highlight w:val="white"/>
              </w:rPr>
              <w:t xml:space="preserve">Котельная № 17</w:t>
            </w:r>
            <w:r>
              <w:rPr>
                <w:sz w:val="20"/>
                <w:szCs w:val="20"/>
                <w:highlight w:val="white"/>
              </w:rPr>
            </w:r>
            <w:r>
              <w:rPr>
                <w:sz w:val="20"/>
                <w:szCs w:val="20"/>
                <w:highlight w:val="white"/>
              </w:rPr>
            </w:r>
          </w:p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0"/>
                <w:szCs w:val="20"/>
                <w:highlight w:val="white"/>
              </w:rPr>
            </w:pPr>
            <w:r>
              <w:rPr>
                <w:sz w:val="20"/>
                <w:szCs w:val="20"/>
                <w:highlight w:val="white"/>
              </w:rPr>
              <w:t xml:space="preserve">(д. Подсосенье)</w:t>
            </w:r>
            <w:r>
              <w:rPr>
                <w:sz w:val="20"/>
                <w:szCs w:val="20"/>
                <w:highlight w:val="white"/>
              </w:rPr>
            </w:r>
            <w:r>
              <w:rPr>
                <w:sz w:val="20"/>
                <w:szCs w:val="20"/>
                <w:highlight w:val="white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77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0"/>
                <w:szCs w:val="20"/>
                <w:highlight w:val="white"/>
              </w:rPr>
            </w:pPr>
            <w:r>
              <w:rPr>
                <w:sz w:val="20"/>
                <w:szCs w:val="20"/>
                <w:highlight w:val="white"/>
              </w:rPr>
              <w:t xml:space="preserve">КВР-0,63Д</w:t>
            </w:r>
            <w:r>
              <w:rPr>
                <w:sz w:val="20"/>
                <w:szCs w:val="20"/>
                <w:highlight w:val="white"/>
              </w:rPr>
            </w:r>
            <w:r>
              <w:rPr>
                <w:sz w:val="20"/>
                <w:szCs w:val="20"/>
                <w:highlight w:val="white"/>
              </w:rPr>
            </w:r>
          </w:p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0"/>
                <w:szCs w:val="20"/>
                <w:highlight w:val="white"/>
              </w:rPr>
            </w:pPr>
            <w:r>
              <w:rPr>
                <w:sz w:val="20"/>
                <w:szCs w:val="20"/>
                <w:highlight w:val="white"/>
              </w:rPr>
              <w:t xml:space="preserve">Луга</w:t>
            </w:r>
            <w:r>
              <w:rPr>
                <w:sz w:val="20"/>
                <w:szCs w:val="20"/>
                <w:highlight w:val="white"/>
              </w:rPr>
            </w:r>
            <w:r>
              <w:rPr>
                <w:sz w:val="20"/>
                <w:szCs w:val="20"/>
                <w:highlight w:val="white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51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0"/>
                <w:szCs w:val="20"/>
                <w:highlight w:val="white"/>
              </w:rPr>
            </w:pPr>
            <w:r>
              <w:rPr>
                <w:sz w:val="20"/>
                <w:szCs w:val="20"/>
                <w:highlight w:val="white"/>
              </w:rPr>
              <w:t xml:space="preserve">1</w:t>
            </w:r>
            <w:r>
              <w:rPr>
                <w:sz w:val="20"/>
                <w:szCs w:val="20"/>
                <w:highlight w:val="white"/>
              </w:rPr>
            </w:r>
            <w:r>
              <w:rPr>
                <w:sz w:val="20"/>
                <w:szCs w:val="20"/>
                <w:highlight w:val="white"/>
              </w:rPr>
            </w:r>
          </w:p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0"/>
                <w:szCs w:val="20"/>
                <w:highlight w:val="white"/>
              </w:rPr>
            </w:pPr>
            <w:r>
              <w:rPr>
                <w:sz w:val="20"/>
                <w:szCs w:val="20"/>
                <w:highlight w:val="white"/>
              </w:rPr>
              <w:t xml:space="preserve">1</w:t>
            </w:r>
            <w:r>
              <w:rPr>
                <w:sz w:val="20"/>
                <w:szCs w:val="20"/>
                <w:highlight w:val="white"/>
              </w:rPr>
            </w:r>
            <w:r>
              <w:rPr>
                <w:sz w:val="20"/>
                <w:szCs w:val="20"/>
                <w:highlight w:val="white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35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0"/>
                <w:szCs w:val="20"/>
                <w:highlight w:val="white"/>
              </w:rPr>
            </w:pPr>
            <w:r>
              <w:rPr>
                <w:sz w:val="20"/>
                <w:szCs w:val="20"/>
                <w:highlight w:val="white"/>
              </w:rPr>
              <w:t xml:space="preserve">2005</w:t>
            </w:r>
            <w:r>
              <w:rPr>
                <w:sz w:val="20"/>
                <w:szCs w:val="20"/>
                <w:highlight w:val="white"/>
              </w:rPr>
            </w:r>
            <w:r>
              <w:rPr>
                <w:sz w:val="20"/>
                <w:szCs w:val="20"/>
                <w:highlight w:val="white"/>
              </w:rPr>
            </w:r>
          </w:p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0"/>
                <w:szCs w:val="20"/>
                <w:highlight w:val="white"/>
              </w:rPr>
            </w:pPr>
            <w:r>
              <w:rPr>
                <w:sz w:val="20"/>
                <w:szCs w:val="20"/>
                <w:highlight w:val="white"/>
              </w:rPr>
              <w:t xml:space="preserve">1978</w:t>
            </w:r>
            <w:r>
              <w:rPr>
                <w:sz w:val="20"/>
                <w:szCs w:val="20"/>
                <w:highlight w:val="white"/>
              </w:rPr>
            </w:r>
            <w:r>
              <w:rPr>
                <w:sz w:val="20"/>
                <w:szCs w:val="20"/>
                <w:highlight w:val="white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4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0"/>
                <w:szCs w:val="20"/>
                <w:highlight w:val="white"/>
              </w:rPr>
            </w:pPr>
            <w:r>
              <w:rPr>
                <w:sz w:val="20"/>
                <w:szCs w:val="20"/>
                <w:highlight w:val="white"/>
              </w:rPr>
              <w:t xml:space="preserve">-</w:t>
            </w:r>
            <w:r>
              <w:rPr>
                <w:sz w:val="20"/>
                <w:szCs w:val="20"/>
                <w:highlight w:val="white"/>
              </w:rPr>
            </w:r>
            <w:r>
              <w:rPr>
                <w:sz w:val="20"/>
                <w:szCs w:val="20"/>
                <w:highlight w:val="white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35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0"/>
                <w:szCs w:val="20"/>
                <w:highlight w:val="white"/>
              </w:rPr>
            </w:pPr>
            <w:r>
              <w:rPr>
                <w:sz w:val="20"/>
                <w:szCs w:val="20"/>
                <w:highlight w:val="white"/>
              </w:rPr>
              <w:t xml:space="preserve">1,34</w:t>
            </w:r>
            <w:r>
              <w:rPr>
                <w:sz w:val="20"/>
                <w:szCs w:val="20"/>
                <w:highlight w:val="white"/>
              </w:rPr>
            </w:r>
            <w:r>
              <w:rPr>
                <w:sz w:val="20"/>
                <w:szCs w:val="20"/>
                <w:highlight w:val="white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70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0"/>
                <w:szCs w:val="20"/>
                <w:highlight w:val="white"/>
              </w:rPr>
            </w:pPr>
            <w:r>
              <w:rPr>
                <w:sz w:val="20"/>
                <w:szCs w:val="20"/>
                <w:highlight w:val="white"/>
              </w:rPr>
              <w:t xml:space="preserve">-</w:t>
            </w:r>
            <w:r>
              <w:rPr>
                <w:sz w:val="20"/>
                <w:szCs w:val="20"/>
                <w:highlight w:val="white"/>
              </w:rPr>
            </w:r>
            <w:r>
              <w:rPr>
                <w:sz w:val="20"/>
                <w:szCs w:val="20"/>
                <w:highlight w:val="white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713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0"/>
                <w:szCs w:val="20"/>
                <w:highlight w:val="white"/>
              </w:rPr>
            </w:pPr>
            <w:r>
              <w:rPr>
                <w:sz w:val="20"/>
                <w:szCs w:val="20"/>
                <w:highlight w:val="white"/>
              </w:rPr>
              <w:t xml:space="preserve">60  60</w:t>
            </w:r>
            <w:r>
              <w:rPr>
                <w:sz w:val="20"/>
                <w:szCs w:val="20"/>
                <w:highlight w:val="white"/>
              </w:rPr>
            </w:r>
            <w:r>
              <w:rPr>
                <w:sz w:val="20"/>
                <w:szCs w:val="20"/>
                <w:highlight w:val="white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89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0"/>
                <w:szCs w:val="20"/>
                <w:highlight w:val="white"/>
              </w:rPr>
            </w:pPr>
            <w:r>
              <w:rPr>
                <w:sz w:val="20"/>
                <w:szCs w:val="20"/>
                <w:highlight w:val="white"/>
              </w:rPr>
              <w:t xml:space="preserve">296,0</w:t>
            </w:r>
            <w:r>
              <w:rPr>
                <w:sz w:val="20"/>
                <w:szCs w:val="20"/>
                <w:highlight w:val="white"/>
              </w:rPr>
            </w:r>
            <w:r>
              <w:rPr>
                <w:sz w:val="20"/>
                <w:szCs w:val="20"/>
                <w:highlight w:val="white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831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0"/>
                <w:szCs w:val="20"/>
                <w:highlight w:val="white"/>
              </w:rPr>
            </w:pPr>
            <w:r>
              <w:rPr>
                <w:sz w:val="20"/>
                <w:szCs w:val="20"/>
                <w:highlight w:val="white"/>
              </w:rPr>
              <w:t xml:space="preserve">В 2026 году установка</w:t>
            </w:r>
            <w:r>
              <w:rPr>
                <w:sz w:val="20"/>
                <w:szCs w:val="20"/>
                <w:highlight w:val="white"/>
              </w:rPr>
            </w:r>
            <w:r>
              <w:rPr>
                <w:sz w:val="20"/>
                <w:szCs w:val="20"/>
                <w:highlight w:val="white"/>
              </w:rPr>
            </w:r>
          </w:p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0"/>
                <w:szCs w:val="20"/>
                <w:highlight w:val="white"/>
              </w:rPr>
            </w:pPr>
            <w:r>
              <w:rPr>
                <w:sz w:val="20"/>
                <w:szCs w:val="20"/>
                <w:highlight w:val="white"/>
              </w:rPr>
              <w:t xml:space="preserve">газовой БМК-0.2МВт.</w:t>
            </w:r>
            <w:r>
              <w:rPr>
                <w:sz w:val="20"/>
                <w:szCs w:val="20"/>
                <w:highlight w:val="white"/>
              </w:rPr>
            </w:r>
            <w:r>
              <w:rPr>
                <w:sz w:val="20"/>
                <w:szCs w:val="20"/>
                <w:highlight w:val="white"/>
              </w:rPr>
            </w:r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122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0"/>
                <w:szCs w:val="20"/>
                <w:highlight w:val="white"/>
              </w:rPr>
            </w:pPr>
            <w:r>
              <w:rPr>
                <w:sz w:val="20"/>
                <w:szCs w:val="20"/>
                <w:highlight w:val="white"/>
              </w:rPr>
              <w:t xml:space="preserve">ТЭС НАО «СВЕЗА Новатор»</w:t>
            </w:r>
            <w:r>
              <w:rPr>
                <w:sz w:val="20"/>
                <w:szCs w:val="20"/>
                <w:highlight w:val="white"/>
              </w:rPr>
            </w:r>
            <w:r>
              <w:rPr>
                <w:sz w:val="20"/>
                <w:szCs w:val="20"/>
                <w:highlight w:val="white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77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0"/>
                <w:szCs w:val="20"/>
                <w:highlight w:val="white"/>
              </w:rPr>
            </w:pPr>
            <w:r>
              <w:rPr>
                <w:sz w:val="20"/>
                <w:szCs w:val="20"/>
                <w:highlight w:val="white"/>
              </w:rPr>
              <w:t xml:space="preserve">ДКВР 10-13</w:t>
            </w:r>
            <w:r>
              <w:rPr>
                <w:sz w:val="20"/>
                <w:szCs w:val="20"/>
                <w:highlight w:val="white"/>
              </w:rPr>
            </w:r>
            <w:r>
              <w:rPr>
                <w:sz w:val="20"/>
                <w:szCs w:val="20"/>
                <w:highlight w:val="white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51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0"/>
                <w:szCs w:val="20"/>
                <w:highlight w:val="white"/>
              </w:rPr>
            </w:pPr>
            <w:r>
              <w:rPr>
                <w:sz w:val="20"/>
                <w:szCs w:val="20"/>
                <w:highlight w:val="white"/>
              </w:rPr>
              <w:t xml:space="preserve">18</w:t>
            </w:r>
            <w:r>
              <w:rPr>
                <w:sz w:val="20"/>
                <w:szCs w:val="20"/>
                <w:highlight w:val="white"/>
              </w:rPr>
            </w:r>
            <w:r>
              <w:rPr>
                <w:sz w:val="20"/>
                <w:szCs w:val="20"/>
                <w:highlight w:val="white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35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0"/>
                <w:szCs w:val="20"/>
                <w:highlight w:val="white"/>
              </w:rPr>
            </w:pPr>
            <w:r>
              <w:rPr>
                <w:sz w:val="20"/>
                <w:szCs w:val="20"/>
                <w:highlight w:val="white"/>
              </w:rPr>
              <w:t xml:space="preserve">1986,</w:t>
            </w:r>
            <w:r>
              <w:rPr>
                <w:sz w:val="20"/>
                <w:szCs w:val="20"/>
                <w:highlight w:val="white"/>
              </w:rPr>
            </w:r>
            <w:r>
              <w:rPr>
                <w:sz w:val="20"/>
                <w:szCs w:val="20"/>
                <w:highlight w:val="white"/>
              </w:rPr>
            </w:r>
          </w:p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0"/>
                <w:szCs w:val="20"/>
                <w:highlight w:val="white"/>
              </w:rPr>
            </w:pPr>
            <w:r>
              <w:rPr>
                <w:sz w:val="20"/>
                <w:szCs w:val="20"/>
                <w:highlight w:val="white"/>
              </w:rPr>
              <w:t xml:space="preserve">2004</w:t>
            </w:r>
            <w:r>
              <w:rPr>
                <w:sz w:val="20"/>
                <w:szCs w:val="20"/>
                <w:highlight w:val="white"/>
              </w:rPr>
            </w:r>
            <w:r>
              <w:rPr>
                <w:sz w:val="20"/>
                <w:szCs w:val="20"/>
                <w:highlight w:val="white"/>
              </w:rPr>
            </w:r>
          </w:p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0"/>
                <w:szCs w:val="20"/>
                <w:highlight w:val="white"/>
              </w:rPr>
            </w:pPr>
            <w:r>
              <w:rPr>
                <w:sz w:val="20"/>
                <w:szCs w:val="20"/>
                <w:highlight w:val="white"/>
              </w:rPr>
              <w:t xml:space="preserve">2008</w:t>
            </w:r>
            <w:r>
              <w:rPr>
                <w:sz w:val="20"/>
                <w:szCs w:val="20"/>
                <w:highlight w:val="white"/>
              </w:rPr>
            </w:r>
            <w:r>
              <w:rPr>
                <w:sz w:val="20"/>
                <w:szCs w:val="20"/>
                <w:highlight w:val="white"/>
              </w:rPr>
            </w:r>
          </w:p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0"/>
                <w:szCs w:val="20"/>
                <w:highlight w:val="white"/>
              </w:rPr>
            </w:pPr>
            <w:r>
              <w:rPr>
                <w:sz w:val="20"/>
                <w:szCs w:val="20"/>
                <w:highlight w:val="white"/>
              </w:rPr>
              <w:t xml:space="preserve">2014</w:t>
            </w:r>
            <w:r>
              <w:rPr>
                <w:sz w:val="20"/>
                <w:szCs w:val="20"/>
                <w:highlight w:val="white"/>
              </w:rPr>
            </w:r>
            <w:r>
              <w:rPr>
                <w:sz w:val="20"/>
                <w:szCs w:val="20"/>
                <w:highlight w:val="white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4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0"/>
                <w:szCs w:val="20"/>
                <w:highlight w:val="white"/>
              </w:rPr>
            </w:pPr>
            <w:r>
              <w:rPr>
                <w:sz w:val="20"/>
                <w:szCs w:val="20"/>
                <w:highlight w:val="white"/>
              </w:rPr>
              <w:t xml:space="preserve">-</w:t>
            </w:r>
            <w:r>
              <w:rPr>
                <w:sz w:val="20"/>
                <w:szCs w:val="20"/>
                <w:highlight w:val="white"/>
              </w:rPr>
            </w:r>
            <w:r>
              <w:rPr>
                <w:sz w:val="20"/>
                <w:szCs w:val="20"/>
                <w:highlight w:val="white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35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0"/>
                <w:szCs w:val="20"/>
                <w:highlight w:val="white"/>
              </w:rPr>
            </w:pPr>
            <w:r>
              <w:rPr>
                <w:sz w:val="20"/>
                <w:szCs w:val="20"/>
                <w:highlight w:val="white"/>
              </w:rPr>
              <w:t xml:space="preserve">43,5</w:t>
            </w:r>
            <w:r>
              <w:rPr>
                <w:sz w:val="20"/>
                <w:szCs w:val="20"/>
                <w:highlight w:val="white"/>
              </w:rPr>
            </w:r>
            <w:r>
              <w:rPr>
                <w:sz w:val="20"/>
                <w:szCs w:val="20"/>
                <w:highlight w:val="white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708" w:type="dxa"/>
            <w:vAlign w:val="center"/>
            <w:textDirection w:val="lrTb"/>
            <w:noWrap w:val="false"/>
          </w:tcPr>
          <w:p>
            <w:pPr>
              <w:pStyle w:val="1713"/>
              <w:ind w:left="-1134" w:hanging="992"/>
              <w:jc w:val="center"/>
              <w:spacing w:line="240" w:lineRule="auto"/>
              <w:widowControl w:val="off"/>
              <w:rPr>
                <w:sz w:val="20"/>
                <w:szCs w:val="20"/>
                <w:highlight w:val="white"/>
              </w:rPr>
            </w:pPr>
            <w:r>
              <w:rPr>
                <w:sz w:val="20"/>
                <w:szCs w:val="20"/>
                <w:highlight w:val="white"/>
              </w:rPr>
              <w:t xml:space="preserve">-</w:t>
            </w:r>
            <w:r>
              <w:rPr>
                <w:sz w:val="20"/>
                <w:szCs w:val="20"/>
                <w:highlight w:val="white"/>
              </w:rPr>
            </w:r>
            <w:r>
              <w:rPr>
                <w:sz w:val="20"/>
                <w:szCs w:val="20"/>
                <w:highlight w:val="white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713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0"/>
                <w:szCs w:val="20"/>
                <w:highlight w:val="white"/>
              </w:rPr>
            </w:pPr>
            <w:r>
              <w:rPr>
                <w:sz w:val="20"/>
                <w:szCs w:val="20"/>
                <w:highlight w:val="white"/>
              </w:rPr>
              <w:t xml:space="preserve">60</w:t>
            </w:r>
            <w:r>
              <w:rPr>
                <w:sz w:val="20"/>
                <w:szCs w:val="20"/>
                <w:highlight w:val="white"/>
              </w:rPr>
            </w:r>
            <w:r>
              <w:rPr>
                <w:sz w:val="20"/>
                <w:szCs w:val="20"/>
                <w:highlight w:val="white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89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0"/>
                <w:szCs w:val="20"/>
                <w:highlight w:val="white"/>
              </w:rPr>
            </w:pPr>
            <w:r>
              <w:rPr>
                <w:sz w:val="20"/>
                <w:szCs w:val="20"/>
                <w:highlight w:val="white"/>
              </w:rPr>
              <w:t xml:space="preserve">156,4</w:t>
            </w:r>
            <w:r>
              <w:rPr>
                <w:sz w:val="20"/>
                <w:szCs w:val="20"/>
                <w:highlight w:val="white"/>
              </w:rPr>
            </w:r>
            <w:r>
              <w:rPr>
                <w:sz w:val="20"/>
                <w:szCs w:val="20"/>
                <w:highlight w:val="white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831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0"/>
                <w:szCs w:val="20"/>
                <w:highlight w:val="white"/>
              </w:rPr>
            </w:pPr>
            <w:r>
              <w:rPr>
                <w:sz w:val="20"/>
                <w:szCs w:val="20"/>
                <w:highlight w:val="white"/>
              </w:rPr>
            </w:r>
            <w:r>
              <w:rPr>
                <w:sz w:val="20"/>
                <w:szCs w:val="20"/>
                <w:highlight w:val="white"/>
              </w:rPr>
            </w:r>
            <w:r>
              <w:rPr>
                <w:sz w:val="20"/>
                <w:szCs w:val="20"/>
                <w:highlight w:val="white"/>
              </w:rPr>
            </w:r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122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0"/>
                <w:szCs w:val="20"/>
                <w:highlight w:val="white"/>
              </w:rPr>
            </w:pPr>
            <w:r>
              <w:rPr>
                <w:sz w:val="20"/>
                <w:szCs w:val="20"/>
                <w:highlight w:val="white"/>
              </w:rPr>
              <w:t xml:space="preserve">Котельная № 22 МУЗ</w:t>
            </w:r>
            <w:r>
              <w:rPr>
                <w:sz w:val="20"/>
                <w:szCs w:val="20"/>
                <w:highlight w:val="white"/>
              </w:rPr>
            </w:r>
            <w:r>
              <w:rPr>
                <w:sz w:val="20"/>
                <w:szCs w:val="20"/>
                <w:highlight w:val="white"/>
              </w:rPr>
            </w:r>
          </w:p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0"/>
                <w:szCs w:val="20"/>
                <w:highlight w:val="white"/>
              </w:rPr>
            </w:pPr>
            <w:r>
              <w:rPr>
                <w:sz w:val="20"/>
                <w:szCs w:val="20"/>
                <w:highlight w:val="white"/>
              </w:rPr>
              <w:t xml:space="preserve">«КРБ № 1»</w:t>
            </w:r>
            <w:r>
              <w:rPr>
                <w:sz w:val="20"/>
                <w:szCs w:val="20"/>
                <w:highlight w:val="white"/>
              </w:rPr>
            </w:r>
            <w:r>
              <w:rPr>
                <w:sz w:val="20"/>
                <w:szCs w:val="20"/>
                <w:highlight w:val="white"/>
              </w:rPr>
            </w:r>
          </w:p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0"/>
                <w:szCs w:val="20"/>
                <w:highlight w:val="white"/>
              </w:rPr>
            </w:pPr>
            <w:r>
              <w:rPr>
                <w:sz w:val="20"/>
                <w:szCs w:val="20"/>
                <w:highlight w:val="white"/>
              </w:rPr>
              <w:t xml:space="preserve">г. Красавино</w:t>
            </w:r>
            <w:r>
              <w:rPr>
                <w:sz w:val="20"/>
                <w:szCs w:val="20"/>
                <w:highlight w:val="white"/>
              </w:rPr>
            </w:r>
            <w:r>
              <w:rPr>
                <w:sz w:val="20"/>
                <w:szCs w:val="20"/>
                <w:highlight w:val="white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77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0"/>
                <w:szCs w:val="20"/>
                <w:highlight w:val="white"/>
              </w:rPr>
            </w:pPr>
            <w:r>
              <w:rPr>
                <w:sz w:val="20"/>
                <w:szCs w:val="20"/>
                <w:highlight w:val="white"/>
              </w:rPr>
              <w:t xml:space="preserve">Универсал-6</w:t>
            </w:r>
            <w:r>
              <w:rPr>
                <w:sz w:val="20"/>
                <w:szCs w:val="20"/>
                <w:highlight w:val="white"/>
              </w:rPr>
            </w:r>
            <w:r>
              <w:rPr>
                <w:sz w:val="20"/>
                <w:szCs w:val="20"/>
                <w:highlight w:val="white"/>
              </w:rPr>
            </w:r>
          </w:p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0"/>
                <w:szCs w:val="20"/>
                <w:highlight w:val="white"/>
              </w:rPr>
            </w:pPr>
            <w:r>
              <w:rPr>
                <w:sz w:val="20"/>
                <w:szCs w:val="20"/>
                <w:highlight w:val="white"/>
              </w:rPr>
              <w:t xml:space="preserve">КВс-0,93</w:t>
            </w:r>
            <w:r>
              <w:rPr>
                <w:sz w:val="20"/>
                <w:szCs w:val="20"/>
                <w:highlight w:val="white"/>
              </w:rPr>
            </w:r>
            <w:r>
              <w:rPr>
                <w:sz w:val="20"/>
                <w:szCs w:val="20"/>
                <w:highlight w:val="white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51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0"/>
                <w:szCs w:val="20"/>
                <w:highlight w:val="white"/>
              </w:rPr>
            </w:pPr>
            <w:r>
              <w:rPr>
                <w:sz w:val="20"/>
                <w:szCs w:val="20"/>
                <w:highlight w:val="white"/>
              </w:rPr>
              <w:t xml:space="preserve">1</w:t>
            </w:r>
            <w:r>
              <w:rPr>
                <w:sz w:val="20"/>
                <w:szCs w:val="20"/>
                <w:highlight w:val="white"/>
              </w:rPr>
            </w:r>
            <w:r>
              <w:rPr>
                <w:sz w:val="20"/>
                <w:szCs w:val="20"/>
                <w:highlight w:val="white"/>
              </w:rPr>
            </w:r>
          </w:p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0"/>
                <w:szCs w:val="20"/>
                <w:highlight w:val="white"/>
              </w:rPr>
            </w:pPr>
            <w:r>
              <w:rPr>
                <w:sz w:val="20"/>
                <w:szCs w:val="20"/>
                <w:highlight w:val="white"/>
              </w:rPr>
              <w:t xml:space="preserve">1</w:t>
            </w:r>
            <w:r>
              <w:rPr>
                <w:sz w:val="20"/>
                <w:szCs w:val="20"/>
                <w:highlight w:val="white"/>
              </w:rPr>
            </w:r>
            <w:r>
              <w:rPr>
                <w:sz w:val="20"/>
                <w:szCs w:val="20"/>
                <w:highlight w:val="white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35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0"/>
                <w:szCs w:val="20"/>
                <w:highlight w:val="white"/>
              </w:rPr>
            </w:pPr>
            <w:r>
              <w:rPr>
                <w:sz w:val="20"/>
                <w:szCs w:val="20"/>
                <w:highlight w:val="white"/>
              </w:rPr>
              <w:t xml:space="preserve">2018</w:t>
            </w:r>
            <w:r>
              <w:rPr>
                <w:sz w:val="20"/>
                <w:szCs w:val="20"/>
                <w:highlight w:val="white"/>
              </w:rPr>
            </w:r>
            <w:r>
              <w:rPr>
                <w:sz w:val="20"/>
                <w:szCs w:val="20"/>
                <w:highlight w:val="white"/>
              </w:rPr>
            </w:r>
          </w:p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0"/>
                <w:szCs w:val="20"/>
                <w:highlight w:val="white"/>
              </w:rPr>
            </w:pPr>
            <w:r>
              <w:rPr>
                <w:sz w:val="20"/>
                <w:szCs w:val="20"/>
                <w:highlight w:val="white"/>
              </w:rPr>
              <w:t xml:space="preserve">2012</w:t>
            </w:r>
            <w:r>
              <w:rPr>
                <w:sz w:val="20"/>
                <w:szCs w:val="20"/>
                <w:highlight w:val="white"/>
              </w:rPr>
            </w:r>
            <w:r>
              <w:rPr>
                <w:sz w:val="20"/>
                <w:szCs w:val="20"/>
                <w:highlight w:val="white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4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0"/>
                <w:szCs w:val="20"/>
                <w:highlight w:val="white"/>
              </w:rPr>
            </w:pPr>
            <w:r>
              <w:rPr>
                <w:sz w:val="20"/>
                <w:szCs w:val="20"/>
                <w:highlight w:val="white"/>
              </w:rPr>
              <w:t xml:space="preserve">-</w:t>
            </w:r>
            <w:r>
              <w:rPr>
                <w:sz w:val="20"/>
                <w:szCs w:val="20"/>
                <w:highlight w:val="white"/>
              </w:rPr>
            </w:r>
            <w:r>
              <w:rPr>
                <w:sz w:val="20"/>
                <w:szCs w:val="20"/>
                <w:highlight w:val="white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35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0"/>
                <w:szCs w:val="20"/>
                <w:highlight w:val="white"/>
              </w:rPr>
            </w:pPr>
            <w:r>
              <w:rPr>
                <w:sz w:val="20"/>
                <w:szCs w:val="20"/>
                <w:highlight w:val="white"/>
              </w:rPr>
              <w:t xml:space="preserve">0.092</w:t>
            </w:r>
            <w:r>
              <w:rPr>
                <w:sz w:val="20"/>
                <w:szCs w:val="20"/>
                <w:highlight w:val="white"/>
              </w:rPr>
            </w:r>
            <w:r>
              <w:rPr>
                <w:sz w:val="20"/>
                <w:szCs w:val="20"/>
                <w:highlight w:val="white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70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0"/>
                <w:szCs w:val="20"/>
                <w:highlight w:val="white"/>
              </w:rPr>
            </w:pPr>
            <w:r>
              <w:rPr>
                <w:sz w:val="20"/>
                <w:szCs w:val="20"/>
                <w:highlight w:val="white"/>
              </w:rPr>
              <w:t xml:space="preserve">-</w:t>
            </w:r>
            <w:r>
              <w:rPr>
                <w:sz w:val="20"/>
                <w:szCs w:val="20"/>
                <w:highlight w:val="white"/>
              </w:rPr>
            </w:r>
            <w:r>
              <w:rPr>
                <w:sz w:val="20"/>
                <w:szCs w:val="20"/>
                <w:highlight w:val="white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713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0"/>
                <w:szCs w:val="20"/>
                <w:highlight w:val="white"/>
              </w:rPr>
            </w:pPr>
            <w:r>
              <w:rPr>
                <w:sz w:val="20"/>
                <w:szCs w:val="20"/>
                <w:highlight w:val="white"/>
              </w:rPr>
              <w:t xml:space="preserve">65</w:t>
            </w:r>
            <w:r>
              <w:rPr>
                <w:sz w:val="20"/>
                <w:szCs w:val="20"/>
                <w:highlight w:val="white"/>
              </w:rPr>
            </w:r>
            <w:r>
              <w:rPr>
                <w:sz w:val="20"/>
                <w:szCs w:val="20"/>
                <w:highlight w:val="white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89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0"/>
                <w:szCs w:val="20"/>
                <w:highlight w:val="white"/>
              </w:rPr>
            </w:pPr>
            <w:r>
              <w:rPr>
                <w:sz w:val="20"/>
                <w:szCs w:val="20"/>
                <w:highlight w:val="white"/>
              </w:rPr>
              <w:t xml:space="preserve">296,0</w:t>
            </w:r>
            <w:r>
              <w:rPr>
                <w:sz w:val="20"/>
                <w:szCs w:val="20"/>
                <w:highlight w:val="white"/>
              </w:rPr>
            </w:r>
            <w:r>
              <w:rPr>
                <w:sz w:val="20"/>
                <w:szCs w:val="20"/>
                <w:highlight w:val="white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831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0"/>
                <w:szCs w:val="20"/>
                <w:highlight w:val="white"/>
              </w:rPr>
            </w:pPr>
            <w:r>
              <w:rPr>
                <w:sz w:val="20"/>
                <w:szCs w:val="20"/>
                <w:highlight w:val="white"/>
              </w:rPr>
              <w:t xml:space="preserve">В 2023 году  диагностирование котлов</w:t>
            </w:r>
            <w:r>
              <w:rPr>
                <w:sz w:val="20"/>
                <w:szCs w:val="20"/>
                <w:highlight w:val="white"/>
              </w:rPr>
            </w:r>
            <w:r>
              <w:rPr>
                <w:sz w:val="20"/>
                <w:szCs w:val="20"/>
                <w:highlight w:val="white"/>
              </w:rPr>
            </w:r>
          </w:p>
        </w:tc>
      </w:tr>
    </w:tbl>
    <w:p>
      <w:pPr>
        <w:pStyle w:val="1713"/>
        <w:sectPr>
          <w:footerReference w:type="default" r:id="rId11"/>
          <w:footerReference w:type="even" r:id="rId12"/>
          <w:footerReference w:type="first" r:id="rId13"/>
          <w:footnotePr/>
          <w:endnotePr/>
          <w:type w:val="nextPage"/>
          <w:pgSz w:w="16838" w:h="11906" w:orient="landscape"/>
          <w:pgMar w:top="992" w:right="567" w:bottom="1418" w:left="567" w:header="720" w:footer="0" w:gutter="0"/>
          <w:cols w:num="1" w:sep="0" w:space="720" w:equalWidth="1"/>
          <w:docGrid w:linePitch="360"/>
        </w:sectPr>
      </w:pPr>
      <w:r/>
      <w:r/>
    </w:p>
    <w:p>
      <w:pPr>
        <w:pStyle w:val="1713"/>
        <w:spacing w:before="120"/>
      </w:pPr>
      <w:r>
        <w:t xml:space="preserve">При условии соблюдения температурного графика, суммарной производительности насосного оборудовани</w:t>
      </w:r>
      <w:r>
        <w:t xml:space="preserve">я достаточно для обеспечения существующей и подк</w:t>
      </w:r>
      <w:r>
        <w:t xml:space="preserve">лючения перспективной тепловой нагрузки к тепловым сетям котельных Великоустюгского муниципального округа.</w:t>
      </w:r>
      <w:r/>
    </w:p>
    <w:p>
      <w:pPr>
        <w:pStyle w:val="1716"/>
        <w:spacing w:line="240" w:lineRule="auto"/>
      </w:pPr>
      <w:r/>
      <w:bookmarkEnd w:id="14"/>
      <w:r>
        <w:rPr>
          <w:i/>
        </w:rPr>
        <w:t xml:space="preserve">б) параметры установленной тепловой мощности источника тепловой энергии, в том числе теплофикационног</w:t>
      </w:r>
      <w:r>
        <w:rPr>
          <w:i/>
        </w:rPr>
        <w:t xml:space="preserve">о оборудования и теплофикационной установки</w:t>
      </w:r>
      <w:bookmarkEnd w:id="15"/>
      <w:r/>
      <w:r/>
    </w:p>
    <w:p>
      <w:pPr>
        <w:pStyle w:val="1713"/>
      </w:pPr>
      <w:r>
        <w:t xml:space="preserve">Пара</w:t>
      </w:r>
      <w:r>
        <w:t xml:space="preserve">метры установленной и располагаемой тепловой мощности источников тепловой энергии, в том числе теплофикационного оборудования и теплофикационных установок представлены в таблице 1.2.3.</w:t>
      </w:r>
      <w:r/>
    </w:p>
    <w:p>
      <w:pPr>
        <w:pStyle w:val="1713"/>
        <w:jc w:val="right"/>
      </w:pPr>
      <w:r>
        <w:t xml:space="preserve">Таблица 1.2.3</w:t>
      </w:r>
      <w:r/>
    </w:p>
    <w:p>
      <w:pPr>
        <w:pStyle w:val="1713"/>
        <w:ind w:firstLine="0"/>
        <w:jc w:val="center"/>
      </w:pPr>
      <w:r>
        <w:t xml:space="preserve">Установле</w:t>
      </w:r>
      <w:r>
        <w:t xml:space="preserve">нная и ра</w:t>
      </w:r>
      <w:r>
        <w:t xml:space="preserve">сполагаемая тепловая мощность источнико</w:t>
      </w:r>
      <w:r>
        <w:t xml:space="preserve">в тепловой энергии</w:t>
      </w:r>
      <w:r/>
    </w:p>
    <w:p>
      <w:pPr>
        <w:pStyle w:val="1713"/>
        <w:ind w:firstLine="0"/>
        <w:jc w:val="center"/>
        <w:rPr>
          <w:b/>
          <w:bCs/>
        </w:rPr>
      </w:pPr>
      <w:r>
        <w:rPr>
          <w:b/>
          <w:bCs/>
        </w:rPr>
        <w:t xml:space="preserve">Установленная и располагаемая тепловая мощность</w:t>
      </w:r>
      <w:r>
        <w:rPr>
          <w:b/>
          <w:bCs/>
        </w:rPr>
      </w:r>
      <w:r>
        <w:rPr>
          <w:b/>
          <w:bCs/>
        </w:rPr>
      </w:r>
    </w:p>
    <w:p>
      <w:pPr>
        <w:pStyle w:val="1713"/>
        <w:ind w:firstLine="0"/>
        <w:jc w:val="center"/>
        <w:rPr>
          <w:b/>
          <w:bCs/>
          <w:highlight w:val="none"/>
        </w:rPr>
      </w:pPr>
      <w:r>
        <w:rPr>
          <w:b/>
          <w:bCs/>
        </w:rPr>
        <w:t xml:space="preserve"> </w:t>
      </w:r>
      <w:r>
        <w:rPr>
          <w:b/>
          <w:bCs/>
        </w:rPr>
        <w:t xml:space="preserve">источников тепловой энергии</w:t>
      </w:r>
      <w:r>
        <w:rPr>
          <w:b/>
          <w:bCs/>
          <w:highlight w:val="none"/>
        </w:rPr>
      </w:r>
      <w:r>
        <w:rPr>
          <w:b/>
          <w:bCs/>
          <w:highlight w:val="none"/>
        </w:rPr>
      </w:r>
    </w:p>
    <w:tbl>
      <w:tblPr>
        <w:tblW w:w="9553" w:type="dxa"/>
        <w:tblInd w:w="-28" w:type="dxa"/>
        <w:tblLayout w:type="fixed"/>
        <w:tblCellMar>
          <w:left w:w="28" w:type="dxa"/>
          <w:top w:w="0" w:type="dxa"/>
          <w:right w:w="28" w:type="dxa"/>
          <w:bottom w:w="0" w:type="dxa"/>
        </w:tblCellMar>
        <w:tblLook w:val="04A0" w:firstRow="1" w:lastRow="0" w:firstColumn="1" w:lastColumn="0" w:noHBand="0" w:noVBand="1"/>
      </w:tblPr>
      <w:tblGrid>
        <w:gridCol w:w="4592"/>
        <w:gridCol w:w="2139"/>
        <w:gridCol w:w="2822"/>
      </w:tblGrid>
      <w:tr>
        <w:tblPrEx/>
        <w:trPr>
          <w:tblHeader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592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4"/>
                <w:szCs w:val="24"/>
              </w:rPr>
            </w:pPr>
            <w:r>
              <w:rPr>
                <w:sz w:val="22"/>
                <w:szCs w:val="22"/>
              </w:rPr>
              <w:t xml:space="preserve">Наименование источника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39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Установленная </w:t>
            </w:r>
            <w:r>
              <w:rPr>
                <w:sz w:val="22"/>
                <w:szCs w:val="22"/>
              </w:rPr>
            </w:r>
            <w:r>
              <w:rPr>
                <w:sz w:val="22"/>
                <w:szCs w:val="22"/>
              </w:rPr>
            </w:r>
          </w:p>
          <w:p>
            <w:pPr>
              <w:ind w:firstLine="0"/>
              <w:jc w:val="center"/>
              <w:spacing w:line="240" w:lineRule="auto"/>
              <w:widowControl w:val="off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мощность, Гкал/ч</w:t>
            </w:r>
            <w:r>
              <w:rPr>
                <w:sz w:val="22"/>
                <w:szCs w:val="22"/>
              </w:rPr>
            </w:r>
            <w:r>
              <w:rPr>
                <w:sz w:val="22"/>
                <w:szCs w:val="22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822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4"/>
                <w:szCs w:val="24"/>
              </w:rPr>
            </w:pPr>
            <w:r>
              <w:rPr>
                <w:sz w:val="22"/>
                <w:szCs w:val="22"/>
              </w:rPr>
              <w:t xml:space="preserve">Располагаемая мощность,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4"/>
                <w:szCs w:val="24"/>
              </w:rPr>
            </w:pPr>
            <w:r>
              <w:rPr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 xml:space="preserve">Гкал/ч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592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4"/>
                <w:szCs w:val="24"/>
              </w:rPr>
            </w:pPr>
            <w:r>
              <w:rPr>
                <w:sz w:val="22"/>
                <w:szCs w:val="22"/>
              </w:rPr>
              <w:t xml:space="preserve">1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39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4"/>
                <w:szCs w:val="24"/>
              </w:rPr>
            </w:pPr>
            <w:r>
              <w:rPr>
                <w:sz w:val="22"/>
                <w:szCs w:val="22"/>
              </w:rPr>
              <w:t xml:space="preserve">2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822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4"/>
                <w:szCs w:val="24"/>
              </w:rPr>
            </w:pPr>
            <w:r>
              <w:rPr>
                <w:sz w:val="22"/>
                <w:szCs w:val="22"/>
              </w:rPr>
              <w:t xml:space="preserve">3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</w:tr>
      <w:tr>
        <w:tblPrEx/>
        <w:trPr/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592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4"/>
                <w:szCs w:val="24"/>
              </w:rPr>
            </w:pPr>
            <w:r>
              <w:rPr>
                <w:color w:val="000000"/>
                <w:sz w:val="22"/>
                <w:szCs w:val="22"/>
              </w:rPr>
              <w:t xml:space="preserve">котельная № 1 Центральная г. Великий Устюг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39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4"/>
                <w:szCs w:val="24"/>
              </w:rPr>
            </w:pPr>
            <w:r>
              <w:rPr>
                <w:sz w:val="22"/>
                <w:szCs w:val="22"/>
                <w:lang w:val="en-US"/>
              </w:rPr>
              <w:t xml:space="preserve">64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822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4"/>
                <w:szCs w:val="24"/>
              </w:rPr>
            </w:pPr>
            <w:r>
              <w:rPr>
                <w:sz w:val="22"/>
                <w:szCs w:val="22"/>
                <w:lang w:val="en-US"/>
              </w:rPr>
              <w:t xml:space="preserve">64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592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4"/>
                <w:szCs w:val="24"/>
              </w:rPr>
            </w:pPr>
            <w:r>
              <w:rPr>
                <w:color w:val="000000"/>
                <w:sz w:val="22"/>
                <w:szCs w:val="22"/>
              </w:rPr>
              <w:t xml:space="preserve">котельная № 2 Квартальная г. Великий Устюг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39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4"/>
                <w:szCs w:val="24"/>
              </w:rPr>
            </w:pPr>
            <w:r>
              <w:rPr>
                <w:sz w:val="22"/>
                <w:szCs w:val="22"/>
                <w:lang w:val="en-US"/>
              </w:rPr>
              <w:t xml:space="preserve">32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822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4"/>
                <w:szCs w:val="24"/>
              </w:rPr>
            </w:pPr>
            <w:r>
              <w:rPr>
                <w:sz w:val="22"/>
                <w:szCs w:val="22"/>
                <w:lang w:val="en-US"/>
              </w:rPr>
              <w:t xml:space="preserve">32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592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4"/>
                <w:szCs w:val="24"/>
              </w:rPr>
            </w:pPr>
            <w:r>
              <w:rPr>
                <w:color w:val="000000"/>
                <w:sz w:val="22"/>
                <w:szCs w:val="22"/>
              </w:rPr>
              <w:t xml:space="preserve">котельная № 4 Школьная г. Великий Устюг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39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4"/>
                <w:szCs w:val="24"/>
                <w:highlight w:val="white"/>
              </w:rPr>
            </w:pPr>
            <w:r>
              <w:rPr>
                <w:color w:val="000000"/>
                <w:sz w:val="22"/>
                <w:szCs w:val="22"/>
                <w:highlight w:val="white"/>
                <w:lang w:val="en-US"/>
              </w:rPr>
              <w:t xml:space="preserve">1,2</w:t>
            </w:r>
            <w:r>
              <w:rPr>
                <w:sz w:val="24"/>
                <w:szCs w:val="24"/>
                <w:highlight w:val="white"/>
              </w:rPr>
            </w:r>
            <w:r>
              <w:rPr>
                <w:sz w:val="24"/>
                <w:szCs w:val="24"/>
                <w:highlight w:val="white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822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4"/>
                <w:szCs w:val="24"/>
                <w:highlight w:val="white"/>
              </w:rPr>
            </w:pPr>
            <w:r>
              <w:rPr>
                <w:color w:val="000000"/>
                <w:sz w:val="22"/>
                <w:szCs w:val="22"/>
                <w:highlight w:val="white"/>
                <w:lang w:val="en-US"/>
              </w:rPr>
              <w:t xml:space="preserve">1,2</w:t>
            </w:r>
            <w:r>
              <w:rPr>
                <w:sz w:val="24"/>
                <w:szCs w:val="24"/>
                <w:highlight w:val="white"/>
              </w:rPr>
            </w:r>
            <w:r>
              <w:rPr>
                <w:sz w:val="24"/>
                <w:szCs w:val="24"/>
                <w:highlight w:val="white"/>
              </w:rPr>
            </w:r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592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4"/>
                <w:szCs w:val="24"/>
              </w:rPr>
            </w:pPr>
            <w:r>
              <w:rPr>
                <w:color w:val="000000"/>
                <w:sz w:val="22"/>
                <w:szCs w:val="22"/>
              </w:rPr>
              <w:t xml:space="preserve">котельная № 6 Добрынино г. Великий Устюг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39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4"/>
                <w:szCs w:val="24"/>
                <w:highlight w:val="white"/>
              </w:rPr>
            </w:pPr>
            <w:r>
              <w:rPr>
                <w:color w:val="000000"/>
                <w:sz w:val="22"/>
                <w:szCs w:val="22"/>
                <w:highlight w:val="white"/>
                <w:lang w:val="en-US"/>
              </w:rPr>
              <w:t xml:space="preserve">1,7</w:t>
            </w:r>
            <w:r>
              <w:rPr>
                <w:color w:val="000000"/>
                <w:sz w:val="22"/>
                <w:szCs w:val="22"/>
                <w:highlight w:val="white"/>
              </w:rPr>
              <w:t xml:space="preserve">2</w:t>
            </w:r>
            <w:r>
              <w:rPr>
                <w:sz w:val="24"/>
                <w:szCs w:val="24"/>
                <w:highlight w:val="white"/>
              </w:rPr>
            </w:r>
            <w:r>
              <w:rPr>
                <w:sz w:val="24"/>
                <w:szCs w:val="24"/>
                <w:highlight w:val="white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822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4"/>
                <w:szCs w:val="24"/>
                <w:highlight w:val="white"/>
              </w:rPr>
            </w:pPr>
            <w:r>
              <w:rPr>
                <w:color w:val="000000"/>
                <w:sz w:val="22"/>
                <w:szCs w:val="22"/>
                <w:highlight w:val="white"/>
                <w:lang w:val="en-US"/>
              </w:rPr>
              <w:t xml:space="preserve">1,7</w:t>
            </w:r>
            <w:r>
              <w:rPr>
                <w:color w:val="000000"/>
                <w:sz w:val="22"/>
                <w:szCs w:val="22"/>
                <w:highlight w:val="white"/>
              </w:rPr>
              <w:t xml:space="preserve">2</w:t>
            </w:r>
            <w:r>
              <w:rPr>
                <w:sz w:val="24"/>
                <w:szCs w:val="24"/>
                <w:highlight w:val="white"/>
              </w:rPr>
            </w:r>
            <w:r>
              <w:rPr>
                <w:sz w:val="24"/>
                <w:szCs w:val="24"/>
                <w:highlight w:val="white"/>
              </w:rPr>
            </w:r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592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4"/>
                <w:szCs w:val="24"/>
              </w:rPr>
            </w:pPr>
            <w:r>
              <w:rPr>
                <w:sz w:val="22"/>
                <w:szCs w:val="22"/>
              </w:rPr>
            </w:r>
            <w:bookmarkStart w:id="0" w:name="undefined"/>
            <w:r>
              <w:rPr>
                <w:sz w:val="22"/>
                <w:szCs w:val="22"/>
              </w:rPr>
            </w:r>
            <w:bookmarkStart w:id="0" w:name="undefined"/>
            <w:r>
              <w:rPr>
                <w:color w:val="000000"/>
                <w:sz w:val="22"/>
                <w:szCs w:val="22"/>
                <w:lang w:val="en-US"/>
              </w:rPr>
              <w:t xml:space="preserve">котельная № 7 д. Коробейниково</w:t>
            </w:r>
            <w:bookmarkEnd w:id="0"/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39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4"/>
                <w:szCs w:val="24"/>
                <w:highlight w:val="white"/>
              </w:rPr>
            </w:pPr>
            <w:r>
              <w:rPr>
                <w:color w:val="000000"/>
                <w:sz w:val="22"/>
                <w:szCs w:val="22"/>
                <w:highlight w:val="white"/>
                <w:lang w:val="en-US"/>
              </w:rPr>
              <w:t xml:space="preserve">0,1</w:t>
            </w:r>
            <w:r>
              <w:rPr>
                <w:color w:val="000000"/>
                <w:sz w:val="22"/>
                <w:szCs w:val="22"/>
                <w:highlight w:val="white"/>
              </w:rPr>
              <w:t xml:space="preserve">72</w:t>
            </w:r>
            <w:r>
              <w:rPr>
                <w:sz w:val="24"/>
                <w:szCs w:val="24"/>
                <w:highlight w:val="white"/>
              </w:rPr>
            </w:r>
            <w:r>
              <w:rPr>
                <w:sz w:val="24"/>
                <w:szCs w:val="24"/>
                <w:highlight w:val="white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822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4"/>
                <w:szCs w:val="24"/>
                <w:highlight w:val="white"/>
              </w:rPr>
            </w:pPr>
            <w:r>
              <w:rPr>
                <w:color w:val="000000"/>
                <w:sz w:val="22"/>
                <w:szCs w:val="22"/>
                <w:highlight w:val="white"/>
                <w:lang w:val="en-US"/>
              </w:rPr>
              <w:t xml:space="preserve">0,1</w:t>
            </w:r>
            <w:r>
              <w:rPr>
                <w:color w:val="000000"/>
                <w:sz w:val="22"/>
                <w:szCs w:val="22"/>
                <w:highlight w:val="white"/>
              </w:rPr>
              <w:t xml:space="preserve">72</w:t>
            </w:r>
            <w:r>
              <w:rPr>
                <w:sz w:val="24"/>
                <w:szCs w:val="24"/>
                <w:highlight w:val="white"/>
              </w:rPr>
            </w:r>
            <w:r>
              <w:rPr>
                <w:sz w:val="24"/>
                <w:szCs w:val="24"/>
                <w:highlight w:val="white"/>
              </w:rPr>
            </w:r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592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2"/>
                <w:szCs w:val="22"/>
              </w:rPr>
              <w:t xml:space="preserve">котельная № 8 БМК С-Западная</w:t>
            </w:r>
            <w:r>
              <w:rPr>
                <w:color w:val="000000"/>
                <w:sz w:val="24"/>
                <w:szCs w:val="24"/>
              </w:rPr>
            </w:r>
            <w:r>
              <w:rPr>
                <w:color w:val="000000"/>
                <w:sz w:val="24"/>
                <w:szCs w:val="24"/>
              </w:rPr>
            </w:r>
          </w:p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4"/>
                <w:szCs w:val="24"/>
              </w:rPr>
            </w:pPr>
            <w:r>
              <w:rPr>
                <w:color w:val="000000"/>
                <w:sz w:val="22"/>
                <w:szCs w:val="22"/>
              </w:rPr>
              <w:t xml:space="preserve">г. Великий Устюг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39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4"/>
                <w:szCs w:val="24"/>
                <w:highlight w:val="white"/>
              </w:rPr>
            </w:pPr>
            <w:r>
              <w:rPr>
                <w:color w:val="000000"/>
                <w:sz w:val="22"/>
                <w:szCs w:val="22"/>
                <w:highlight w:val="white"/>
                <w:lang w:val="en-US"/>
              </w:rPr>
              <w:t xml:space="preserve">4,13</w:t>
            </w:r>
            <w:r>
              <w:rPr>
                <w:sz w:val="24"/>
                <w:szCs w:val="24"/>
                <w:highlight w:val="white"/>
              </w:rPr>
            </w:r>
            <w:r>
              <w:rPr>
                <w:sz w:val="24"/>
                <w:szCs w:val="24"/>
                <w:highlight w:val="white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822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4"/>
                <w:szCs w:val="24"/>
                <w:highlight w:val="white"/>
              </w:rPr>
            </w:pPr>
            <w:r>
              <w:rPr>
                <w:color w:val="000000"/>
                <w:sz w:val="22"/>
                <w:szCs w:val="22"/>
                <w:highlight w:val="white"/>
                <w:lang w:val="en-US"/>
              </w:rPr>
              <w:t xml:space="preserve">4,13</w:t>
            </w:r>
            <w:r>
              <w:rPr>
                <w:sz w:val="24"/>
                <w:szCs w:val="24"/>
                <w:highlight w:val="white"/>
              </w:rPr>
            </w:r>
            <w:r>
              <w:rPr>
                <w:sz w:val="24"/>
                <w:szCs w:val="24"/>
                <w:highlight w:val="white"/>
              </w:rPr>
            </w:r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592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4"/>
                <w:szCs w:val="24"/>
              </w:rPr>
            </w:pPr>
            <w:r>
              <w:rPr>
                <w:color w:val="000000"/>
                <w:sz w:val="22"/>
                <w:szCs w:val="22"/>
                <w:lang w:val="en-US"/>
              </w:rPr>
              <w:t xml:space="preserve">котельная № 9 Кузино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39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4"/>
                <w:szCs w:val="24"/>
                <w:highlight w:val="white"/>
              </w:rPr>
            </w:pPr>
            <w:r>
              <w:rPr>
                <w:color w:val="000000"/>
                <w:sz w:val="22"/>
                <w:szCs w:val="22"/>
                <w:highlight w:val="white"/>
                <w:lang w:val="en-US"/>
              </w:rPr>
              <w:t xml:space="preserve">3</w:t>
            </w:r>
            <w:r>
              <w:rPr>
                <w:color w:val="000000"/>
                <w:sz w:val="22"/>
                <w:szCs w:val="22"/>
                <w:highlight w:val="white"/>
              </w:rPr>
              <w:t xml:space="preserve">,87</w:t>
            </w:r>
            <w:r>
              <w:rPr>
                <w:sz w:val="24"/>
                <w:szCs w:val="24"/>
                <w:highlight w:val="white"/>
              </w:rPr>
            </w:r>
            <w:r>
              <w:rPr>
                <w:sz w:val="24"/>
                <w:szCs w:val="24"/>
                <w:highlight w:val="white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822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4"/>
                <w:szCs w:val="24"/>
                <w:highlight w:val="white"/>
              </w:rPr>
            </w:pPr>
            <w:r>
              <w:rPr>
                <w:color w:val="000000"/>
                <w:sz w:val="22"/>
                <w:szCs w:val="22"/>
                <w:highlight w:val="white"/>
                <w:lang w:val="en-US"/>
              </w:rPr>
              <w:t xml:space="preserve">3</w:t>
            </w:r>
            <w:r>
              <w:rPr>
                <w:color w:val="000000"/>
                <w:sz w:val="22"/>
                <w:szCs w:val="22"/>
                <w:highlight w:val="white"/>
              </w:rPr>
              <w:t xml:space="preserve">,87</w:t>
            </w:r>
            <w:r>
              <w:rPr>
                <w:sz w:val="24"/>
                <w:szCs w:val="24"/>
                <w:highlight w:val="white"/>
              </w:rPr>
            </w:r>
            <w:r>
              <w:rPr>
                <w:sz w:val="24"/>
                <w:szCs w:val="24"/>
                <w:highlight w:val="white"/>
              </w:rPr>
            </w:r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592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2"/>
                <w:szCs w:val="22"/>
              </w:rPr>
              <w:t xml:space="preserve">котельная № 10 Железнодорожная</w:t>
            </w:r>
            <w:r>
              <w:rPr>
                <w:color w:val="000000"/>
                <w:sz w:val="24"/>
                <w:szCs w:val="24"/>
              </w:rPr>
            </w:r>
            <w:r>
              <w:rPr>
                <w:color w:val="000000"/>
                <w:sz w:val="24"/>
                <w:szCs w:val="24"/>
              </w:rPr>
            </w:r>
          </w:p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4"/>
                <w:szCs w:val="24"/>
              </w:rPr>
            </w:pPr>
            <w:r>
              <w:rPr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  <w:t xml:space="preserve">г. Великий Устюг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39" w:type="dxa"/>
            <w:vAlign w:val="center"/>
            <w:textDirection w:val="lrTb"/>
            <w:noWrap w:val="false"/>
          </w:tcPr>
          <w:p>
            <w:pPr>
              <w:pStyle w:val="1713"/>
              <w:numPr>
                <w:ilvl w:val="0"/>
                <w:numId w:val="44"/>
              </w:numPr>
              <w:jc w:val="center"/>
              <w:spacing w:line="240" w:lineRule="auto"/>
              <w:widowControl w:val="off"/>
              <w:rPr>
                <w:sz w:val="24"/>
                <w:szCs w:val="24"/>
                <w:highlight w:val="white"/>
              </w:rPr>
            </w:pPr>
            <w:r>
              <w:rPr>
                <w:color w:val="000000"/>
                <w:sz w:val="22"/>
                <w:szCs w:val="22"/>
                <w:highlight w:val="white"/>
                <w:lang w:val="en-US"/>
              </w:rPr>
              <w:t xml:space="preserve">0,86</w:t>
            </w:r>
            <w:r>
              <w:rPr>
                <w:sz w:val="24"/>
                <w:szCs w:val="24"/>
                <w:highlight w:val="white"/>
              </w:rPr>
            </w:r>
            <w:r>
              <w:rPr>
                <w:sz w:val="24"/>
                <w:szCs w:val="24"/>
                <w:highlight w:val="white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822" w:type="dxa"/>
            <w:vAlign w:val="center"/>
            <w:textDirection w:val="lrTb"/>
            <w:noWrap w:val="false"/>
          </w:tcPr>
          <w:p>
            <w:pPr>
              <w:pStyle w:val="1713"/>
              <w:numPr>
                <w:ilvl w:val="0"/>
                <w:numId w:val="44"/>
              </w:numPr>
              <w:jc w:val="center"/>
              <w:spacing w:line="240" w:lineRule="auto"/>
              <w:widowControl w:val="off"/>
              <w:rPr>
                <w:sz w:val="24"/>
                <w:szCs w:val="24"/>
                <w:highlight w:val="white"/>
              </w:rPr>
            </w:pPr>
            <w:r>
              <w:rPr>
                <w:color w:val="000000"/>
                <w:sz w:val="22"/>
                <w:szCs w:val="22"/>
                <w:highlight w:val="white"/>
                <w:lang w:val="en-US"/>
              </w:rPr>
              <w:t xml:space="preserve">0,86</w:t>
            </w:r>
            <w:r>
              <w:rPr>
                <w:sz w:val="24"/>
                <w:szCs w:val="24"/>
                <w:highlight w:val="white"/>
              </w:rPr>
            </w:r>
            <w:r>
              <w:rPr>
                <w:sz w:val="24"/>
                <w:szCs w:val="24"/>
                <w:highlight w:val="white"/>
              </w:rPr>
            </w:r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592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2"/>
                <w:szCs w:val="22"/>
              </w:rPr>
              <w:t xml:space="preserve">котельная № 11 Авиолесоохраны</w:t>
            </w:r>
            <w:r>
              <w:rPr>
                <w:color w:val="000000"/>
                <w:sz w:val="24"/>
                <w:szCs w:val="24"/>
              </w:rPr>
            </w:r>
            <w:r>
              <w:rPr>
                <w:color w:val="000000"/>
                <w:sz w:val="24"/>
                <w:szCs w:val="24"/>
              </w:rPr>
            </w:r>
          </w:p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4"/>
                <w:szCs w:val="24"/>
              </w:rPr>
            </w:pPr>
            <w:r>
              <w:rPr>
                <w:color w:val="000000"/>
                <w:sz w:val="22"/>
                <w:szCs w:val="22"/>
              </w:rPr>
              <w:t xml:space="preserve">г. Великий Устюг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39" w:type="dxa"/>
            <w:vAlign w:val="center"/>
            <w:textDirection w:val="lrTb"/>
            <w:noWrap w:val="false"/>
          </w:tcPr>
          <w:p>
            <w:pPr>
              <w:pStyle w:val="1713"/>
              <w:numPr>
                <w:ilvl w:val="0"/>
                <w:numId w:val="44"/>
              </w:numPr>
              <w:jc w:val="center"/>
              <w:spacing w:line="240" w:lineRule="auto"/>
              <w:widowControl w:val="off"/>
              <w:rPr>
                <w:sz w:val="24"/>
                <w:szCs w:val="24"/>
                <w:highlight w:val="white"/>
              </w:rPr>
            </w:pPr>
            <w:r>
              <w:rPr>
                <w:color w:val="000000"/>
                <w:sz w:val="22"/>
                <w:szCs w:val="22"/>
                <w:highlight w:val="white"/>
                <w:lang w:val="en-US"/>
              </w:rPr>
              <w:t xml:space="preserve">0</w:t>
            </w:r>
            <w:r>
              <w:rPr>
                <w:color w:val="000000"/>
                <w:sz w:val="22"/>
                <w:szCs w:val="22"/>
                <w:highlight w:val="white"/>
              </w:rPr>
              <w:t xml:space="preserve">,08</w:t>
            </w:r>
            <w:r>
              <w:rPr>
                <w:sz w:val="24"/>
                <w:szCs w:val="24"/>
                <w:highlight w:val="white"/>
              </w:rPr>
            </w:r>
            <w:r>
              <w:rPr>
                <w:sz w:val="24"/>
                <w:szCs w:val="24"/>
                <w:highlight w:val="white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822" w:type="dxa"/>
            <w:vAlign w:val="center"/>
            <w:textDirection w:val="lrTb"/>
            <w:noWrap w:val="false"/>
          </w:tcPr>
          <w:p>
            <w:pPr>
              <w:pStyle w:val="1713"/>
              <w:numPr>
                <w:ilvl w:val="0"/>
                <w:numId w:val="44"/>
              </w:numPr>
              <w:jc w:val="center"/>
              <w:spacing w:line="240" w:lineRule="auto"/>
              <w:widowControl w:val="off"/>
              <w:rPr>
                <w:sz w:val="24"/>
                <w:szCs w:val="24"/>
                <w:highlight w:val="white"/>
              </w:rPr>
            </w:pPr>
            <w:r>
              <w:rPr>
                <w:color w:val="000000"/>
                <w:sz w:val="22"/>
                <w:szCs w:val="22"/>
                <w:highlight w:val="white"/>
                <w:lang w:val="en-US"/>
              </w:rPr>
              <w:t xml:space="preserve">0</w:t>
            </w:r>
            <w:r>
              <w:rPr>
                <w:color w:val="000000"/>
                <w:sz w:val="22"/>
                <w:szCs w:val="22"/>
                <w:highlight w:val="white"/>
              </w:rPr>
              <w:t xml:space="preserve">,08</w:t>
            </w:r>
            <w:r>
              <w:rPr>
                <w:sz w:val="24"/>
                <w:szCs w:val="24"/>
                <w:highlight w:val="white"/>
              </w:rPr>
            </w:r>
            <w:r>
              <w:rPr>
                <w:sz w:val="24"/>
                <w:szCs w:val="24"/>
                <w:highlight w:val="white"/>
              </w:rPr>
            </w:r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592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2"/>
                <w:szCs w:val="22"/>
              </w:rPr>
              <w:t xml:space="preserve">котельная № 12 БМК (Энергоцентр)</w:t>
            </w:r>
            <w:r>
              <w:rPr>
                <w:color w:val="000000"/>
                <w:sz w:val="24"/>
                <w:szCs w:val="24"/>
              </w:rPr>
            </w:r>
            <w:r>
              <w:rPr>
                <w:color w:val="000000"/>
                <w:sz w:val="24"/>
                <w:szCs w:val="24"/>
              </w:rPr>
            </w:r>
          </w:p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4"/>
                <w:szCs w:val="24"/>
              </w:rPr>
            </w:pPr>
            <w:r>
              <w:rPr>
                <w:color w:val="000000"/>
                <w:sz w:val="22"/>
                <w:szCs w:val="22"/>
              </w:rPr>
              <w:t xml:space="preserve"> </w:t>
            </w:r>
            <w:r>
              <w:rPr>
                <w:color w:val="000000"/>
                <w:sz w:val="22"/>
                <w:szCs w:val="22"/>
              </w:rPr>
              <w:t xml:space="preserve">г. Великий Устюг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39" w:type="dxa"/>
            <w:vAlign w:val="center"/>
            <w:textDirection w:val="lrTb"/>
            <w:noWrap w:val="false"/>
          </w:tcPr>
          <w:p>
            <w:pPr>
              <w:pStyle w:val="1713"/>
              <w:numPr>
                <w:ilvl w:val="0"/>
                <w:numId w:val="44"/>
              </w:numPr>
              <w:jc w:val="center"/>
              <w:spacing w:line="240" w:lineRule="auto"/>
              <w:widowControl w:val="off"/>
              <w:rPr>
                <w:sz w:val="24"/>
                <w:szCs w:val="24"/>
                <w:highlight w:val="white"/>
              </w:rPr>
            </w:pPr>
            <w:r>
              <w:rPr>
                <w:color w:val="000000"/>
                <w:sz w:val="22"/>
                <w:szCs w:val="22"/>
                <w:highlight w:val="white"/>
                <w:lang w:val="en-US"/>
              </w:rPr>
              <w:t xml:space="preserve">8,43</w:t>
            </w:r>
            <w:r>
              <w:rPr>
                <w:sz w:val="24"/>
                <w:szCs w:val="24"/>
                <w:highlight w:val="white"/>
              </w:rPr>
            </w:r>
            <w:r>
              <w:rPr>
                <w:sz w:val="24"/>
                <w:szCs w:val="24"/>
                <w:highlight w:val="white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822" w:type="dxa"/>
            <w:vAlign w:val="center"/>
            <w:textDirection w:val="lrTb"/>
            <w:noWrap w:val="false"/>
          </w:tcPr>
          <w:p>
            <w:pPr>
              <w:pStyle w:val="1713"/>
              <w:numPr>
                <w:ilvl w:val="0"/>
                <w:numId w:val="44"/>
              </w:numPr>
              <w:jc w:val="center"/>
              <w:spacing w:line="240" w:lineRule="auto"/>
              <w:widowControl w:val="off"/>
              <w:rPr>
                <w:sz w:val="24"/>
                <w:szCs w:val="24"/>
                <w:highlight w:val="white"/>
              </w:rPr>
            </w:pPr>
            <w:r>
              <w:rPr>
                <w:color w:val="000000"/>
                <w:sz w:val="22"/>
                <w:szCs w:val="22"/>
                <w:highlight w:val="white"/>
                <w:lang w:val="en-US"/>
              </w:rPr>
              <w:t xml:space="preserve">8,43</w:t>
            </w:r>
            <w:r>
              <w:rPr>
                <w:sz w:val="24"/>
                <w:szCs w:val="24"/>
                <w:highlight w:val="white"/>
              </w:rPr>
            </w:r>
            <w:r>
              <w:rPr>
                <w:sz w:val="24"/>
                <w:szCs w:val="24"/>
                <w:highlight w:val="white"/>
              </w:rPr>
            </w:r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592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4"/>
                <w:szCs w:val="24"/>
              </w:rPr>
            </w:pPr>
            <w:r>
              <w:rPr>
                <w:color w:val="000000"/>
                <w:sz w:val="22"/>
                <w:szCs w:val="22"/>
                <w:lang w:val="en-US"/>
              </w:rPr>
              <w:t xml:space="preserve">котельная № 13 Стрига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39" w:type="dxa"/>
            <w:vAlign w:val="center"/>
            <w:textDirection w:val="lrTb"/>
            <w:noWrap w:val="false"/>
          </w:tcPr>
          <w:p>
            <w:pPr>
              <w:pStyle w:val="1713"/>
              <w:numPr>
                <w:ilvl w:val="0"/>
                <w:numId w:val="44"/>
              </w:numPr>
              <w:jc w:val="center"/>
              <w:spacing w:line="240" w:lineRule="auto"/>
              <w:widowControl w:val="off"/>
              <w:rPr>
                <w:sz w:val="24"/>
                <w:szCs w:val="24"/>
                <w:highlight w:val="white"/>
              </w:rPr>
            </w:pPr>
            <w:r>
              <w:rPr>
                <w:color w:val="000000"/>
                <w:sz w:val="22"/>
                <w:szCs w:val="22"/>
                <w:highlight w:val="white"/>
                <w:lang w:val="en-US"/>
              </w:rPr>
              <w:t xml:space="preserve">0,29</w:t>
            </w:r>
            <w:r>
              <w:rPr>
                <w:color w:val="000000"/>
                <w:sz w:val="22"/>
                <w:szCs w:val="22"/>
                <w:highlight w:val="white"/>
              </w:rPr>
              <w:t xml:space="preserve">2</w:t>
            </w:r>
            <w:r>
              <w:rPr>
                <w:sz w:val="24"/>
                <w:szCs w:val="24"/>
                <w:highlight w:val="white"/>
              </w:rPr>
            </w:r>
            <w:r>
              <w:rPr>
                <w:sz w:val="24"/>
                <w:szCs w:val="24"/>
                <w:highlight w:val="white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822" w:type="dxa"/>
            <w:vAlign w:val="center"/>
            <w:textDirection w:val="lrTb"/>
            <w:noWrap w:val="false"/>
          </w:tcPr>
          <w:p>
            <w:pPr>
              <w:pStyle w:val="1713"/>
              <w:numPr>
                <w:ilvl w:val="0"/>
                <w:numId w:val="44"/>
              </w:numPr>
              <w:jc w:val="center"/>
              <w:spacing w:line="240" w:lineRule="auto"/>
              <w:widowControl w:val="off"/>
              <w:rPr>
                <w:sz w:val="24"/>
                <w:szCs w:val="24"/>
                <w:highlight w:val="white"/>
              </w:rPr>
            </w:pPr>
            <w:r>
              <w:rPr>
                <w:color w:val="000000"/>
                <w:sz w:val="22"/>
                <w:szCs w:val="22"/>
                <w:highlight w:val="white"/>
                <w:lang w:val="en-US"/>
              </w:rPr>
              <w:t xml:space="preserve">0,29</w:t>
            </w:r>
            <w:r>
              <w:rPr>
                <w:color w:val="000000"/>
                <w:sz w:val="22"/>
                <w:szCs w:val="22"/>
                <w:highlight w:val="white"/>
              </w:rPr>
              <w:t xml:space="preserve">2</w:t>
            </w:r>
            <w:r>
              <w:rPr>
                <w:sz w:val="24"/>
                <w:szCs w:val="24"/>
                <w:highlight w:val="white"/>
              </w:rPr>
            </w:r>
            <w:r>
              <w:rPr>
                <w:sz w:val="24"/>
                <w:szCs w:val="24"/>
                <w:highlight w:val="white"/>
              </w:rPr>
            </w:r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592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4"/>
                <w:szCs w:val="24"/>
              </w:rPr>
            </w:pPr>
            <w:r>
              <w:rPr>
                <w:sz w:val="22"/>
                <w:szCs w:val="22"/>
              </w:rPr>
            </w:r>
            <w:bookmarkStart w:id="0" w:name="undefined"/>
            <w:r>
              <w:rPr>
                <w:color w:val="000000"/>
                <w:sz w:val="22"/>
                <w:szCs w:val="22"/>
                <w:lang w:val="en-US"/>
              </w:rPr>
              <w:t xml:space="preserve">котельная № 14 пос. Золотавцево</w:t>
            </w:r>
            <w:bookmarkEnd w:id="0"/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39" w:type="dxa"/>
            <w:vAlign w:val="center"/>
            <w:textDirection w:val="lrTb"/>
            <w:noWrap w:val="false"/>
          </w:tcPr>
          <w:p>
            <w:pPr>
              <w:pStyle w:val="1713"/>
              <w:numPr>
                <w:ilvl w:val="0"/>
                <w:numId w:val="44"/>
              </w:numPr>
              <w:jc w:val="center"/>
              <w:spacing w:line="240" w:lineRule="auto"/>
              <w:widowControl w:val="off"/>
              <w:rPr>
                <w:sz w:val="24"/>
                <w:szCs w:val="24"/>
                <w:highlight w:val="white"/>
              </w:rPr>
            </w:pPr>
            <w:r>
              <w:rPr>
                <w:color w:val="000000"/>
                <w:sz w:val="22"/>
                <w:szCs w:val="22"/>
                <w:highlight w:val="white"/>
                <w:lang w:val="en-US"/>
              </w:rPr>
              <w:t xml:space="preserve">0,</w:t>
            </w:r>
            <w:r>
              <w:rPr>
                <w:color w:val="000000"/>
                <w:sz w:val="22"/>
                <w:szCs w:val="22"/>
                <w:highlight w:val="white"/>
              </w:rPr>
              <w:t xml:space="preserve">0</w:t>
            </w:r>
            <w:r>
              <w:rPr>
                <w:color w:val="000000"/>
                <w:sz w:val="22"/>
                <w:szCs w:val="22"/>
                <w:highlight w:val="white"/>
                <w:lang w:val="en-US"/>
              </w:rPr>
              <w:t xml:space="preserve">8</w:t>
            </w:r>
            <w:r>
              <w:rPr>
                <w:color w:val="000000"/>
                <w:sz w:val="22"/>
                <w:szCs w:val="22"/>
                <w:highlight w:val="white"/>
              </w:rPr>
              <w:t xml:space="preserve">3</w:t>
            </w:r>
            <w:r>
              <w:rPr>
                <w:sz w:val="24"/>
                <w:szCs w:val="24"/>
                <w:highlight w:val="white"/>
              </w:rPr>
            </w:r>
            <w:r>
              <w:rPr>
                <w:sz w:val="24"/>
                <w:szCs w:val="24"/>
                <w:highlight w:val="white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822" w:type="dxa"/>
            <w:vAlign w:val="center"/>
            <w:textDirection w:val="lrTb"/>
            <w:noWrap w:val="false"/>
          </w:tcPr>
          <w:p>
            <w:pPr>
              <w:pStyle w:val="1713"/>
              <w:numPr>
                <w:ilvl w:val="0"/>
                <w:numId w:val="44"/>
              </w:numPr>
              <w:jc w:val="center"/>
              <w:spacing w:line="240" w:lineRule="auto"/>
              <w:widowControl w:val="off"/>
              <w:rPr>
                <w:sz w:val="24"/>
                <w:szCs w:val="24"/>
                <w:highlight w:val="white"/>
              </w:rPr>
            </w:pPr>
            <w:r>
              <w:rPr>
                <w:color w:val="000000"/>
                <w:sz w:val="22"/>
                <w:szCs w:val="22"/>
                <w:highlight w:val="white"/>
                <w:lang w:val="en-US"/>
              </w:rPr>
              <w:t xml:space="preserve">0,</w:t>
            </w:r>
            <w:r>
              <w:rPr>
                <w:color w:val="000000"/>
                <w:sz w:val="22"/>
                <w:szCs w:val="22"/>
                <w:highlight w:val="white"/>
              </w:rPr>
              <w:t xml:space="preserve">0</w:t>
            </w:r>
            <w:r>
              <w:rPr>
                <w:color w:val="000000"/>
                <w:sz w:val="22"/>
                <w:szCs w:val="22"/>
                <w:highlight w:val="white"/>
                <w:lang w:val="en-US"/>
              </w:rPr>
              <w:t xml:space="preserve">8</w:t>
            </w:r>
            <w:r>
              <w:rPr>
                <w:color w:val="000000"/>
                <w:sz w:val="22"/>
                <w:szCs w:val="22"/>
                <w:highlight w:val="white"/>
              </w:rPr>
              <w:t xml:space="preserve">3</w:t>
            </w:r>
            <w:r>
              <w:rPr>
                <w:sz w:val="24"/>
                <w:szCs w:val="24"/>
                <w:highlight w:val="white"/>
              </w:rPr>
            </w:r>
            <w:r>
              <w:rPr>
                <w:sz w:val="24"/>
                <w:szCs w:val="24"/>
                <w:highlight w:val="white"/>
              </w:rPr>
            </w:r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592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4"/>
                <w:szCs w:val="24"/>
              </w:rPr>
            </w:pPr>
            <w:r>
              <w:rPr>
                <w:color w:val="000000"/>
                <w:sz w:val="22"/>
                <w:szCs w:val="22"/>
                <w:lang w:val="en-US"/>
              </w:rPr>
              <w:t xml:space="preserve">котельная № 16 пос. Валга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39" w:type="dxa"/>
            <w:vAlign w:val="center"/>
            <w:textDirection w:val="lrTb"/>
            <w:noWrap w:val="false"/>
          </w:tcPr>
          <w:p>
            <w:pPr>
              <w:pStyle w:val="1713"/>
              <w:numPr>
                <w:ilvl w:val="0"/>
                <w:numId w:val="44"/>
              </w:numPr>
              <w:jc w:val="center"/>
              <w:spacing w:line="240" w:lineRule="auto"/>
              <w:widowControl w:val="off"/>
              <w:rPr>
                <w:sz w:val="24"/>
                <w:szCs w:val="24"/>
                <w:highlight w:val="white"/>
              </w:rPr>
            </w:pPr>
            <w:r>
              <w:rPr>
                <w:color w:val="000000"/>
                <w:sz w:val="22"/>
                <w:szCs w:val="22"/>
                <w:highlight w:val="white"/>
                <w:lang w:val="en-US"/>
              </w:rPr>
              <w:t xml:space="preserve">1,2</w:t>
            </w:r>
            <w:r>
              <w:rPr>
                <w:sz w:val="24"/>
                <w:szCs w:val="24"/>
                <w:highlight w:val="white"/>
              </w:rPr>
            </w:r>
            <w:r>
              <w:rPr>
                <w:sz w:val="24"/>
                <w:szCs w:val="24"/>
                <w:highlight w:val="white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822" w:type="dxa"/>
            <w:vAlign w:val="center"/>
            <w:textDirection w:val="lrTb"/>
            <w:noWrap w:val="false"/>
          </w:tcPr>
          <w:p>
            <w:pPr>
              <w:pStyle w:val="1713"/>
              <w:numPr>
                <w:ilvl w:val="0"/>
                <w:numId w:val="44"/>
              </w:numPr>
              <w:jc w:val="center"/>
              <w:spacing w:line="240" w:lineRule="auto"/>
              <w:widowControl w:val="off"/>
              <w:rPr>
                <w:sz w:val="24"/>
                <w:szCs w:val="24"/>
                <w:highlight w:val="white"/>
              </w:rPr>
            </w:pPr>
            <w:r>
              <w:rPr>
                <w:color w:val="000000"/>
                <w:sz w:val="22"/>
                <w:szCs w:val="22"/>
                <w:highlight w:val="white"/>
                <w:lang w:val="en-US"/>
              </w:rPr>
              <w:t xml:space="preserve">1,2</w:t>
            </w:r>
            <w:r>
              <w:rPr>
                <w:sz w:val="24"/>
                <w:szCs w:val="24"/>
                <w:highlight w:val="white"/>
              </w:rPr>
            </w:r>
            <w:r>
              <w:rPr>
                <w:sz w:val="24"/>
                <w:szCs w:val="24"/>
                <w:highlight w:val="white"/>
              </w:rPr>
            </w:r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592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4"/>
                <w:szCs w:val="24"/>
              </w:rPr>
            </w:pPr>
            <w:r>
              <w:rPr>
                <w:sz w:val="22"/>
                <w:szCs w:val="22"/>
              </w:rPr>
            </w:r>
            <w:bookmarkStart w:id="0" w:name="undefined"/>
            <w:r>
              <w:rPr>
                <w:color w:val="000000"/>
                <w:sz w:val="22"/>
                <w:szCs w:val="22"/>
                <w:lang w:val="en-US"/>
              </w:rPr>
              <w:t xml:space="preserve">котельная № 17 Подсосенье</w:t>
            </w:r>
            <w:bookmarkEnd w:id="0"/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39" w:type="dxa"/>
            <w:vAlign w:val="center"/>
            <w:textDirection w:val="lrTb"/>
            <w:noWrap w:val="false"/>
          </w:tcPr>
          <w:p>
            <w:pPr>
              <w:pStyle w:val="1713"/>
              <w:numPr>
                <w:ilvl w:val="0"/>
                <w:numId w:val="44"/>
              </w:numPr>
              <w:jc w:val="center"/>
              <w:spacing w:line="240" w:lineRule="auto"/>
              <w:widowControl w:val="off"/>
              <w:rPr>
                <w:sz w:val="24"/>
                <w:szCs w:val="24"/>
                <w:highlight w:val="white"/>
              </w:rPr>
            </w:pPr>
            <w:r>
              <w:rPr>
                <w:color w:val="000000"/>
                <w:sz w:val="22"/>
                <w:szCs w:val="22"/>
                <w:highlight w:val="white"/>
                <w:lang w:val="en-US"/>
              </w:rPr>
              <w:t xml:space="preserve">1,34</w:t>
            </w:r>
            <w:r>
              <w:rPr>
                <w:sz w:val="24"/>
                <w:szCs w:val="24"/>
                <w:highlight w:val="white"/>
              </w:rPr>
            </w:r>
            <w:r>
              <w:rPr>
                <w:sz w:val="24"/>
                <w:szCs w:val="24"/>
                <w:highlight w:val="white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822" w:type="dxa"/>
            <w:vAlign w:val="center"/>
            <w:textDirection w:val="lrTb"/>
            <w:noWrap w:val="false"/>
          </w:tcPr>
          <w:p>
            <w:pPr>
              <w:pStyle w:val="1713"/>
              <w:numPr>
                <w:ilvl w:val="0"/>
                <w:numId w:val="44"/>
              </w:numPr>
              <w:jc w:val="center"/>
              <w:spacing w:line="240" w:lineRule="auto"/>
              <w:widowControl w:val="off"/>
              <w:rPr>
                <w:sz w:val="24"/>
                <w:szCs w:val="24"/>
                <w:highlight w:val="white"/>
              </w:rPr>
            </w:pPr>
            <w:r>
              <w:rPr>
                <w:color w:val="000000"/>
                <w:sz w:val="22"/>
                <w:szCs w:val="22"/>
                <w:highlight w:val="white"/>
                <w:lang w:val="en-US"/>
              </w:rPr>
              <w:t xml:space="preserve">1,34</w:t>
            </w:r>
            <w:r>
              <w:rPr>
                <w:sz w:val="24"/>
                <w:szCs w:val="24"/>
                <w:highlight w:val="white"/>
              </w:rPr>
            </w:r>
            <w:r>
              <w:rPr>
                <w:sz w:val="24"/>
                <w:szCs w:val="24"/>
                <w:highlight w:val="white"/>
              </w:rPr>
            </w:r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592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4"/>
                <w:szCs w:val="24"/>
              </w:rPr>
            </w:pPr>
            <w:r>
              <w:rPr>
                <w:color w:val="000000"/>
                <w:sz w:val="22"/>
                <w:szCs w:val="22"/>
                <w:lang w:val="en-US"/>
              </w:rPr>
              <w:t xml:space="preserve">Котельная</w:t>
            </w:r>
            <w:r>
              <w:rPr>
                <w:color w:val="000000"/>
                <w:sz w:val="22"/>
                <w:szCs w:val="22"/>
              </w:rPr>
              <w:t xml:space="preserve"> №20</w:t>
            </w:r>
            <w:r>
              <w:rPr>
                <w:color w:val="000000"/>
                <w:sz w:val="22"/>
                <w:szCs w:val="22"/>
                <w:lang w:val="en-US"/>
              </w:rPr>
              <w:t xml:space="preserve"> д. Бухинино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39" w:type="dxa"/>
            <w:vAlign w:val="center"/>
            <w:textDirection w:val="lrTb"/>
            <w:noWrap w:val="false"/>
          </w:tcPr>
          <w:p>
            <w:pPr>
              <w:pStyle w:val="1713"/>
              <w:numPr>
                <w:ilvl w:val="0"/>
                <w:numId w:val="44"/>
              </w:numPr>
              <w:jc w:val="center"/>
              <w:spacing w:line="240" w:lineRule="auto"/>
              <w:widowControl w:val="off"/>
              <w:rPr>
                <w:sz w:val="24"/>
                <w:szCs w:val="24"/>
                <w:highlight w:val="white"/>
              </w:rPr>
            </w:pPr>
            <w:r>
              <w:rPr>
                <w:color w:val="000000"/>
                <w:sz w:val="22"/>
                <w:szCs w:val="22"/>
                <w:highlight w:val="white"/>
              </w:rPr>
              <w:t xml:space="preserve">1</w:t>
            </w:r>
            <w:r>
              <w:rPr>
                <w:color w:val="000000"/>
                <w:sz w:val="22"/>
                <w:szCs w:val="22"/>
                <w:highlight w:val="white"/>
                <w:lang w:val="en-US"/>
              </w:rPr>
              <w:t xml:space="preserve">,</w:t>
            </w:r>
            <w:r>
              <w:rPr>
                <w:color w:val="000000"/>
                <w:sz w:val="22"/>
                <w:szCs w:val="22"/>
                <w:highlight w:val="white"/>
              </w:rPr>
              <w:t xml:space="preserve">72</w:t>
            </w:r>
            <w:r>
              <w:rPr>
                <w:sz w:val="24"/>
                <w:szCs w:val="24"/>
                <w:highlight w:val="white"/>
              </w:rPr>
            </w:r>
            <w:r>
              <w:rPr>
                <w:sz w:val="24"/>
                <w:szCs w:val="24"/>
                <w:highlight w:val="white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822" w:type="dxa"/>
            <w:vAlign w:val="center"/>
            <w:textDirection w:val="lrTb"/>
            <w:noWrap w:val="false"/>
          </w:tcPr>
          <w:p>
            <w:pPr>
              <w:pStyle w:val="1713"/>
              <w:numPr>
                <w:ilvl w:val="0"/>
                <w:numId w:val="44"/>
              </w:numPr>
              <w:jc w:val="center"/>
              <w:spacing w:line="240" w:lineRule="auto"/>
              <w:widowControl w:val="off"/>
              <w:rPr>
                <w:sz w:val="24"/>
                <w:szCs w:val="24"/>
                <w:highlight w:val="white"/>
              </w:rPr>
            </w:pPr>
            <w:r>
              <w:rPr>
                <w:color w:val="000000"/>
                <w:sz w:val="22"/>
                <w:szCs w:val="22"/>
                <w:highlight w:val="white"/>
              </w:rPr>
              <w:t xml:space="preserve">1</w:t>
            </w:r>
            <w:r>
              <w:rPr>
                <w:color w:val="000000"/>
                <w:sz w:val="22"/>
                <w:szCs w:val="22"/>
                <w:highlight w:val="white"/>
                <w:lang w:val="en-US"/>
              </w:rPr>
              <w:t xml:space="preserve">,</w:t>
            </w:r>
            <w:r>
              <w:rPr>
                <w:color w:val="000000"/>
                <w:sz w:val="22"/>
                <w:szCs w:val="22"/>
                <w:highlight w:val="white"/>
              </w:rPr>
              <w:t xml:space="preserve">72</w:t>
            </w:r>
            <w:r>
              <w:rPr>
                <w:sz w:val="24"/>
                <w:szCs w:val="24"/>
                <w:highlight w:val="white"/>
              </w:rPr>
            </w:r>
            <w:r>
              <w:rPr>
                <w:sz w:val="24"/>
                <w:szCs w:val="24"/>
                <w:highlight w:val="white"/>
              </w:rPr>
            </w:r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592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4"/>
                <w:szCs w:val="24"/>
              </w:rPr>
            </w:pPr>
            <w:r>
              <w:rPr>
                <w:color w:val="000000"/>
                <w:sz w:val="22"/>
                <w:szCs w:val="22"/>
                <w:lang w:val="en-US"/>
              </w:rPr>
              <w:t xml:space="preserve">Котельная</w:t>
            </w:r>
            <w:r>
              <w:rPr>
                <w:color w:val="000000"/>
                <w:sz w:val="22"/>
                <w:szCs w:val="22"/>
              </w:rPr>
              <w:t xml:space="preserve"> №19</w:t>
            </w:r>
            <w:r>
              <w:rPr>
                <w:color w:val="000000"/>
                <w:sz w:val="22"/>
                <w:szCs w:val="22"/>
                <w:lang w:val="en-US"/>
              </w:rPr>
              <w:t xml:space="preserve"> школа № 15 г. Красавино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39" w:type="dxa"/>
            <w:vAlign w:val="center"/>
            <w:textDirection w:val="lrTb"/>
            <w:noWrap w:val="false"/>
          </w:tcPr>
          <w:p>
            <w:pPr>
              <w:pStyle w:val="1713"/>
              <w:numPr>
                <w:ilvl w:val="0"/>
                <w:numId w:val="44"/>
              </w:numPr>
              <w:jc w:val="center"/>
              <w:spacing w:line="240" w:lineRule="auto"/>
              <w:widowControl w:val="off"/>
              <w:rPr>
                <w:sz w:val="24"/>
                <w:szCs w:val="24"/>
                <w:highlight w:val="white"/>
              </w:rPr>
            </w:pPr>
            <w:r>
              <w:rPr>
                <w:color w:val="000000"/>
                <w:sz w:val="22"/>
                <w:szCs w:val="22"/>
                <w:highlight w:val="white"/>
              </w:rPr>
              <w:t xml:space="preserve">0,516</w:t>
            </w:r>
            <w:r>
              <w:rPr>
                <w:sz w:val="24"/>
                <w:szCs w:val="24"/>
                <w:highlight w:val="white"/>
              </w:rPr>
            </w:r>
            <w:r>
              <w:rPr>
                <w:sz w:val="24"/>
                <w:szCs w:val="24"/>
                <w:highlight w:val="white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822" w:type="dxa"/>
            <w:vAlign w:val="center"/>
            <w:textDirection w:val="lrTb"/>
            <w:noWrap w:val="false"/>
          </w:tcPr>
          <w:p>
            <w:pPr>
              <w:pStyle w:val="1713"/>
              <w:numPr>
                <w:ilvl w:val="0"/>
                <w:numId w:val="44"/>
              </w:numPr>
              <w:jc w:val="center"/>
              <w:spacing w:line="240" w:lineRule="auto"/>
              <w:widowControl w:val="off"/>
              <w:rPr>
                <w:sz w:val="24"/>
                <w:szCs w:val="24"/>
                <w:highlight w:val="white"/>
              </w:rPr>
            </w:pPr>
            <w:r>
              <w:rPr>
                <w:color w:val="000000"/>
                <w:sz w:val="22"/>
                <w:szCs w:val="22"/>
                <w:highlight w:val="white"/>
              </w:rPr>
              <w:t xml:space="preserve">0,516</w:t>
            </w:r>
            <w:r>
              <w:rPr>
                <w:sz w:val="24"/>
                <w:szCs w:val="24"/>
                <w:highlight w:val="white"/>
              </w:rPr>
            </w:r>
            <w:r>
              <w:rPr>
                <w:sz w:val="24"/>
                <w:szCs w:val="24"/>
                <w:highlight w:val="white"/>
              </w:rPr>
            </w:r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592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4"/>
                <w:szCs w:val="24"/>
              </w:rPr>
            </w:pPr>
            <w:r>
              <w:rPr>
                <w:sz w:val="22"/>
                <w:szCs w:val="22"/>
              </w:rPr>
            </w:r>
            <w:bookmarkStart w:id="0" w:name="undefined"/>
            <w:r>
              <w:rPr>
                <w:color w:val="000000"/>
                <w:sz w:val="22"/>
                <w:szCs w:val="22"/>
                <w:lang w:val="en-US"/>
              </w:rPr>
              <w:t xml:space="preserve">Котельная</w:t>
            </w:r>
            <w:r>
              <w:rPr>
                <w:color w:val="000000"/>
                <w:sz w:val="22"/>
                <w:szCs w:val="22"/>
              </w:rPr>
              <w:t xml:space="preserve"> №18 №18</w:t>
            </w:r>
            <w:r>
              <w:rPr>
                <w:color w:val="000000"/>
                <w:sz w:val="22"/>
                <w:szCs w:val="22"/>
                <w:lang w:val="en-US"/>
              </w:rPr>
              <w:t xml:space="preserve"> с. Васильевское</w:t>
            </w:r>
            <w:bookmarkEnd w:id="0"/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39" w:type="dxa"/>
            <w:vAlign w:val="center"/>
            <w:textDirection w:val="lrTb"/>
            <w:noWrap w:val="false"/>
          </w:tcPr>
          <w:p>
            <w:pPr>
              <w:pStyle w:val="1713"/>
              <w:numPr>
                <w:ilvl w:val="0"/>
                <w:numId w:val="44"/>
              </w:numPr>
              <w:jc w:val="center"/>
              <w:spacing w:line="240" w:lineRule="auto"/>
              <w:widowControl w:val="off"/>
              <w:rPr>
                <w:sz w:val="24"/>
                <w:szCs w:val="24"/>
                <w:highlight w:val="white"/>
              </w:rPr>
            </w:pPr>
            <w:r>
              <w:rPr>
                <w:color w:val="000000"/>
                <w:sz w:val="22"/>
                <w:szCs w:val="22"/>
                <w:highlight w:val="white"/>
                <w:lang w:val="en-US"/>
              </w:rPr>
              <w:t xml:space="preserve">8,6</w:t>
            </w:r>
            <w:r>
              <w:rPr>
                <w:sz w:val="24"/>
                <w:szCs w:val="24"/>
                <w:highlight w:val="white"/>
              </w:rPr>
            </w:r>
            <w:r>
              <w:rPr>
                <w:sz w:val="24"/>
                <w:szCs w:val="24"/>
                <w:highlight w:val="white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822" w:type="dxa"/>
            <w:vAlign w:val="center"/>
            <w:textDirection w:val="lrTb"/>
            <w:noWrap w:val="false"/>
          </w:tcPr>
          <w:p>
            <w:pPr>
              <w:pStyle w:val="1713"/>
              <w:numPr>
                <w:ilvl w:val="0"/>
                <w:numId w:val="44"/>
              </w:numPr>
              <w:jc w:val="center"/>
              <w:spacing w:line="240" w:lineRule="auto"/>
              <w:widowControl w:val="off"/>
              <w:rPr>
                <w:sz w:val="24"/>
                <w:szCs w:val="24"/>
                <w:highlight w:val="white"/>
              </w:rPr>
            </w:pPr>
            <w:r>
              <w:rPr>
                <w:color w:val="000000"/>
                <w:sz w:val="22"/>
                <w:szCs w:val="22"/>
                <w:highlight w:val="white"/>
                <w:lang w:val="en-US"/>
              </w:rPr>
              <w:t xml:space="preserve">8,6</w:t>
            </w:r>
            <w:r>
              <w:rPr>
                <w:sz w:val="24"/>
                <w:szCs w:val="24"/>
                <w:highlight w:val="white"/>
              </w:rPr>
            </w:r>
            <w:r>
              <w:rPr>
                <w:sz w:val="24"/>
                <w:szCs w:val="24"/>
                <w:highlight w:val="white"/>
              </w:rPr>
            </w:r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592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4"/>
                <w:szCs w:val="24"/>
              </w:rPr>
            </w:pPr>
            <w:r>
              <w:rPr>
                <w:sz w:val="22"/>
                <w:szCs w:val="22"/>
              </w:rPr>
            </w:r>
            <w:bookmarkStart w:id="0" w:name="undefined"/>
            <w:r>
              <w:rPr>
                <w:color w:val="000000"/>
                <w:sz w:val="22"/>
                <w:szCs w:val="22"/>
                <w:lang w:val="en-US"/>
              </w:rPr>
              <w:t xml:space="preserve">Котельная</w:t>
            </w:r>
            <w:r>
              <w:rPr>
                <w:color w:val="000000"/>
                <w:sz w:val="22"/>
                <w:szCs w:val="22"/>
              </w:rPr>
              <w:t xml:space="preserve"> №22</w:t>
            </w:r>
            <w:r>
              <w:rPr>
                <w:color w:val="000000"/>
                <w:sz w:val="22"/>
                <w:szCs w:val="22"/>
                <w:lang w:val="en-US"/>
              </w:rPr>
              <w:t xml:space="preserve"> больницы г. Красавино</w:t>
            </w:r>
            <w:bookmarkEnd w:id="0"/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39" w:type="dxa"/>
            <w:vAlign w:val="center"/>
            <w:textDirection w:val="lrTb"/>
            <w:noWrap w:val="false"/>
          </w:tcPr>
          <w:p>
            <w:pPr>
              <w:pStyle w:val="1713"/>
              <w:numPr>
                <w:ilvl w:val="0"/>
                <w:numId w:val="44"/>
              </w:numPr>
              <w:jc w:val="center"/>
              <w:spacing w:line="240" w:lineRule="auto"/>
              <w:widowControl w:val="off"/>
              <w:rPr>
                <w:sz w:val="24"/>
                <w:szCs w:val="24"/>
                <w:highlight w:val="white"/>
              </w:rPr>
            </w:pPr>
            <w:r>
              <w:rPr>
                <w:color w:val="000000"/>
                <w:sz w:val="22"/>
                <w:szCs w:val="22"/>
                <w:highlight w:val="white"/>
                <w:lang w:val="en-US"/>
              </w:rPr>
              <w:t xml:space="preserve">0,</w:t>
            </w:r>
            <w:r>
              <w:rPr>
                <w:color w:val="000000"/>
                <w:sz w:val="22"/>
                <w:szCs w:val="22"/>
                <w:highlight w:val="white"/>
              </w:rPr>
              <w:t xml:space="preserve">92</w:t>
            </w:r>
            <w:r>
              <w:rPr>
                <w:sz w:val="24"/>
                <w:szCs w:val="24"/>
                <w:highlight w:val="white"/>
              </w:rPr>
            </w:r>
            <w:r>
              <w:rPr>
                <w:sz w:val="24"/>
                <w:szCs w:val="24"/>
                <w:highlight w:val="white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822" w:type="dxa"/>
            <w:vAlign w:val="center"/>
            <w:textDirection w:val="lrTb"/>
            <w:noWrap w:val="false"/>
          </w:tcPr>
          <w:p>
            <w:pPr>
              <w:pStyle w:val="1713"/>
              <w:numPr>
                <w:ilvl w:val="0"/>
                <w:numId w:val="44"/>
              </w:numPr>
              <w:jc w:val="center"/>
              <w:spacing w:line="240" w:lineRule="auto"/>
              <w:widowControl w:val="off"/>
              <w:rPr>
                <w:sz w:val="24"/>
                <w:szCs w:val="24"/>
                <w:highlight w:val="white"/>
              </w:rPr>
            </w:pPr>
            <w:r>
              <w:rPr>
                <w:color w:val="000000"/>
                <w:sz w:val="22"/>
                <w:szCs w:val="22"/>
                <w:highlight w:val="white"/>
                <w:lang w:val="en-US"/>
              </w:rPr>
              <w:t xml:space="preserve">0,</w:t>
            </w:r>
            <w:r>
              <w:rPr>
                <w:color w:val="000000"/>
                <w:sz w:val="22"/>
                <w:szCs w:val="22"/>
                <w:highlight w:val="white"/>
              </w:rPr>
              <w:t xml:space="preserve">92</w:t>
            </w:r>
            <w:r>
              <w:rPr>
                <w:sz w:val="24"/>
                <w:szCs w:val="24"/>
                <w:highlight w:val="white"/>
              </w:rPr>
            </w:r>
            <w:r>
              <w:rPr>
                <w:sz w:val="24"/>
                <w:szCs w:val="24"/>
                <w:highlight w:val="white"/>
              </w:rPr>
            </w:r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592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4"/>
                <w:szCs w:val="24"/>
              </w:rPr>
            </w:pPr>
            <w:r>
              <w:rPr>
                <w:sz w:val="22"/>
                <w:szCs w:val="22"/>
              </w:rPr>
            </w:r>
            <w:bookmarkStart w:id="0" w:name="undefined"/>
            <w:r>
              <w:rPr>
                <w:color w:val="000000"/>
                <w:sz w:val="22"/>
                <w:szCs w:val="22"/>
              </w:rPr>
              <w:t xml:space="preserve">Котельная №21 "Кирпичный завод" г. Красавино</w:t>
            </w:r>
            <w:bookmarkEnd w:id="0"/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39" w:type="dxa"/>
            <w:vAlign w:val="center"/>
            <w:textDirection w:val="lrTb"/>
            <w:noWrap w:val="false"/>
          </w:tcPr>
          <w:p>
            <w:pPr>
              <w:pStyle w:val="1713"/>
              <w:numPr>
                <w:ilvl w:val="0"/>
                <w:numId w:val="44"/>
              </w:numPr>
              <w:jc w:val="center"/>
              <w:spacing w:line="240" w:lineRule="auto"/>
              <w:widowControl w:val="off"/>
              <w:rPr>
                <w:sz w:val="24"/>
                <w:szCs w:val="24"/>
                <w:highlight w:val="white"/>
              </w:rPr>
            </w:pPr>
            <w:r>
              <w:rPr>
                <w:color w:val="000000"/>
                <w:sz w:val="22"/>
                <w:szCs w:val="22"/>
                <w:highlight w:val="white"/>
              </w:rPr>
              <w:t xml:space="preserve">1,</w:t>
            </w:r>
            <w:r>
              <w:rPr>
                <w:color w:val="000000"/>
                <w:sz w:val="22"/>
                <w:szCs w:val="22"/>
                <w:highlight w:val="white"/>
                <w:lang w:val="en-US"/>
              </w:rPr>
              <w:t xml:space="preserve">2</w:t>
            </w:r>
            <w:r>
              <w:rPr>
                <w:sz w:val="24"/>
                <w:szCs w:val="24"/>
                <w:highlight w:val="white"/>
              </w:rPr>
            </w:r>
            <w:r>
              <w:rPr>
                <w:sz w:val="24"/>
                <w:szCs w:val="24"/>
                <w:highlight w:val="white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822" w:type="dxa"/>
            <w:vAlign w:val="center"/>
            <w:textDirection w:val="lrTb"/>
            <w:noWrap w:val="false"/>
          </w:tcPr>
          <w:p>
            <w:pPr>
              <w:pStyle w:val="1713"/>
              <w:numPr>
                <w:ilvl w:val="0"/>
                <w:numId w:val="44"/>
              </w:numPr>
              <w:jc w:val="center"/>
              <w:spacing w:line="240" w:lineRule="auto"/>
              <w:widowControl w:val="off"/>
              <w:rPr>
                <w:sz w:val="24"/>
                <w:szCs w:val="24"/>
                <w:highlight w:val="white"/>
              </w:rPr>
            </w:pPr>
            <w:r>
              <w:rPr>
                <w:color w:val="000000"/>
                <w:sz w:val="22"/>
                <w:szCs w:val="22"/>
                <w:highlight w:val="white"/>
              </w:rPr>
              <w:t xml:space="preserve">1,</w:t>
            </w:r>
            <w:r>
              <w:rPr>
                <w:color w:val="000000"/>
                <w:sz w:val="22"/>
                <w:szCs w:val="22"/>
                <w:highlight w:val="white"/>
                <w:lang w:val="en-US"/>
              </w:rPr>
              <w:t xml:space="preserve">2</w:t>
            </w:r>
            <w:r>
              <w:rPr>
                <w:sz w:val="24"/>
                <w:szCs w:val="24"/>
                <w:highlight w:val="white"/>
              </w:rPr>
            </w:r>
            <w:r>
              <w:rPr>
                <w:sz w:val="24"/>
                <w:szCs w:val="24"/>
                <w:highlight w:val="white"/>
              </w:rPr>
            </w:r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592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4"/>
                <w:szCs w:val="24"/>
              </w:rPr>
            </w:pPr>
            <w:r>
              <w:rPr>
                <w:sz w:val="22"/>
                <w:szCs w:val="22"/>
              </w:rPr>
            </w:r>
            <w:bookmarkStart w:id="0" w:name="undefined"/>
            <w:r>
              <w:rPr>
                <w:color w:val="000000"/>
                <w:sz w:val="22"/>
                <w:szCs w:val="22"/>
                <w:lang w:val="en-US"/>
              </w:rPr>
              <w:t xml:space="preserve">котельная № 2 с. Усть-Алексеево</w:t>
            </w:r>
            <w:bookmarkEnd w:id="0"/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39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4"/>
                <w:szCs w:val="24"/>
                <w:highlight w:val="white"/>
              </w:rPr>
            </w:pPr>
            <w:r>
              <w:rPr>
                <w:sz w:val="22"/>
                <w:szCs w:val="22"/>
                <w:highlight w:val="white"/>
                <w:lang w:val="en-US"/>
              </w:rPr>
              <w:t xml:space="preserve">1</w:t>
            </w:r>
            <w:r>
              <w:rPr>
                <w:sz w:val="22"/>
                <w:szCs w:val="22"/>
                <w:highlight w:val="white"/>
              </w:rPr>
              <w:t xml:space="preserve">,</w:t>
            </w:r>
            <w:r>
              <w:rPr>
                <w:sz w:val="22"/>
                <w:szCs w:val="22"/>
                <w:highlight w:val="white"/>
                <w:lang w:val="en-US"/>
              </w:rPr>
              <w:t xml:space="preserve">137</w:t>
            </w:r>
            <w:r>
              <w:rPr>
                <w:sz w:val="24"/>
                <w:szCs w:val="24"/>
                <w:highlight w:val="white"/>
              </w:rPr>
            </w:r>
            <w:r>
              <w:rPr>
                <w:sz w:val="24"/>
                <w:szCs w:val="24"/>
                <w:highlight w:val="white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822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4"/>
                <w:szCs w:val="24"/>
                <w:highlight w:val="white"/>
              </w:rPr>
            </w:pPr>
            <w:r>
              <w:rPr>
                <w:sz w:val="22"/>
                <w:szCs w:val="22"/>
                <w:highlight w:val="white"/>
                <w:lang w:val="en-US"/>
              </w:rPr>
              <w:t xml:space="preserve">1</w:t>
            </w:r>
            <w:r>
              <w:rPr>
                <w:sz w:val="22"/>
                <w:szCs w:val="22"/>
                <w:highlight w:val="white"/>
              </w:rPr>
              <w:t xml:space="preserve">,</w:t>
            </w:r>
            <w:r>
              <w:rPr>
                <w:sz w:val="22"/>
                <w:szCs w:val="22"/>
                <w:highlight w:val="white"/>
                <w:lang w:val="en-US"/>
              </w:rPr>
              <w:t xml:space="preserve">137</w:t>
            </w:r>
            <w:r>
              <w:rPr>
                <w:sz w:val="24"/>
                <w:szCs w:val="24"/>
                <w:highlight w:val="white"/>
              </w:rPr>
            </w:r>
            <w:r>
              <w:rPr>
                <w:sz w:val="24"/>
                <w:szCs w:val="24"/>
                <w:highlight w:val="white"/>
              </w:rPr>
            </w:r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592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4"/>
                <w:szCs w:val="24"/>
              </w:rPr>
            </w:pPr>
            <w:r>
              <w:rPr>
                <w:color w:val="000000"/>
                <w:sz w:val="22"/>
                <w:szCs w:val="22"/>
                <w:lang w:val="en-US"/>
              </w:rPr>
              <w:t xml:space="preserve">котельная № 3 с. Усть-Алексеево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39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4"/>
                <w:szCs w:val="24"/>
                <w:highlight w:val="white"/>
              </w:rPr>
            </w:pPr>
            <w:r>
              <w:rPr>
                <w:sz w:val="22"/>
                <w:szCs w:val="22"/>
                <w:highlight w:val="white"/>
                <w:lang w:val="en-US"/>
              </w:rPr>
              <w:t xml:space="preserve">1</w:t>
            </w:r>
            <w:r>
              <w:rPr>
                <w:sz w:val="22"/>
                <w:szCs w:val="22"/>
                <w:highlight w:val="white"/>
              </w:rPr>
              <w:t xml:space="preserve">,</w:t>
            </w:r>
            <w:r>
              <w:rPr>
                <w:sz w:val="22"/>
                <w:szCs w:val="22"/>
                <w:highlight w:val="white"/>
                <w:lang w:val="en-US"/>
              </w:rPr>
              <w:t xml:space="preserve">475</w:t>
            </w:r>
            <w:r>
              <w:rPr>
                <w:sz w:val="24"/>
                <w:szCs w:val="24"/>
                <w:highlight w:val="white"/>
              </w:rPr>
            </w:r>
            <w:r>
              <w:rPr>
                <w:sz w:val="24"/>
                <w:szCs w:val="24"/>
                <w:highlight w:val="white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822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4"/>
                <w:szCs w:val="24"/>
                <w:highlight w:val="white"/>
              </w:rPr>
            </w:pPr>
            <w:r>
              <w:rPr>
                <w:sz w:val="22"/>
                <w:szCs w:val="22"/>
                <w:highlight w:val="white"/>
                <w:lang w:val="en-US"/>
              </w:rPr>
              <w:t xml:space="preserve">1</w:t>
            </w:r>
            <w:r>
              <w:rPr>
                <w:sz w:val="22"/>
                <w:szCs w:val="22"/>
                <w:highlight w:val="white"/>
              </w:rPr>
              <w:t xml:space="preserve">,</w:t>
            </w:r>
            <w:r>
              <w:rPr>
                <w:sz w:val="22"/>
                <w:szCs w:val="22"/>
                <w:highlight w:val="white"/>
                <w:lang w:val="en-US"/>
              </w:rPr>
              <w:t xml:space="preserve">475</w:t>
            </w:r>
            <w:r>
              <w:rPr>
                <w:sz w:val="24"/>
                <w:szCs w:val="24"/>
                <w:highlight w:val="white"/>
              </w:rPr>
            </w:r>
            <w:r>
              <w:rPr>
                <w:sz w:val="24"/>
                <w:szCs w:val="24"/>
                <w:highlight w:val="white"/>
              </w:rPr>
            </w:r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592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4"/>
                <w:szCs w:val="24"/>
              </w:rPr>
            </w:pPr>
            <w:r>
              <w:rPr>
                <w:color w:val="000000"/>
                <w:sz w:val="22"/>
                <w:szCs w:val="22"/>
                <w:lang w:val="en-US"/>
              </w:rPr>
              <w:t xml:space="preserve">котельная № 4 с. Усть-Алексеево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39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4"/>
                <w:szCs w:val="24"/>
              </w:rPr>
            </w:pPr>
            <w:r>
              <w:rPr>
                <w:sz w:val="22"/>
                <w:szCs w:val="22"/>
                <w:lang w:val="en-US"/>
              </w:rPr>
              <w:t xml:space="preserve">1</w:t>
            </w:r>
            <w:r>
              <w:rPr>
                <w:sz w:val="22"/>
                <w:szCs w:val="22"/>
              </w:rPr>
              <w:t xml:space="preserve">,</w:t>
            </w:r>
            <w:r>
              <w:rPr>
                <w:sz w:val="22"/>
                <w:szCs w:val="22"/>
                <w:lang w:val="en-US"/>
              </w:rPr>
              <w:t xml:space="preserve">226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822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4"/>
                <w:szCs w:val="24"/>
              </w:rPr>
            </w:pPr>
            <w:r>
              <w:rPr>
                <w:sz w:val="22"/>
                <w:szCs w:val="22"/>
                <w:lang w:val="en-US"/>
              </w:rPr>
              <w:t xml:space="preserve">1</w:t>
            </w:r>
            <w:r>
              <w:rPr>
                <w:sz w:val="22"/>
                <w:szCs w:val="22"/>
              </w:rPr>
              <w:t xml:space="preserve">,</w:t>
            </w:r>
            <w:r>
              <w:rPr>
                <w:sz w:val="22"/>
                <w:szCs w:val="22"/>
                <w:lang w:val="en-US"/>
              </w:rPr>
              <w:t xml:space="preserve">226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592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4"/>
                <w:szCs w:val="24"/>
              </w:rPr>
            </w:pPr>
            <w:r>
              <w:rPr>
                <w:color w:val="000000"/>
                <w:sz w:val="22"/>
                <w:szCs w:val="22"/>
                <w:lang w:val="en-US"/>
              </w:rPr>
              <w:t xml:space="preserve">котельная № 5 с. Усть-Алексеево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39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4"/>
                <w:szCs w:val="24"/>
              </w:rPr>
            </w:pPr>
            <w:r>
              <w:rPr>
                <w:sz w:val="22"/>
                <w:szCs w:val="22"/>
                <w:lang w:val="en-US"/>
              </w:rPr>
              <w:t xml:space="preserve">0</w:t>
            </w:r>
            <w:r>
              <w:rPr>
                <w:sz w:val="22"/>
                <w:szCs w:val="22"/>
              </w:rPr>
              <w:t xml:space="preserve">,</w:t>
            </w:r>
            <w:r>
              <w:rPr>
                <w:sz w:val="22"/>
                <w:szCs w:val="22"/>
                <w:lang w:val="en-US"/>
              </w:rPr>
              <w:t xml:space="preserve">763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822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4"/>
                <w:szCs w:val="24"/>
              </w:rPr>
            </w:pPr>
            <w:r>
              <w:rPr>
                <w:sz w:val="22"/>
                <w:szCs w:val="22"/>
                <w:lang w:val="en-US"/>
              </w:rPr>
              <w:t xml:space="preserve">0</w:t>
            </w:r>
            <w:r>
              <w:rPr>
                <w:sz w:val="22"/>
                <w:szCs w:val="22"/>
              </w:rPr>
              <w:t xml:space="preserve">,</w:t>
            </w:r>
            <w:r>
              <w:rPr>
                <w:sz w:val="22"/>
                <w:szCs w:val="22"/>
                <w:lang w:val="en-US"/>
              </w:rPr>
              <w:t xml:space="preserve">763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592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4"/>
                <w:szCs w:val="24"/>
              </w:rPr>
            </w:pPr>
            <w:r>
              <w:rPr>
                <w:color w:val="000000"/>
                <w:sz w:val="22"/>
                <w:szCs w:val="22"/>
                <w:lang w:val="en-US"/>
              </w:rPr>
              <w:t xml:space="preserve">котельная д. Чернево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39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4"/>
                <w:szCs w:val="24"/>
              </w:rPr>
            </w:pPr>
            <w:r>
              <w:rPr>
                <w:sz w:val="22"/>
                <w:szCs w:val="22"/>
                <w:lang w:val="en-US"/>
              </w:rPr>
              <w:t xml:space="preserve">0</w:t>
            </w:r>
            <w:r>
              <w:rPr>
                <w:sz w:val="22"/>
                <w:szCs w:val="22"/>
              </w:rPr>
              <w:t xml:space="preserve">,</w:t>
            </w:r>
            <w:r>
              <w:rPr>
                <w:sz w:val="22"/>
                <w:szCs w:val="22"/>
                <w:lang w:val="en-US"/>
              </w:rPr>
              <w:t xml:space="preserve">548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822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4"/>
                <w:szCs w:val="24"/>
              </w:rPr>
            </w:pPr>
            <w:r>
              <w:rPr>
                <w:sz w:val="22"/>
                <w:szCs w:val="22"/>
                <w:lang w:val="en-US"/>
              </w:rPr>
              <w:t xml:space="preserve">0</w:t>
            </w:r>
            <w:r>
              <w:rPr>
                <w:sz w:val="22"/>
                <w:szCs w:val="22"/>
              </w:rPr>
              <w:t xml:space="preserve">,</w:t>
            </w:r>
            <w:r>
              <w:rPr>
                <w:sz w:val="22"/>
                <w:szCs w:val="22"/>
                <w:lang w:val="en-US"/>
              </w:rPr>
              <w:t xml:space="preserve">548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592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4"/>
                <w:szCs w:val="24"/>
              </w:rPr>
            </w:pPr>
            <w:r>
              <w:rPr>
                <w:color w:val="000000"/>
                <w:sz w:val="22"/>
                <w:szCs w:val="22"/>
                <w:lang w:val="en-US"/>
              </w:rPr>
              <w:t xml:space="preserve">котельная больницы п. Полдарса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39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4"/>
                <w:szCs w:val="24"/>
              </w:rPr>
            </w:pPr>
            <w:r>
              <w:rPr>
                <w:sz w:val="22"/>
                <w:szCs w:val="22"/>
                <w:lang w:val="en-US"/>
              </w:rPr>
              <w:t xml:space="preserve">0</w:t>
            </w:r>
            <w:r>
              <w:rPr>
                <w:sz w:val="22"/>
                <w:szCs w:val="22"/>
              </w:rPr>
              <w:t xml:space="preserve">,</w:t>
            </w:r>
            <w:r>
              <w:rPr>
                <w:sz w:val="22"/>
                <w:szCs w:val="22"/>
                <w:lang w:val="en-US"/>
              </w:rPr>
              <w:t xml:space="preserve">62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822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4"/>
                <w:szCs w:val="24"/>
              </w:rPr>
            </w:pPr>
            <w:r>
              <w:rPr>
                <w:sz w:val="22"/>
                <w:szCs w:val="22"/>
                <w:lang w:val="en-US"/>
              </w:rPr>
              <w:t xml:space="preserve">0</w:t>
            </w:r>
            <w:r>
              <w:rPr>
                <w:sz w:val="22"/>
                <w:szCs w:val="22"/>
              </w:rPr>
              <w:t xml:space="preserve">,</w:t>
            </w:r>
            <w:r>
              <w:rPr>
                <w:sz w:val="22"/>
                <w:szCs w:val="22"/>
                <w:lang w:val="en-US"/>
              </w:rPr>
              <w:t xml:space="preserve">62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592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4"/>
                <w:szCs w:val="24"/>
              </w:rPr>
            </w:pPr>
            <w:r>
              <w:rPr>
                <w:color w:val="000000"/>
                <w:sz w:val="22"/>
                <w:szCs w:val="22"/>
                <w:lang w:val="en-US"/>
              </w:rPr>
              <w:t xml:space="preserve">котельная бани п. Полдарса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39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4"/>
                <w:szCs w:val="24"/>
              </w:rPr>
            </w:pPr>
            <w:r>
              <w:rPr>
                <w:sz w:val="22"/>
                <w:szCs w:val="22"/>
                <w:lang w:val="en-US"/>
              </w:rPr>
              <w:t xml:space="preserve">0</w:t>
            </w:r>
            <w:r>
              <w:rPr>
                <w:sz w:val="22"/>
                <w:szCs w:val="22"/>
              </w:rPr>
              <w:t xml:space="preserve">,</w:t>
            </w:r>
            <w:r>
              <w:rPr>
                <w:sz w:val="22"/>
                <w:szCs w:val="22"/>
                <w:lang w:val="en-US"/>
              </w:rPr>
              <w:t xml:space="preserve">31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822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4"/>
                <w:szCs w:val="24"/>
              </w:rPr>
            </w:pPr>
            <w:r>
              <w:rPr>
                <w:sz w:val="22"/>
                <w:szCs w:val="22"/>
                <w:lang w:val="en-US"/>
              </w:rPr>
              <w:t xml:space="preserve">0</w:t>
            </w:r>
            <w:r>
              <w:rPr>
                <w:sz w:val="22"/>
                <w:szCs w:val="22"/>
              </w:rPr>
              <w:t xml:space="preserve">,</w:t>
            </w:r>
            <w:r>
              <w:rPr>
                <w:sz w:val="22"/>
                <w:szCs w:val="22"/>
                <w:lang w:val="en-US"/>
              </w:rPr>
              <w:t xml:space="preserve">31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592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4"/>
                <w:szCs w:val="24"/>
              </w:rPr>
            </w:pPr>
            <w:r>
              <w:rPr>
                <w:color w:val="000000"/>
                <w:sz w:val="22"/>
                <w:szCs w:val="22"/>
                <w:lang w:val="en-US"/>
              </w:rPr>
              <w:t xml:space="preserve">котельная школы п. Полдарса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39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4"/>
                <w:szCs w:val="24"/>
              </w:rPr>
            </w:pPr>
            <w:r>
              <w:rPr>
                <w:sz w:val="22"/>
                <w:szCs w:val="22"/>
                <w:lang w:val="en-US"/>
              </w:rPr>
              <w:t xml:space="preserve">0</w:t>
            </w:r>
            <w:r>
              <w:rPr>
                <w:sz w:val="22"/>
                <w:szCs w:val="22"/>
              </w:rPr>
              <w:t xml:space="preserve">,</w:t>
            </w:r>
            <w:r>
              <w:rPr>
                <w:sz w:val="22"/>
                <w:szCs w:val="22"/>
                <w:lang w:val="en-US"/>
              </w:rPr>
              <w:t xml:space="preserve">62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822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4"/>
                <w:szCs w:val="24"/>
              </w:rPr>
            </w:pPr>
            <w:r>
              <w:rPr>
                <w:sz w:val="22"/>
                <w:szCs w:val="22"/>
                <w:lang w:val="en-US"/>
              </w:rPr>
              <w:t xml:space="preserve">0</w:t>
            </w:r>
            <w:r>
              <w:rPr>
                <w:sz w:val="22"/>
                <w:szCs w:val="22"/>
              </w:rPr>
              <w:t xml:space="preserve">,</w:t>
            </w:r>
            <w:r>
              <w:rPr>
                <w:sz w:val="22"/>
                <w:szCs w:val="22"/>
                <w:lang w:val="en-US"/>
              </w:rPr>
              <w:t xml:space="preserve">62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592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4"/>
                <w:szCs w:val="24"/>
              </w:rPr>
            </w:pPr>
            <w:r>
              <w:rPr>
                <w:sz w:val="22"/>
                <w:szCs w:val="22"/>
              </w:rPr>
            </w:r>
            <w:bookmarkStart w:id="0" w:name="undefined"/>
            <w:r>
              <w:rPr>
                <w:color w:val="000000"/>
                <w:sz w:val="22"/>
                <w:szCs w:val="22"/>
              </w:rPr>
              <w:t xml:space="preserve">котельная д/сада ул. Мира п. Ломоватка</w:t>
            </w:r>
            <w:bookmarkEnd w:id="0"/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39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4"/>
                <w:szCs w:val="24"/>
              </w:rPr>
            </w:pPr>
            <w:r>
              <w:rPr>
                <w:sz w:val="22"/>
                <w:szCs w:val="22"/>
                <w:lang w:val="en-US"/>
              </w:rPr>
              <w:t xml:space="preserve">0</w:t>
            </w:r>
            <w:r>
              <w:rPr>
                <w:sz w:val="22"/>
                <w:szCs w:val="22"/>
              </w:rPr>
              <w:t xml:space="preserve">,</w:t>
            </w:r>
            <w:r>
              <w:rPr>
                <w:sz w:val="22"/>
                <w:szCs w:val="22"/>
                <w:lang w:val="en-US"/>
              </w:rPr>
              <w:t xml:space="preserve">234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822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4"/>
                <w:szCs w:val="24"/>
              </w:rPr>
            </w:pPr>
            <w:r>
              <w:rPr>
                <w:sz w:val="22"/>
                <w:szCs w:val="22"/>
                <w:lang w:val="en-US"/>
              </w:rPr>
              <w:t xml:space="preserve">0</w:t>
            </w:r>
            <w:r>
              <w:rPr>
                <w:sz w:val="22"/>
                <w:szCs w:val="22"/>
              </w:rPr>
              <w:t xml:space="preserve">,</w:t>
            </w:r>
            <w:r>
              <w:rPr>
                <w:sz w:val="22"/>
                <w:szCs w:val="22"/>
                <w:lang w:val="en-US"/>
              </w:rPr>
              <w:t xml:space="preserve">234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592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4"/>
                <w:szCs w:val="24"/>
              </w:rPr>
            </w:pPr>
            <w:r>
              <w:rPr>
                <w:sz w:val="22"/>
                <w:szCs w:val="22"/>
              </w:rPr>
            </w:r>
            <w:bookmarkStart w:id="0" w:name="undefined"/>
            <w:r>
              <w:rPr>
                <w:color w:val="000000"/>
                <w:sz w:val="22"/>
                <w:szCs w:val="22"/>
              </w:rPr>
              <w:t xml:space="preserve">котельная школы ул. Заречная п. Ломоватка</w:t>
            </w:r>
            <w:bookmarkEnd w:id="0"/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39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4"/>
                <w:szCs w:val="24"/>
              </w:rPr>
            </w:pPr>
            <w:r>
              <w:rPr>
                <w:sz w:val="22"/>
                <w:szCs w:val="22"/>
                <w:lang w:val="en-US"/>
              </w:rPr>
              <w:t xml:space="preserve">0</w:t>
            </w:r>
            <w:r>
              <w:rPr>
                <w:sz w:val="22"/>
                <w:szCs w:val="22"/>
              </w:rPr>
              <w:t xml:space="preserve">,</w:t>
            </w:r>
            <w:r>
              <w:rPr>
                <w:sz w:val="22"/>
                <w:szCs w:val="22"/>
                <w:lang w:val="en-US"/>
              </w:rPr>
              <w:t xml:space="preserve">9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822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4"/>
                <w:szCs w:val="24"/>
              </w:rPr>
            </w:pPr>
            <w:r>
              <w:rPr>
                <w:sz w:val="22"/>
                <w:szCs w:val="22"/>
                <w:lang w:val="en-US"/>
              </w:rPr>
              <w:t xml:space="preserve">0</w:t>
            </w:r>
            <w:r>
              <w:rPr>
                <w:sz w:val="22"/>
                <w:szCs w:val="22"/>
              </w:rPr>
              <w:t xml:space="preserve">,</w:t>
            </w:r>
            <w:r>
              <w:rPr>
                <w:sz w:val="22"/>
                <w:szCs w:val="22"/>
                <w:lang w:val="en-US"/>
              </w:rPr>
              <w:t xml:space="preserve">9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592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4"/>
                <w:szCs w:val="24"/>
              </w:rPr>
            </w:pPr>
            <w:r>
              <w:rPr>
                <w:sz w:val="22"/>
                <w:szCs w:val="22"/>
              </w:rPr>
            </w:r>
            <w:bookmarkStart w:id="0" w:name="undefined"/>
            <w:r>
              <w:rPr>
                <w:color w:val="000000"/>
                <w:sz w:val="22"/>
                <w:szCs w:val="22"/>
              </w:rPr>
              <w:t xml:space="preserve">Котельная ж/д станции г. Красавино</w:t>
            </w:r>
            <w:bookmarkEnd w:id="0"/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39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4"/>
                <w:szCs w:val="24"/>
              </w:rPr>
            </w:pPr>
            <w:r>
              <w:rPr>
                <w:sz w:val="22"/>
                <w:szCs w:val="22"/>
                <w:lang w:val="en-US"/>
              </w:rPr>
              <w:t xml:space="preserve">2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822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4"/>
                <w:szCs w:val="24"/>
              </w:rPr>
            </w:pPr>
            <w:r>
              <w:rPr>
                <w:sz w:val="22"/>
                <w:szCs w:val="22"/>
                <w:lang w:val="en-US"/>
              </w:rPr>
              <w:t xml:space="preserve">2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592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4"/>
                <w:szCs w:val="24"/>
              </w:rPr>
            </w:pPr>
            <w:r>
              <w:rPr>
                <w:sz w:val="22"/>
                <w:szCs w:val="22"/>
              </w:rPr>
            </w:r>
            <w:bookmarkStart w:id="0" w:name="undefined"/>
            <w:r>
              <w:rPr>
                <w:color w:val="000000"/>
                <w:sz w:val="22"/>
                <w:szCs w:val="22"/>
                <w:lang w:val="en-US"/>
              </w:rPr>
              <w:t xml:space="preserve">Красавинская ГТ ТЭЦ</w:t>
            </w:r>
            <w:bookmarkEnd w:id="0"/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39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4"/>
                <w:szCs w:val="24"/>
              </w:rPr>
            </w:pPr>
            <w:r>
              <w:rPr>
                <w:sz w:val="22"/>
                <w:szCs w:val="22"/>
                <w:lang w:val="en-US"/>
              </w:rPr>
              <w:t xml:space="preserve">57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822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4"/>
                <w:szCs w:val="24"/>
              </w:rPr>
            </w:pPr>
            <w:r>
              <w:rPr>
                <w:sz w:val="22"/>
                <w:szCs w:val="22"/>
                <w:lang w:val="en-US"/>
              </w:rPr>
              <w:t xml:space="preserve">57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</w:tr>
      <w:tr>
        <w:tblPrEx/>
        <w:trPr>
          <w:trHeight w:val="271"/>
        </w:trPr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592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4"/>
                <w:szCs w:val="24"/>
              </w:rPr>
            </w:pPr>
            <w:r>
              <w:rPr>
                <w:sz w:val="22"/>
                <w:szCs w:val="22"/>
              </w:rPr>
            </w:r>
            <w:bookmarkStart w:id="0" w:name="undefined"/>
            <w:r>
              <w:rPr>
                <w:color w:val="000000"/>
                <w:sz w:val="22"/>
                <w:szCs w:val="22"/>
                <w:lang w:val="en-US"/>
              </w:rPr>
              <w:t xml:space="preserve">котельная школы д. Морозовица</w:t>
            </w:r>
            <w:bookmarkEnd w:id="0"/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39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4"/>
                <w:szCs w:val="24"/>
              </w:rPr>
            </w:pPr>
            <w:r>
              <w:rPr>
                <w:sz w:val="22"/>
                <w:szCs w:val="22"/>
                <w:lang w:val="en-US"/>
              </w:rPr>
              <w:t xml:space="preserve">0</w:t>
            </w:r>
            <w:r>
              <w:rPr>
                <w:sz w:val="22"/>
                <w:szCs w:val="22"/>
              </w:rPr>
              <w:t xml:space="preserve">,</w:t>
            </w:r>
            <w:r>
              <w:rPr>
                <w:sz w:val="22"/>
                <w:szCs w:val="22"/>
                <w:lang w:val="en-US"/>
              </w:rPr>
              <w:t xml:space="preserve">9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822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4"/>
                <w:szCs w:val="24"/>
              </w:rPr>
            </w:pPr>
            <w:r>
              <w:rPr>
                <w:sz w:val="22"/>
                <w:szCs w:val="22"/>
                <w:lang w:val="en-US"/>
              </w:rPr>
              <w:t xml:space="preserve">0</w:t>
            </w:r>
            <w:r>
              <w:rPr>
                <w:sz w:val="22"/>
                <w:szCs w:val="22"/>
              </w:rPr>
              <w:t xml:space="preserve">,</w:t>
            </w:r>
            <w:r>
              <w:rPr>
                <w:sz w:val="22"/>
                <w:szCs w:val="22"/>
                <w:lang w:val="en-US"/>
              </w:rPr>
              <w:t xml:space="preserve">9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592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4"/>
                <w:szCs w:val="24"/>
              </w:rPr>
            </w:pPr>
            <w:r>
              <w:rPr>
                <w:sz w:val="22"/>
                <w:szCs w:val="22"/>
              </w:rPr>
            </w:r>
            <w:bookmarkStart w:id="0" w:name="undefined"/>
            <w:r>
              <w:rPr>
                <w:color w:val="000000"/>
                <w:sz w:val="22"/>
                <w:szCs w:val="22"/>
              </w:rPr>
              <w:t xml:space="preserve">котельная Голузинской школы пос. Новатор</w:t>
            </w:r>
            <w:bookmarkStart w:id="0" w:name="undefined"/>
            <w:r>
              <w:rPr>
                <w:sz w:val="22"/>
                <w:szCs w:val="22"/>
              </w:rPr>
            </w:r>
            <w:bookmarkEnd w:id="0"/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39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4"/>
                <w:szCs w:val="24"/>
              </w:rPr>
            </w:pPr>
            <w:r>
              <w:rPr>
                <w:sz w:val="22"/>
                <w:szCs w:val="22"/>
                <w:lang w:val="en-US"/>
              </w:rPr>
              <w:t xml:space="preserve">0</w:t>
            </w:r>
            <w:r>
              <w:rPr>
                <w:sz w:val="22"/>
                <w:szCs w:val="22"/>
              </w:rPr>
              <w:t xml:space="preserve">,</w:t>
            </w:r>
            <w:r>
              <w:rPr>
                <w:sz w:val="22"/>
                <w:szCs w:val="22"/>
                <w:lang w:val="en-US"/>
              </w:rPr>
              <w:t xml:space="preserve">38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822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4"/>
                <w:szCs w:val="24"/>
              </w:rPr>
            </w:pPr>
            <w:r>
              <w:rPr>
                <w:sz w:val="22"/>
                <w:szCs w:val="22"/>
                <w:lang w:val="en-US"/>
              </w:rPr>
              <w:t xml:space="preserve">0</w:t>
            </w:r>
            <w:r>
              <w:rPr>
                <w:sz w:val="22"/>
                <w:szCs w:val="22"/>
              </w:rPr>
              <w:t xml:space="preserve">,</w:t>
            </w:r>
            <w:r>
              <w:rPr>
                <w:sz w:val="22"/>
                <w:szCs w:val="22"/>
                <w:lang w:val="en-US"/>
              </w:rPr>
              <w:t xml:space="preserve">38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592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4"/>
                <w:szCs w:val="24"/>
              </w:rPr>
            </w:pPr>
            <w:r>
              <w:rPr>
                <w:sz w:val="22"/>
                <w:szCs w:val="22"/>
              </w:rPr>
            </w:r>
            <w:bookmarkStart w:id="0" w:name="undefined"/>
            <w:r>
              <w:rPr>
                <w:color w:val="000000"/>
                <w:sz w:val="22"/>
                <w:szCs w:val="22"/>
                <w:lang w:val="en-US"/>
              </w:rPr>
              <w:t xml:space="preserve">котельная санатория д. Бобровниково</w:t>
            </w:r>
            <w:bookmarkEnd w:id="0"/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39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4"/>
                <w:szCs w:val="24"/>
              </w:rPr>
            </w:pPr>
            <w:r>
              <w:rPr>
                <w:sz w:val="22"/>
                <w:szCs w:val="22"/>
                <w:lang w:val="en-US"/>
              </w:rPr>
              <w:t xml:space="preserve">3</w:t>
            </w:r>
            <w:r>
              <w:rPr>
                <w:sz w:val="22"/>
                <w:szCs w:val="22"/>
              </w:rPr>
              <w:t xml:space="preserve">,</w:t>
            </w:r>
            <w:r>
              <w:rPr>
                <w:sz w:val="22"/>
                <w:szCs w:val="22"/>
                <w:lang w:val="en-US"/>
              </w:rPr>
              <w:t xml:space="preserve">55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822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4"/>
                <w:szCs w:val="24"/>
              </w:rPr>
            </w:pPr>
            <w:r>
              <w:rPr>
                <w:sz w:val="22"/>
                <w:szCs w:val="22"/>
                <w:lang w:val="en-US"/>
              </w:rPr>
              <w:t xml:space="preserve">3</w:t>
            </w:r>
            <w:r>
              <w:rPr>
                <w:sz w:val="22"/>
                <w:szCs w:val="22"/>
              </w:rPr>
              <w:t xml:space="preserve">,</w:t>
            </w:r>
            <w:r>
              <w:rPr>
                <w:sz w:val="22"/>
                <w:szCs w:val="22"/>
                <w:lang w:val="en-US"/>
              </w:rPr>
              <w:t xml:space="preserve">55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592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4"/>
                <w:szCs w:val="24"/>
              </w:rPr>
            </w:pPr>
            <w:r>
              <w:rPr>
                <w:color w:val="000000"/>
                <w:sz w:val="22"/>
                <w:szCs w:val="22"/>
                <w:lang w:val="en-US"/>
              </w:rPr>
              <w:t xml:space="preserve">ТЭС НАО </w:t>
            </w:r>
            <w:r>
              <w:rPr>
                <w:color w:val="000000"/>
                <w:sz w:val="22"/>
                <w:szCs w:val="22"/>
              </w:rPr>
              <w:t xml:space="preserve">«</w:t>
            </w:r>
            <w:r>
              <w:rPr>
                <w:color w:val="000000"/>
                <w:sz w:val="22"/>
                <w:szCs w:val="22"/>
                <w:lang w:val="en-US"/>
              </w:rPr>
              <w:t xml:space="preserve">СВЕЗА Новатор</w:t>
            </w:r>
            <w:r>
              <w:rPr>
                <w:color w:val="000000"/>
                <w:sz w:val="22"/>
                <w:szCs w:val="22"/>
              </w:rPr>
              <w:t xml:space="preserve">»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39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4"/>
                <w:szCs w:val="24"/>
              </w:rPr>
            </w:pPr>
            <w:r>
              <w:rPr>
                <w:sz w:val="22"/>
                <w:szCs w:val="22"/>
                <w:lang w:val="en-US"/>
              </w:rPr>
              <w:t xml:space="preserve">38</w:t>
            </w:r>
            <w:r>
              <w:rPr>
                <w:sz w:val="22"/>
                <w:szCs w:val="22"/>
              </w:rPr>
              <w:t xml:space="preserve">,</w:t>
            </w:r>
            <w:r>
              <w:rPr>
                <w:sz w:val="22"/>
                <w:szCs w:val="22"/>
                <w:lang w:val="en-US"/>
              </w:rPr>
              <w:t xml:space="preserve">1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822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4"/>
                <w:szCs w:val="24"/>
              </w:rPr>
            </w:pPr>
            <w:r>
              <w:rPr>
                <w:sz w:val="22"/>
                <w:szCs w:val="22"/>
                <w:lang w:val="en-US"/>
              </w:rPr>
              <w:t xml:space="preserve">38</w:t>
            </w:r>
            <w:r>
              <w:rPr>
                <w:sz w:val="22"/>
                <w:szCs w:val="22"/>
              </w:rPr>
              <w:t xml:space="preserve">,</w:t>
            </w:r>
            <w:r>
              <w:rPr>
                <w:sz w:val="22"/>
                <w:szCs w:val="22"/>
                <w:lang w:val="en-US"/>
              </w:rPr>
              <w:t xml:space="preserve">1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</w:tr>
    </w:tbl>
    <w:tbl>
      <w:tblPr>
        <w:tblW w:w="9553" w:type="dxa"/>
        <w:tblInd w:w="-28" w:type="dxa"/>
        <w:tblLayout w:type="fixed"/>
        <w:tblCellMar>
          <w:left w:w="28" w:type="dxa"/>
          <w:top w:w="0" w:type="dxa"/>
          <w:right w:w="28" w:type="dxa"/>
          <w:bottom w:w="0" w:type="dxa"/>
        </w:tblCellMar>
        <w:tblLook w:val="04A0" w:firstRow="1" w:lastRow="0" w:firstColumn="1" w:lastColumn="0" w:noHBand="0" w:noVBand="1"/>
      </w:tblPr>
      <w:tblGrid>
        <w:gridCol w:w="4591"/>
        <w:gridCol w:w="2140"/>
        <w:gridCol w:w="2822"/>
      </w:tblGrid>
      <w:tr>
        <w:tblPrEx/>
        <w:trPr/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591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МБОУ Сусоловская ООШ</w:t>
            </w: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</w:p>
        </w:tc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4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0"/>
                <w:szCs w:val="20"/>
              </w:rPr>
            </w:pPr>
            <w:r>
              <w:rPr>
                <w:sz w:val="20"/>
                <w:szCs w:val="20"/>
                <w:lang w:val="en-US"/>
              </w:rPr>
              <w:t xml:space="preserve">0,083</w:t>
            </w: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</w:p>
        </w:tc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822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0"/>
                <w:szCs w:val="20"/>
              </w:rPr>
            </w:pPr>
            <w:r>
              <w:rPr>
                <w:sz w:val="20"/>
                <w:szCs w:val="20"/>
                <w:lang w:val="en-US"/>
              </w:rPr>
              <w:t xml:space="preserve">0,083</w:t>
            </w: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591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БУЗ ВО Великоустюгская ЦРБ, Сусоловская амбулатория</w:t>
            </w: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4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0"/>
                <w:szCs w:val="20"/>
              </w:rPr>
            </w:pPr>
            <w:r>
              <w:rPr>
                <w:sz w:val="20"/>
                <w:szCs w:val="20"/>
                <w:lang w:val="en-US"/>
              </w:rPr>
              <w:t xml:space="preserve">0,033</w:t>
            </w: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822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0"/>
                <w:szCs w:val="20"/>
              </w:rPr>
            </w:pPr>
            <w:r>
              <w:rPr>
                <w:sz w:val="20"/>
                <w:szCs w:val="20"/>
                <w:lang w:val="en-US"/>
              </w:rPr>
              <w:t xml:space="preserve">0,033</w:t>
            </w: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</w:p>
        </w:tc>
      </w:tr>
      <w:tr>
        <w:tblPrEx/>
        <w:trPr/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591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МБОУ «Аристовский детский сад»</w:t>
            </w: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</w:p>
        </w:tc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4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0"/>
                <w:szCs w:val="20"/>
              </w:rPr>
            </w:pPr>
            <w:r>
              <w:rPr>
                <w:sz w:val="20"/>
                <w:szCs w:val="20"/>
                <w:lang w:val="en-US"/>
              </w:rPr>
              <w:t xml:space="preserve">0,19</w:t>
            </w: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</w:p>
        </w:tc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822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</w:p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0"/>
                <w:szCs w:val="20"/>
              </w:rPr>
            </w:pPr>
            <w:r>
              <w:rPr>
                <w:sz w:val="20"/>
                <w:szCs w:val="20"/>
                <w:lang w:val="en-US"/>
              </w:rPr>
              <w:t xml:space="preserve">0,19</w:t>
            </w: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</w:p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</w:p>
        </w:tc>
      </w:tr>
    </w:tbl>
    <w:p>
      <w:pPr>
        <w:pStyle w:val="1713"/>
      </w:pPr>
      <w:r/>
      <w:bookmarkStart w:id="35" w:name="sub_1283"/>
      <w:r/>
      <w:r/>
    </w:p>
    <w:p>
      <w:pPr>
        <w:pStyle w:val="1716"/>
        <w:spacing w:line="240" w:lineRule="auto"/>
      </w:pPr>
      <w:r/>
      <w:bookmarkStart w:id="36" w:name="_Toc164676955"/>
      <w:r>
        <w:rPr>
          <w:i/>
        </w:rPr>
        <w:t xml:space="preserve">в) ограничения тепловой мощности и параметров располагаемой тепловой мощности</w:t>
      </w:r>
      <w:r/>
    </w:p>
    <w:p>
      <w:pPr>
        <w:pStyle w:val="1713"/>
      </w:pPr>
      <w:r>
        <w:t xml:space="preserve">Ог</w:t>
      </w:r>
      <w:r>
        <w:t xml:space="preserve">р</w:t>
      </w:r>
      <w:r>
        <w:t xml:space="preserve">ани</w:t>
      </w:r>
      <w:r>
        <w:t xml:space="preserve">чения тепловой мощности и параметры располага</w:t>
      </w:r>
      <w:r>
        <w:t xml:space="preserve">емой тепловой мощности источников тепловой энергии представлены в таблице 1.2.4.</w:t>
      </w:r>
      <w:r/>
    </w:p>
    <w:p>
      <w:pPr>
        <w:pStyle w:val="1713"/>
        <w:jc w:val="right"/>
      </w:pPr>
      <w:r>
        <w:t xml:space="preserve">Таблица 1.2.4</w:t>
      </w:r>
      <w:r/>
    </w:p>
    <w:p>
      <w:pPr>
        <w:pStyle w:val="1713"/>
        <w:ind w:firstLine="0"/>
        <w:jc w:val="center"/>
      </w:pPr>
      <w:r>
        <w:rPr>
          <w:color w:val="000000"/>
          <w:lang w:eastAsia="ru-RU" w:bidi="ru-RU"/>
        </w:rPr>
        <w:t xml:space="preserve">Ограничения тепловой мощности и параметры располагаемой мощности</w:t>
      </w:r>
      <w:r/>
    </w:p>
    <w:tbl>
      <w:tblPr>
        <w:tblW w:w="5000" w:type="pct"/>
        <w:tblInd w:w="0" w:type="dxa"/>
        <w:tblLayout w:type="fixed"/>
        <w:tblCellMar>
          <w:left w:w="10" w:type="dxa"/>
          <w:top w:w="0" w:type="dxa"/>
          <w:right w:w="10" w:type="dxa"/>
          <w:bottom w:w="0" w:type="dxa"/>
        </w:tblCellMar>
        <w:tblLook w:val="04A0" w:firstRow="1" w:lastRow="0" w:firstColumn="1" w:lastColumn="0" w:noHBand="0" w:noVBand="1"/>
      </w:tblPr>
      <w:tblGrid>
        <w:gridCol w:w="2932"/>
        <w:gridCol w:w="1804"/>
        <w:gridCol w:w="1740"/>
        <w:gridCol w:w="1740"/>
        <w:gridCol w:w="1301"/>
      </w:tblGrid>
      <w:tr>
        <w:tblPrEx/>
        <w:trPr>
          <w:tblHeader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27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b/>
                <w:szCs w:val="20"/>
                <w:lang w:val="ru-RU"/>
              </w:rPr>
              <w:t xml:space="preserve">Наименование источника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00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rStyle w:val="1928"/>
                <w:rFonts w:eastAsia="Calibri"/>
                <w:b/>
                <w:sz w:val="20"/>
                <w:szCs w:val="22"/>
                <w:lang w:eastAsia="en-US" w:bidi="ar-SA"/>
              </w:rPr>
              <w:t xml:space="preserve">Установленная мощность ко</w:t>
            </w:r>
            <w:r>
              <w:rPr>
                <w:rStyle w:val="1928"/>
                <w:rFonts w:eastAsia="Calibri"/>
                <w:b/>
                <w:sz w:val="20"/>
                <w:szCs w:val="22"/>
                <w:lang w:eastAsia="en-US" w:bidi="ar-SA"/>
              </w:rPr>
              <w:t xml:space="preserve">тельной, Гкал/ч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36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rStyle w:val="1928"/>
                <w:rFonts w:eastAsia="Calibri"/>
                <w:b/>
                <w:sz w:val="20"/>
                <w:szCs w:val="22"/>
                <w:lang w:eastAsia="en-US" w:bidi="ar-SA"/>
              </w:rPr>
              <w:t xml:space="preserve">Располагаемая мощность котельной</w:t>
            </w:r>
            <w:r>
              <w:rPr>
                <w:rStyle w:val="1928"/>
                <w:rFonts w:eastAsia="Calibri"/>
                <w:b/>
                <w:sz w:val="20"/>
                <w:szCs w:val="22"/>
                <w:lang w:eastAsia="en-US" w:bidi="ar-SA"/>
              </w:rPr>
              <w:t xml:space="preserve">, Гкал/ч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36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rStyle w:val="1928"/>
                <w:rFonts w:eastAsia="Calibri"/>
                <w:b/>
                <w:sz w:val="20"/>
                <w:szCs w:val="22"/>
                <w:lang w:eastAsia="en-US" w:bidi="ar-SA"/>
              </w:rPr>
              <w:t xml:space="preserve">Ограничения тепловой мощности, Гкал/ ч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98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rStyle w:val="1928"/>
                <w:rFonts w:eastAsia="Calibri"/>
                <w:b/>
                <w:sz w:val="20"/>
                <w:szCs w:val="22"/>
                <w:lang w:eastAsia="en-US" w:bidi="ar-SA"/>
              </w:rPr>
              <w:t xml:space="preserve">Ограничения тепловой мощности, %</w:t>
            </w:r>
            <w:r/>
          </w:p>
        </w:tc>
      </w:tr>
      <w:tr>
        <w:tblPrEx/>
        <w:trPr>
          <w:trHeight w:val="77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27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1 Центральная г. Великий Устюг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0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  <w:lang w:val="en-US"/>
              </w:rPr>
              <w:t xml:space="preserve">64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3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  <w:lang w:val="en-US"/>
              </w:rPr>
              <w:t xml:space="preserve">64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3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нет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9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27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2 Квартальная г. Великий Устюг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0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  <w:lang w:val="en-US"/>
              </w:rPr>
              <w:t xml:space="preserve">32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3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  <w:lang w:val="en-US"/>
              </w:rPr>
              <w:t xml:space="preserve">32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3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нет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9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27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4 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Школьная г. Ве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ликий Устюг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0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  <w:lang w:val="en-US"/>
              </w:rPr>
              <w:t xml:space="preserve">1</w:t>
            </w:r>
            <w:r>
              <w:rPr>
                <w:sz w:val="20"/>
                <w:szCs w:val="20"/>
              </w:rPr>
              <w:t xml:space="preserve">,</w:t>
            </w:r>
            <w:r>
              <w:rPr>
                <w:sz w:val="20"/>
                <w:szCs w:val="20"/>
                <w:lang w:val="en-US"/>
              </w:rPr>
              <w:t xml:space="preserve">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3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  <w:lang w:val="en-US"/>
              </w:rPr>
              <w:t xml:space="preserve">1</w:t>
            </w:r>
            <w:r>
              <w:rPr>
                <w:sz w:val="20"/>
                <w:szCs w:val="20"/>
              </w:rPr>
              <w:t xml:space="preserve">,</w:t>
            </w:r>
            <w:r>
              <w:rPr>
                <w:sz w:val="20"/>
                <w:szCs w:val="20"/>
                <w:lang w:val="en-US"/>
              </w:rPr>
              <w:t xml:space="preserve">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3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нет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9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27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ая № 6 Добрынино г. Великий Устюг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0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  <w:lang w:val="en-US"/>
              </w:rPr>
              <w:t xml:space="preserve">1</w:t>
            </w:r>
            <w:r>
              <w:rPr>
                <w:sz w:val="20"/>
                <w:szCs w:val="20"/>
              </w:rPr>
              <w:t xml:space="preserve">,</w:t>
            </w:r>
            <w:r>
              <w:rPr>
                <w:sz w:val="20"/>
                <w:szCs w:val="20"/>
                <w:lang w:val="en-US"/>
              </w:rPr>
              <w:t xml:space="preserve">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3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  <w:lang w:val="en-US"/>
              </w:rPr>
              <w:t xml:space="preserve">1</w:t>
            </w:r>
            <w:r>
              <w:rPr>
                <w:sz w:val="20"/>
                <w:szCs w:val="20"/>
              </w:rPr>
              <w:t xml:space="preserve">,</w:t>
            </w:r>
            <w:r>
              <w:rPr>
                <w:sz w:val="20"/>
                <w:szCs w:val="20"/>
                <w:lang w:val="en-US"/>
              </w:rPr>
              <w:t xml:space="preserve">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3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нет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9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27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7 д. Коробейниково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0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  <w:lang w:val="en-US"/>
              </w:rPr>
              <w:t xml:space="preserve">0</w:t>
            </w:r>
            <w:r>
              <w:rPr>
                <w:sz w:val="20"/>
                <w:szCs w:val="20"/>
              </w:rPr>
              <w:t xml:space="preserve">,</w:t>
            </w:r>
            <w:r>
              <w:rPr>
                <w:sz w:val="20"/>
                <w:szCs w:val="20"/>
                <w:lang w:val="en-US"/>
              </w:rPr>
              <w:t xml:space="preserve">17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3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  <w:lang w:val="en-US"/>
              </w:rPr>
              <w:t xml:space="preserve">0</w:t>
            </w:r>
            <w:r>
              <w:rPr>
                <w:sz w:val="20"/>
                <w:szCs w:val="20"/>
              </w:rPr>
              <w:t xml:space="preserve">,</w:t>
            </w:r>
            <w:r>
              <w:rPr>
                <w:sz w:val="20"/>
                <w:szCs w:val="20"/>
                <w:lang w:val="en-US"/>
              </w:rPr>
              <w:t xml:space="preserve">17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3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нет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9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27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8 БМК С-Западная г. Великий Устюг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0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  <w:lang w:val="en-US"/>
              </w:rPr>
              <w:t xml:space="preserve">4</w:t>
            </w:r>
            <w:r>
              <w:rPr>
                <w:sz w:val="20"/>
                <w:szCs w:val="20"/>
              </w:rPr>
              <w:t xml:space="preserve">,</w:t>
            </w:r>
            <w:r>
              <w:rPr>
                <w:sz w:val="20"/>
                <w:szCs w:val="20"/>
                <w:lang w:val="en-US"/>
              </w:rPr>
              <w:t xml:space="preserve">13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3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  <w:lang w:val="en-US"/>
              </w:rPr>
              <w:t xml:space="preserve">4</w:t>
            </w:r>
            <w:r>
              <w:rPr>
                <w:sz w:val="20"/>
                <w:szCs w:val="20"/>
              </w:rPr>
              <w:t xml:space="preserve">,</w:t>
            </w:r>
            <w:r>
              <w:rPr>
                <w:sz w:val="20"/>
                <w:szCs w:val="20"/>
                <w:lang w:val="en-US"/>
              </w:rPr>
              <w:t xml:space="preserve">13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3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нет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9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27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9 Кузино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0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  <w:lang w:val="en-US"/>
              </w:rPr>
              <w:t xml:space="preserve">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3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  <w:lang w:val="en-US"/>
              </w:rPr>
              <w:t xml:space="preserve">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3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нет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9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27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10 Ж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елезнодорожная г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. Великий Устюг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0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  <w:lang w:val="en-US"/>
              </w:rPr>
              <w:t xml:space="preserve">0</w:t>
            </w:r>
            <w:r>
              <w:rPr>
                <w:sz w:val="20"/>
                <w:szCs w:val="20"/>
              </w:rPr>
              <w:t xml:space="preserve">,</w:t>
            </w:r>
            <w:r>
              <w:rPr>
                <w:sz w:val="20"/>
                <w:szCs w:val="20"/>
                <w:lang w:val="en-US"/>
              </w:rPr>
              <w:t xml:space="preserve">86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3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  <w:lang w:val="en-US"/>
              </w:rPr>
              <w:t xml:space="preserve">0</w:t>
            </w:r>
            <w:r>
              <w:rPr>
                <w:sz w:val="20"/>
                <w:szCs w:val="20"/>
              </w:rPr>
              <w:t xml:space="preserve">,</w:t>
            </w:r>
            <w:r>
              <w:rPr>
                <w:sz w:val="20"/>
                <w:szCs w:val="20"/>
                <w:lang w:val="en-US"/>
              </w:rPr>
              <w:t xml:space="preserve">86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3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нет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9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27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11 Авиолесоохраны г. Великий Устюг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0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  <w:lang w:val="en-US"/>
              </w:rPr>
              <w:t xml:space="preserve">0.1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3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  <w:lang w:val="en-US"/>
              </w:rPr>
              <w:t xml:space="preserve">0.1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3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нет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9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27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12 БМК (Энергоцентр) г. Великий Устюг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0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  <w:lang w:val="en-US"/>
              </w:rPr>
              <w:t xml:space="preserve">8</w:t>
            </w:r>
            <w:r>
              <w:rPr>
                <w:sz w:val="20"/>
                <w:szCs w:val="20"/>
              </w:rPr>
              <w:t xml:space="preserve">,</w:t>
            </w:r>
            <w:r>
              <w:rPr>
                <w:sz w:val="20"/>
                <w:szCs w:val="20"/>
                <w:lang w:val="en-US"/>
              </w:rPr>
              <w:t xml:space="preserve">43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3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  <w:lang w:val="en-US"/>
              </w:rPr>
              <w:t xml:space="preserve">8</w:t>
            </w:r>
            <w:r>
              <w:rPr>
                <w:sz w:val="20"/>
                <w:szCs w:val="20"/>
              </w:rPr>
              <w:t xml:space="preserve">,</w:t>
            </w:r>
            <w:r>
              <w:rPr>
                <w:sz w:val="20"/>
                <w:szCs w:val="20"/>
                <w:lang w:val="en-US"/>
              </w:rPr>
              <w:t xml:space="preserve">43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3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нет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9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27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13 Стрига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0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  <w:lang w:val="en-US"/>
              </w:rPr>
              <w:t xml:space="preserve">0</w:t>
            </w:r>
            <w:r>
              <w:rPr>
                <w:sz w:val="20"/>
                <w:szCs w:val="20"/>
              </w:rPr>
              <w:t xml:space="preserve">,</w:t>
            </w:r>
            <w:r>
              <w:rPr>
                <w:sz w:val="20"/>
                <w:szCs w:val="20"/>
                <w:lang w:val="en-US"/>
              </w:rPr>
              <w:t xml:space="preserve">29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3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  <w:lang w:val="en-US"/>
              </w:rPr>
              <w:t xml:space="preserve">0</w:t>
            </w:r>
            <w:r>
              <w:rPr>
                <w:sz w:val="20"/>
                <w:szCs w:val="20"/>
              </w:rPr>
              <w:t xml:space="preserve">,</w:t>
            </w:r>
            <w:r>
              <w:rPr>
                <w:sz w:val="20"/>
                <w:szCs w:val="20"/>
                <w:lang w:val="en-US"/>
              </w:rPr>
              <w:t xml:space="preserve">29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3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нет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9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27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14 пос. Золотавцево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0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  <w:lang w:val="en-US"/>
              </w:rPr>
              <w:t xml:space="preserve">0</w:t>
            </w:r>
            <w:r>
              <w:rPr>
                <w:sz w:val="20"/>
                <w:szCs w:val="20"/>
              </w:rPr>
              <w:t xml:space="preserve">,</w:t>
            </w:r>
            <w:r>
              <w:rPr>
                <w:sz w:val="20"/>
                <w:szCs w:val="20"/>
                <w:lang w:val="en-US"/>
              </w:rPr>
              <w:t xml:space="preserve">8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3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  <w:lang w:val="en-US"/>
              </w:rPr>
              <w:t xml:space="preserve">0</w:t>
            </w:r>
            <w:r>
              <w:rPr>
                <w:sz w:val="20"/>
                <w:szCs w:val="20"/>
              </w:rPr>
              <w:t xml:space="preserve">,</w:t>
            </w:r>
            <w:r>
              <w:rPr>
                <w:sz w:val="20"/>
                <w:szCs w:val="20"/>
                <w:lang w:val="en-US"/>
              </w:rPr>
              <w:t xml:space="preserve">8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3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нет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9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27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16 пос. Валга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0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  <w:lang w:val="en-US"/>
              </w:rPr>
              <w:t xml:space="preserve">1</w:t>
            </w:r>
            <w:r>
              <w:rPr>
                <w:sz w:val="20"/>
                <w:szCs w:val="20"/>
              </w:rPr>
              <w:t xml:space="preserve">,</w:t>
            </w:r>
            <w:r>
              <w:rPr>
                <w:sz w:val="20"/>
                <w:szCs w:val="20"/>
                <w:lang w:val="en-US"/>
              </w:rPr>
              <w:t xml:space="preserve">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3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  <w:lang w:val="en-US"/>
              </w:rPr>
              <w:t xml:space="preserve">1</w:t>
            </w:r>
            <w:r>
              <w:rPr>
                <w:sz w:val="20"/>
                <w:szCs w:val="20"/>
              </w:rPr>
              <w:t xml:space="preserve">,</w:t>
            </w:r>
            <w:r>
              <w:rPr>
                <w:sz w:val="20"/>
                <w:szCs w:val="20"/>
                <w:lang w:val="en-US"/>
              </w:rPr>
              <w:t xml:space="preserve">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3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нет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9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27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17 Подсосенье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0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  <w:lang w:val="en-US"/>
              </w:rPr>
              <w:t xml:space="preserve">1</w:t>
            </w:r>
            <w:r>
              <w:rPr>
                <w:sz w:val="20"/>
                <w:szCs w:val="20"/>
              </w:rPr>
              <w:t xml:space="preserve">,</w:t>
            </w:r>
            <w:r>
              <w:rPr>
                <w:sz w:val="20"/>
                <w:szCs w:val="20"/>
                <w:lang w:val="en-US"/>
              </w:rPr>
              <w:t xml:space="preserve">34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3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  <w:lang w:val="en-US"/>
              </w:rPr>
              <w:t xml:space="preserve">1</w:t>
            </w:r>
            <w:r>
              <w:rPr>
                <w:sz w:val="20"/>
                <w:szCs w:val="20"/>
              </w:rPr>
              <w:t xml:space="preserve">,</w:t>
            </w:r>
            <w:r>
              <w:rPr>
                <w:sz w:val="20"/>
                <w:szCs w:val="20"/>
                <w:lang w:val="en-US"/>
              </w:rPr>
              <w:t xml:space="preserve">34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3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нет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9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27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д. Бухинино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0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  <w:lang w:val="en-US"/>
              </w:rPr>
              <w:t xml:space="preserve">2</w:t>
            </w:r>
            <w:r>
              <w:rPr>
                <w:sz w:val="20"/>
                <w:szCs w:val="20"/>
              </w:rPr>
              <w:t xml:space="preserve">,</w:t>
            </w:r>
            <w:r>
              <w:rPr>
                <w:sz w:val="20"/>
                <w:szCs w:val="20"/>
                <w:lang w:val="en-US"/>
              </w:rPr>
              <w:t xml:space="preserve">58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3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  <w:lang w:val="en-US"/>
              </w:rPr>
              <w:t xml:space="preserve">2</w:t>
            </w:r>
            <w:r>
              <w:rPr>
                <w:sz w:val="20"/>
                <w:szCs w:val="20"/>
              </w:rPr>
              <w:t xml:space="preserve">,</w:t>
            </w:r>
            <w:r>
              <w:rPr>
                <w:sz w:val="20"/>
                <w:szCs w:val="20"/>
                <w:lang w:val="en-US"/>
              </w:rPr>
              <w:t xml:space="preserve">58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3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нет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9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27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школа № 15 г. Красавино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0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  <w:lang w:val="en-US"/>
              </w:rPr>
              <w:t xml:space="preserve">2</w:t>
            </w:r>
            <w:r>
              <w:rPr>
                <w:sz w:val="20"/>
                <w:szCs w:val="20"/>
              </w:rPr>
              <w:t xml:space="preserve">,</w:t>
            </w:r>
            <w:r>
              <w:rPr>
                <w:sz w:val="20"/>
                <w:szCs w:val="20"/>
                <w:lang w:val="en-US"/>
              </w:rPr>
              <w:t xml:space="preserve">00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3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  <w:lang w:val="en-US"/>
              </w:rPr>
              <w:t xml:space="preserve">2</w:t>
            </w:r>
            <w:r>
              <w:rPr>
                <w:sz w:val="20"/>
                <w:szCs w:val="20"/>
              </w:rPr>
              <w:t xml:space="preserve">,</w:t>
            </w:r>
            <w:r>
              <w:rPr>
                <w:sz w:val="20"/>
                <w:szCs w:val="20"/>
                <w:lang w:val="en-US"/>
              </w:rPr>
              <w:t xml:space="preserve">00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3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нет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9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27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с. Васильевское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0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  <w:lang w:val="en-US"/>
              </w:rPr>
              <w:t xml:space="preserve">8</w:t>
            </w:r>
            <w:r>
              <w:rPr>
                <w:sz w:val="20"/>
                <w:szCs w:val="20"/>
              </w:rPr>
              <w:t xml:space="preserve">,</w:t>
            </w:r>
            <w:r>
              <w:rPr>
                <w:sz w:val="20"/>
                <w:szCs w:val="20"/>
                <w:lang w:val="en-US"/>
              </w:rPr>
              <w:t xml:space="preserve">6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3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  <w:lang w:val="en-US"/>
              </w:rPr>
              <w:t xml:space="preserve">8</w:t>
            </w:r>
            <w:r>
              <w:rPr>
                <w:sz w:val="20"/>
                <w:szCs w:val="20"/>
              </w:rPr>
              <w:t xml:space="preserve">,</w:t>
            </w:r>
            <w:r>
              <w:rPr>
                <w:sz w:val="20"/>
                <w:szCs w:val="20"/>
                <w:lang w:val="en-US"/>
              </w:rPr>
              <w:t xml:space="preserve">6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3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нет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9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27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больницы г. Красавино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0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  <w:lang w:val="en-US"/>
              </w:rPr>
              <w:t xml:space="preserve">0</w:t>
            </w:r>
            <w:r>
              <w:rPr>
                <w:sz w:val="20"/>
                <w:szCs w:val="20"/>
              </w:rPr>
              <w:t xml:space="preserve">,</w:t>
            </w:r>
            <w:r>
              <w:rPr>
                <w:sz w:val="20"/>
                <w:szCs w:val="20"/>
                <w:lang w:val="en-US"/>
              </w:rPr>
              <w:t xml:space="preserve">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3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  <w:lang w:val="en-US"/>
              </w:rPr>
              <w:t xml:space="preserve">0</w:t>
            </w:r>
            <w:r>
              <w:rPr>
                <w:sz w:val="20"/>
                <w:szCs w:val="20"/>
              </w:rPr>
              <w:t xml:space="preserve">,</w:t>
            </w:r>
            <w:r>
              <w:rPr>
                <w:sz w:val="20"/>
                <w:szCs w:val="20"/>
                <w:lang w:val="en-US"/>
              </w:rPr>
              <w:t xml:space="preserve">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3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нет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9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27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"Кирпичный завод" г. Кра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савино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0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  <w:lang w:val="en-US"/>
              </w:rPr>
              <w:t xml:space="preserve">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3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  <w:lang w:val="en-US"/>
              </w:rPr>
              <w:t xml:space="preserve">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3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нет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9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27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2 с. Усть-Алексеево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0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  <w:lang w:val="en-US"/>
              </w:rPr>
              <w:t xml:space="preserve">1</w:t>
            </w:r>
            <w:r>
              <w:rPr>
                <w:sz w:val="20"/>
                <w:szCs w:val="20"/>
              </w:rPr>
              <w:t xml:space="preserve">,</w:t>
            </w:r>
            <w:r>
              <w:rPr>
                <w:sz w:val="20"/>
                <w:szCs w:val="20"/>
                <w:lang w:val="en-US"/>
              </w:rPr>
              <w:t xml:space="preserve">137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3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  <w:lang w:val="en-US"/>
              </w:rPr>
              <w:t xml:space="preserve">1</w:t>
            </w:r>
            <w:r>
              <w:rPr>
                <w:sz w:val="20"/>
                <w:szCs w:val="20"/>
              </w:rPr>
              <w:t xml:space="preserve">,</w:t>
            </w:r>
            <w:r>
              <w:rPr>
                <w:sz w:val="20"/>
                <w:szCs w:val="20"/>
                <w:lang w:val="en-US"/>
              </w:rPr>
              <w:t xml:space="preserve">137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3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нет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9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27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3 с. Усть-Алексеево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0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  <w:lang w:val="en-US"/>
              </w:rPr>
              <w:t xml:space="preserve">1</w:t>
            </w:r>
            <w:r>
              <w:rPr>
                <w:sz w:val="20"/>
                <w:szCs w:val="20"/>
              </w:rPr>
              <w:t xml:space="preserve">,</w:t>
            </w:r>
            <w:r>
              <w:rPr>
                <w:sz w:val="20"/>
                <w:szCs w:val="20"/>
                <w:lang w:val="en-US"/>
              </w:rPr>
              <w:t xml:space="preserve">475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3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  <w:lang w:val="en-US"/>
              </w:rPr>
              <w:t xml:space="preserve">1</w:t>
            </w:r>
            <w:r>
              <w:rPr>
                <w:sz w:val="20"/>
                <w:szCs w:val="20"/>
              </w:rPr>
              <w:t xml:space="preserve">,</w:t>
            </w:r>
            <w:r>
              <w:rPr>
                <w:sz w:val="20"/>
                <w:szCs w:val="20"/>
                <w:lang w:val="en-US"/>
              </w:rPr>
              <w:t xml:space="preserve">475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3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нет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9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27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4 с. Усть-Алексеево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0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  <w:lang w:val="en-US"/>
              </w:rPr>
              <w:t xml:space="preserve">1</w:t>
            </w:r>
            <w:r>
              <w:rPr>
                <w:sz w:val="20"/>
                <w:szCs w:val="20"/>
              </w:rPr>
              <w:t xml:space="preserve">,</w:t>
            </w:r>
            <w:r>
              <w:rPr>
                <w:sz w:val="20"/>
                <w:szCs w:val="20"/>
                <w:lang w:val="en-US"/>
              </w:rPr>
              <w:t xml:space="preserve">226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3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  <w:lang w:val="en-US"/>
              </w:rPr>
              <w:t xml:space="preserve">1</w:t>
            </w:r>
            <w:r>
              <w:rPr>
                <w:sz w:val="20"/>
                <w:szCs w:val="20"/>
              </w:rPr>
              <w:t xml:space="preserve">,</w:t>
            </w:r>
            <w:r>
              <w:rPr>
                <w:sz w:val="20"/>
                <w:szCs w:val="20"/>
                <w:lang w:val="en-US"/>
              </w:rPr>
              <w:t xml:space="preserve">226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3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нет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9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27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5 с. Усть-Алексеево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0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  <w:lang w:val="en-US"/>
              </w:rPr>
              <w:t xml:space="preserve">0</w:t>
            </w:r>
            <w:r>
              <w:rPr>
                <w:sz w:val="20"/>
                <w:szCs w:val="20"/>
              </w:rPr>
              <w:t xml:space="preserve">,</w:t>
            </w:r>
            <w:r>
              <w:rPr>
                <w:sz w:val="20"/>
                <w:szCs w:val="20"/>
                <w:lang w:val="en-US"/>
              </w:rPr>
              <w:t xml:space="preserve">7</w:t>
            </w:r>
            <w:r>
              <w:rPr>
                <w:sz w:val="20"/>
                <w:szCs w:val="20"/>
                <w:lang w:val="en-US"/>
              </w:rPr>
              <w:t xml:space="preserve">63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3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  <w:lang w:val="en-US"/>
              </w:rPr>
              <w:t xml:space="preserve">0</w:t>
            </w:r>
            <w:r>
              <w:rPr>
                <w:sz w:val="20"/>
                <w:szCs w:val="20"/>
              </w:rPr>
              <w:t xml:space="preserve">,</w:t>
            </w:r>
            <w:r>
              <w:rPr>
                <w:sz w:val="20"/>
                <w:szCs w:val="20"/>
                <w:lang w:val="en-US"/>
              </w:rPr>
              <w:t xml:space="preserve">763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3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нет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9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27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д. Чернево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0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  <w:lang w:val="en-US"/>
              </w:rPr>
              <w:t xml:space="preserve">0</w:t>
            </w:r>
            <w:r>
              <w:rPr>
                <w:sz w:val="20"/>
                <w:szCs w:val="20"/>
              </w:rPr>
              <w:t xml:space="preserve">,</w:t>
            </w:r>
            <w:r>
              <w:rPr>
                <w:sz w:val="20"/>
                <w:szCs w:val="20"/>
                <w:lang w:val="en-US"/>
              </w:rPr>
              <w:t xml:space="preserve">548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3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  <w:lang w:val="en-US"/>
              </w:rPr>
              <w:t xml:space="preserve">0</w:t>
            </w:r>
            <w:r>
              <w:rPr>
                <w:sz w:val="20"/>
                <w:szCs w:val="20"/>
              </w:rPr>
              <w:t xml:space="preserve">,</w:t>
            </w:r>
            <w:r>
              <w:rPr>
                <w:sz w:val="20"/>
                <w:szCs w:val="20"/>
                <w:lang w:val="en-US"/>
              </w:rPr>
              <w:t xml:space="preserve">548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3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нет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9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27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больницы п. Полдарса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0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  <w:lang w:val="en-US"/>
              </w:rPr>
              <w:t xml:space="preserve">0</w:t>
            </w:r>
            <w:r>
              <w:rPr>
                <w:sz w:val="20"/>
                <w:szCs w:val="20"/>
              </w:rPr>
              <w:t xml:space="preserve">,</w:t>
            </w:r>
            <w:r>
              <w:rPr>
                <w:sz w:val="20"/>
                <w:szCs w:val="20"/>
                <w:lang w:val="en-US"/>
              </w:rPr>
              <w:t xml:space="preserve">62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3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  <w:lang w:val="en-US"/>
              </w:rPr>
              <w:t xml:space="preserve">0</w:t>
            </w:r>
            <w:r>
              <w:rPr>
                <w:sz w:val="20"/>
                <w:szCs w:val="20"/>
              </w:rPr>
              <w:t xml:space="preserve">,</w:t>
            </w:r>
            <w:r>
              <w:rPr>
                <w:sz w:val="20"/>
                <w:szCs w:val="20"/>
                <w:lang w:val="en-US"/>
              </w:rPr>
              <w:t xml:space="preserve">62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3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нет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9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27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бани п. Полдарса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0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  <w:lang w:val="en-US"/>
              </w:rPr>
              <w:t xml:space="preserve">0</w:t>
            </w:r>
            <w:r>
              <w:rPr>
                <w:sz w:val="20"/>
                <w:szCs w:val="20"/>
              </w:rPr>
              <w:t xml:space="preserve">,</w:t>
            </w:r>
            <w:r>
              <w:rPr>
                <w:sz w:val="20"/>
                <w:szCs w:val="20"/>
                <w:lang w:val="en-US"/>
              </w:rPr>
              <w:t xml:space="preserve">31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3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  <w:lang w:val="en-US"/>
              </w:rPr>
              <w:t xml:space="preserve">0</w:t>
            </w:r>
            <w:r>
              <w:rPr>
                <w:sz w:val="20"/>
                <w:szCs w:val="20"/>
              </w:rPr>
              <w:t xml:space="preserve">,</w:t>
            </w:r>
            <w:r>
              <w:rPr>
                <w:sz w:val="20"/>
                <w:szCs w:val="20"/>
                <w:lang w:val="en-US"/>
              </w:rPr>
              <w:t xml:space="preserve">31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3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нет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9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27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школы п. Полдарса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0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  <w:lang w:val="en-US"/>
              </w:rPr>
              <w:t xml:space="preserve">0</w:t>
            </w:r>
            <w:r>
              <w:rPr>
                <w:sz w:val="20"/>
                <w:szCs w:val="20"/>
              </w:rPr>
              <w:t xml:space="preserve">,</w:t>
            </w:r>
            <w:r>
              <w:rPr>
                <w:sz w:val="20"/>
                <w:szCs w:val="20"/>
                <w:lang w:val="en-US"/>
              </w:rPr>
              <w:t xml:space="preserve">62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3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  <w:lang w:val="en-US"/>
              </w:rPr>
              <w:t xml:space="preserve">0</w:t>
            </w:r>
            <w:r>
              <w:rPr>
                <w:sz w:val="20"/>
                <w:szCs w:val="20"/>
              </w:rPr>
              <w:t xml:space="preserve">,</w:t>
            </w:r>
            <w:r>
              <w:rPr>
                <w:sz w:val="20"/>
                <w:szCs w:val="20"/>
                <w:lang w:val="en-US"/>
              </w:rPr>
              <w:t xml:space="preserve">62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3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нет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9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27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д/сада ул. Мир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а п. Ломоватка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0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  <w:lang w:val="en-US"/>
              </w:rPr>
              <w:t xml:space="preserve">0</w:t>
            </w:r>
            <w:r>
              <w:rPr>
                <w:sz w:val="20"/>
                <w:szCs w:val="20"/>
              </w:rPr>
              <w:t xml:space="preserve">,</w:t>
            </w:r>
            <w:r>
              <w:rPr>
                <w:sz w:val="20"/>
                <w:szCs w:val="20"/>
                <w:lang w:val="en-US"/>
              </w:rPr>
              <w:t xml:space="preserve">234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3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  <w:lang w:val="en-US"/>
              </w:rPr>
              <w:t xml:space="preserve">0</w:t>
            </w:r>
            <w:r>
              <w:rPr>
                <w:sz w:val="20"/>
                <w:szCs w:val="20"/>
              </w:rPr>
              <w:t xml:space="preserve">,</w:t>
            </w:r>
            <w:r>
              <w:rPr>
                <w:sz w:val="20"/>
                <w:szCs w:val="20"/>
                <w:lang w:val="en-US"/>
              </w:rPr>
              <w:t xml:space="preserve">234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3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нет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9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27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школ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ы ул. Заречная п. Ломоватка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0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  <w:lang w:val="en-US"/>
              </w:rPr>
              <w:t xml:space="preserve">0</w:t>
            </w:r>
            <w:r>
              <w:rPr>
                <w:sz w:val="20"/>
                <w:szCs w:val="20"/>
              </w:rPr>
              <w:t xml:space="preserve">,</w:t>
            </w:r>
            <w:r>
              <w:rPr>
                <w:sz w:val="20"/>
                <w:szCs w:val="20"/>
                <w:lang w:val="en-US"/>
              </w:rPr>
              <w:t xml:space="preserve">9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3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  <w:lang w:val="en-US"/>
              </w:rPr>
              <w:t xml:space="preserve">0</w:t>
            </w:r>
            <w:r>
              <w:rPr>
                <w:sz w:val="20"/>
                <w:szCs w:val="20"/>
              </w:rPr>
              <w:t xml:space="preserve">,</w:t>
            </w:r>
            <w:r>
              <w:rPr>
                <w:sz w:val="20"/>
                <w:szCs w:val="20"/>
                <w:lang w:val="en-US"/>
              </w:rPr>
              <w:t xml:space="preserve">9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3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нет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9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27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ж/д станции г. Красавино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0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  <w:lang w:val="en-US"/>
              </w:rPr>
              <w:t xml:space="preserve">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3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  <w:lang w:val="en-US"/>
              </w:rPr>
              <w:t xml:space="preserve">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3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нет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9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27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Красавинская ГТ ТЭЦ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0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  <w:lang w:val="en-US"/>
              </w:rPr>
              <w:t xml:space="preserve">57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3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  <w:lang w:val="en-US"/>
              </w:rPr>
              <w:t xml:space="preserve">57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3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нет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9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27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школы д. Морозовица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0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  <w:lang w:val="en-US"/>
              </w:rPr>
              <w:t xml:space="preserve">0</w:t>
            </w:r>
            <w:r>
              <w:rPr>
                <w:sz w:val="20"/>
                <w:szCs w:val="20"/>
              </w:rPr>
              <w:t xml:space="preserve">,</w:t>
            </w:r>
            <w:r>
              <w:rPr>
                <w:sz w:val="20"/>
                <w:szCs w:val="20"/>
                <w:lang w:val="en-US"/>
              </w:rPr>
              <w:t xml:space="preserve">9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3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  <w:lang w:val="en-US"/>
              </w:rPr>
              <w:t xml:space="preserve">0</w:t>
            </w:r>
            <w:r>
              <w:rPr>
                <w:sz w:val="20"/>
                <w:szCs w:val="20"/>
              </w:rPr>
              <w:t xml:space="preserve">,</w:t>
            </w:r>
            <w:r>
              <w:rPr>
                <w:sz w:val="20"/>
                <w:szCs w:val="20"/>
                <w:lang w:val="en-US"/>
              </w:rPr>
              <w:t xml:space="preserve">9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3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нет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9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27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Голузинской школы пос. Новатор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0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  <w:lang w:val="en-US"/>
              </w:rPr>
              <w:t xml:space="preserve">0</w:t>
            </w:r>
            <w:r>
              <w:rPr>
                <w:sz w:val="20"/>
                <w:szCs w:val="20"/>
              </w:rPr>
              <w:t xml:space="preserve">,</w:t>
            </w:r>
            <w:r>
              <w:rPr>
                <w:sz w:val="20"/>
                <w:szCs w:val="20"/>
                <w:lang w:val="en-US"/>
              </w:rPr>
              <w:t xml:space="preserve">38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3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  <w:lang w:val="en-US"/>
              </w:rPr>
              <w:t xml:space="preserve">0</w:t>
            </w:r>
            <w:r>
              <w:rPr>
                <w:sz w:val="20"/>
                <w:szCs w:val="20"/>
              </w:rPr>
              <w:t xml:space="preserve">,</w:t>
            </w:r>
            <w:r>
              <w:rPr>
                <w:sz w:val="20"/>
                <w:szCs w:val="20"/>
                <w:lang w:val="en-US"/>
              </w:rPr>
              <w:t xml:space="preserve">38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3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нет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9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27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санатория д. Бобровни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ково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0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  <w:lang w:val="en-US"/>
              </w:rPr>
              <w:t xml:space="preserve">3</w:t>
            </w:r>
            <w:r>
              <w:rPr>
                <w:sz w:val="20"/>
                <w:szCs w:val="20"/>
              </w:rPr>
              <w:t xml:space="preserve">,</w:t>
            </w:r>
            <w:r>
              <w:rPr>
                <w:sz w:val="20"/>
                <w:szCs w:val="20"/>
                <w:lang w:val="en-US"/>
              </w:rPr>
              <w:t xml:space="preserve">55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3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  <w:lang w:val="en-US"/>
              </w:rPr>
              <w:t xml:space="preserve">3</w:t>
            </w:r>
            <w:r>
              <w:rPr>
                <w:sz w:val="20"/>
                <w:szCs w:val="20"/>
              </w:rPr>
              <w:t xml:space="preserve">,</w:t>
            </w:r>
            <w:r>
              <w:rPr>
                <w:sz w:val="20"/>
                <w:szCs w:val="20"/>
                <w:lang w:val="en-US"/>
              </w:rPr>
              <w:t xml:space="preserve">55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3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нет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9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27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rPr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ТЭС НАО "СВЕЗА Новатор"</w:t>
            </w: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0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  <w:lang w:val="en-US"/>
              </w:rPr>
              <w:t xml:space="preserve">38</w:t>
            </w:r>
            <w:r>
              <w:rPr>
                <w:sz w:val="20"/>
                <w:szCs w:val="20"/>
              </w:rPr>
              <w:t xml:space="preserve">,</w:t>
            </w:r>
            <w:r>
              <w:rPr>
                <w:sz w:val="20"/>
                <w:szCs w:val="20"/>
                <w:lang w:val="en-US"/>
              </w:rPr>
              <w:t xml:space="preserve">1</w:t>
            </w: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3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  <w:lang w:val="en-US"/>
              </w:rPr>
              <w:t xml:space="preserve">38</w:t>
            </w:r>
            <w:r>
              <w:rPr>
                <w:sz w:val="20"/>
                <w:szCs w:val="20"/>
              </w:rPr>
              <w:t xml:space="preserve">,</w:t>
            </w:r>
            <w:r>
              <w:rPr>
                <w:sz w:val="20"/>
                <w:szCs w:val="20"/>
                <w:lang w:val="en-US"/>
              </w:rPr>
              <w:t xml:space="preserve">1</w:t>
            </w: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3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rPr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 xml:space="preserve">нет</w:t>
            </w: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9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rPr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 xml:space="preserve">0</w:t>
            </w: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</w:p>
        </w:tc>
      </w:tr>
      <w:tr>
        <w:tblPrEx/>
        <w:trPr>
          <w:trHeight w:val="287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27" w:type="dxa"/>
            <w:vAlign w:val="center"/>
            <w:vMerge w:val="restart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3"/>
                <w:szCs w:val="23"/>
              </w:rPr>
            </w:pPr>
            <w:r>
              <w:rPr>
                <w:sz w:val="20"/>
                <w:szCs w:val="20"/>
              </w:rPr>
              <w:t xml:space="preserve">МБОУ Сусоловская ООШ</w:t>
            </w:r>
            <w:r>
              <w:rPr>
                <w:sz w:val="23"/>
                <w:szCs w:val="23"/>
              </w:rPr>
            </w:r>
            <w:r>
              <w:rPr>
                <w:sz w:val="23"/>
                <w:szCs w:val="23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00" w:type="dxa"/>
            <w:vAlign w:val="center"/>
            <w:vMerge w:val="restart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3"/>
                <w:szCs w:val="23"/>
              </w:rPr>
            </w:pPr>
            <w:r>
              <w:rPr>
                <w:sz w:val="20"/>
                <w:szCs w:val="20"/>
                <w:lang w:val="en-US"/>
              </w:rPr>
              <w:t xml:space="preserve">0,3</w:t>
            </w:r>
            <w:r>
              <w:rPr>
                <w:sz w:val="23"/>
                <w:szCs w:val="23"/>
              </w:rPr>
            </w:r>
            <w:r>
              <w:rPr>
                <w:sz w:val="23"/>
                <w:szCs w:val="23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36" w:type="dxa"/>
            <w:vAlign w:val="center"/>
            <w:vMerge w:val="restart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3"/>
                <w:szCs w:val="23"/>
              </w:rPr>
            </w:pPr>
            <w:r>
              <w:rPr>
                <w:sz w:val="20"/>
                <w:szCs w:val="20"/>
                <w:lang w:val="en-US"/>
              </w:rPr>
              <w:t xml:space="preserve">0,083</w:t>
            </w:r>
            <w:r>
              <w:rPr>
                <w:sz w:val="23"/>
                <w:szCs w:val="23"/>
              </w:rPr>
            </w:r>
            <w:r>
              <w:rPr>
                <w:sz w:val="23"/>
                <w:szCs w:val="23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36" w:type="dxa"/>
            <w:vAlign w:val="center"/>
            <w:vMerge w:val="restart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3"/>
                <w:szCs w:val="23"/>
              </w:rPr>
            </w:pPr>
            <w:r>
              <w:rPr>
                <w:color w:val="000000"/>
                <w:sz w:val="20"/>
                <w:szCs w:val="20"/>
              </w:rPr>
              <w:t xml:space="preserve">нет</w:t>
            </w:r>
            <w:r>
              <w:rPr>
                <w:sz w:val="23"/>
                <w:szCs w:val="23"/>
              </w:rPr>
            </w:r>
            <w:r>
              <w:rPr>
                <w:sz w:val="23"/>
                <w:szCs w:val="23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98" w:type="dxa"/>
            <w:vAlign w:val="center"/>
            <w:vMerge w:val="restart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3"/>
                <w:szCs w:val="23"/>
              </w:rPr>
            </w:pPr>
            <w:r>
              <w:rPr>
                <w:color w:val="000000"/>
                <w:sz w:val="20"/>
                <w:szCs w:val="20"/>
              </w:rPr>
              <w:t xml:space="preserve">0</w:t>
            </w:r>
            <w:r>
              <w:rPr>
                <w:sz w:val="23"/>
                <w:szCs w:val="23"/>
              </w:rPr>
            </w:r>
            <w:r>
              <w:rPr>
                <w:sz w:val="23"/>
                <w:szCs w:val="23"/>
              </w:rPr>
            </w:r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27" w:type="dxa"/>
            <w:vAlign w:val="center"/>
            <w:vMerge w:val="restart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3"/>
                <w:szCs w:val="23"/>
              </w:rPr>
            </w:pPr>
            <w:r>
              <w:rPr>
                <w:sz w:val="20"/>
                <w:szCs w:val="20"/>
              </w:rPr>
              <w:t xml:space="preserve">БУЗ ВО Великоустюгская ЦРБ, Сусоловская амбулатория</w:t>
            </w:r>
            <w:r>
              <w:rPr>
                <w:sz w:val="23"/>
                <w:szCs w:val="23"/>
              </w:rPr>
            </w:r>
            <w:r>
              <w:rPr>
                <w:sz w:val="23"/>
                <w:szCs w:val="23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00" w:type="dxa"/>
            <w:vAlign w:val="center"/>
            <w:vMerge w:val="restart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3"/>
                <w:szCs w:val="23"/>
              </w:rPr>
            </w:pPr>
            <w:r>
              <w:rPr>
                <w:sz w:val="20"/>
                <w:szCs w:val="20"/>
                <w:lang w:val="en-US"/>
              </w:rPr>
              <w:t xml:space="preserve">0,29</w:t>
            </w:r>
            <w:r>
              <w:rPr>
                <w:sz w:val="23"/>
                <w:szCs w:val="23"/>
              </w:rPr>
            </w:r>
            <w:r>
              <w:rPr>
                <w:sz w:val="23"/>
                <w:szCs w:val="23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36" w:type="dxa"/>
            <w:vAlign w:val="center"/>
            <w:vMerge w:val="restart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3"/>
                <w:szCs w:val="23"/>
              </w:rPr>
            </w:pPr>
            <w:r>
              <w:rPr>
                <w:sz w:val="20"/>
                <w:szCs w:val="20"/>
                <w:lang w:val="en-US"/>
              </w:rPr>
              <w:t xml:space="preserve">0,033</w:t>
            </w:r>
            <w:r>
              <w:rPr>
                <w:sz w:val="23"/>
                <w:szCs w:val="23"/>
              </w:rPr>
            </w:r>
            <w:r>
              <w:rPr>
                <w:sz w:val="23"/>
                <w:szCs w:val="23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36" w:type="dxa"/>
            <w:vAlign w:val="center"/>
            <w:vMerge w:val="restart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3"/>
                <w:szCs w:val="23"/>
              </w:rPr>
            </w:pPr>
            <w:r>
              <w:rPr>
                <w:color w:val="000000"/>
                <w:sz w:val="20"/>
                <w:szCs w:val="20"/>
              </w:rPr>
              <w:t xml:space="preserve">нет</w:t>
            </w:r>
            <w:r>
              <w:rPr>
                <w:sz w:val="23"/>
                <w:szCs w:val="23"/>
              </w:rPr>
            </w:r>
            <w:r>
              <w:rPr>
                <w:sz w:val="23"/>
                <w:szCs w:val="23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98" w:type="dxa"/>
            <w:vAlign w:val="center"/>
            <w:vMerge w:val="restart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3"/>
                <w:szCs w:val="23"/>
              </w:rPr>
            </w:pPr>
            <w:r>
              <w:rPr>
                <w:color w:val="000000"/>
                <w:sz w:val="20"/>
                <w:szCs w:val="20"/>
              </w:rPr>
              <w:t xml:space="preserve">0</w:t>
            </w:r>
            <w:r>
              <w:rPr>
                <w:sz w:val="23"/>
                <w:szCs w:val="23"/>
              </w:rPr>
            </w:r>
            <w:r>
              <w:rPr>
                <w:sz w:val="23"/>
                <w:szCs w:val="23"/>
              </w:rPr>
            </w:r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27" w:type="dxa"/>
            <w:vAlign w:val="center"/>
            <w:vMerge w:val="restart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3"/>
                <w:szCs w:val="23"/>
              </w:rPr>
            </w:pPr>
            <w:r>
              <w:rPr>
                <w:sz w:val="20"/>
                <w:szCs w:val="20"/>
              </w:rPr>
              <w:t xml:space="preserve">МБОУ «Аристовский детский сад»</w:t>
            </w:r>
            <w:r>
              <w:rPr>
                <w:sz w:val="23"/>
                <w:szCs w:val="23"/>
              </w:rPr>
            </w:r>
            <w:r>
              <w:rPr>
                <w:sz w:val="23"/>
                <w:szCs w:val="23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00" w:type="dxa"/>
            <w:vAlign w:val="center"/>
            <w:vMerge w:val="restart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3"/>
                <w:szCs w:val="23"/>
              </w:rPr>
            </w:pPr>
            <w:r>
              <w:rPr>
                <w:sz w:val="20"/>
                <w:szCs w:val="20"/>
                <w:lang w:val="en-US"/>
              </w:rPr>
              <w:t xml:space="preserve">0,7</w:t>
            </w:r>
            <w:r>
              <w:rPr>
                <w:sz w:val="23"/>
                <w:szCs w:val="23"/>
              </w:rPr>
            </w:r>
            <w:r>
              <w:rPr>
                <w:sz w:val="23"/>
                <w:szCs w:val="23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36" w:type="dxa"/>
            <w:vAlign w:val="center"/>
            <w:vMerge w:val="restart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3"/>
                <w:szCs w:val="23"/>
              </w:rPr>
            </w:pPr>
            <w:r>
              <w:rPr>
                <w:sz w:val="20"/>
                <w:szCs w:val="20"/>
                <w:lang w:val="en-US"/>
              </w:rPr>
              <w:t xml:space="preserve">0,19</w:t>
            </w:r>
            <w:r>
              <w:rPr>
                <w:sz w:val="23"/>
                <w:szCs w:val="23"/>
              </w:rPr>
            </w:r>
            <w:r>
              <w:rPr>
                <w:sz w:val="23"/>
                <w:szCs w:val="23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36" w:type="dxa"/>
            <w:vAlign w:val="center"/>
            <w:vMerge w:val="restart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3"/>
                <w:szCs w:val="23"/>
              </w:rPr>
            </w:pPr>
            <w:r>
              <w:rPr>
                <w:color w:val="000000"/>
                <w:sz w:val="20"/>
                <w:szCs w:val="20"/>
              </w:rPr>
              <w:t xml:space="preserve">нет</w:t>
            </w:r>
            <w:r>
              <w:rPr>
                <w:sz w:val="23"/>
                <w:szCs w:val="23"/>
              </w:rPr>
            </w:r>
            <w:r>
              <w:rPr>
                <w:sz w:val="23"/>
                <w:szCs w:val="23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98" w:type="dxa"/>
            <w:vAlign w:val="center"/>
            <w:vMerge w:val="restart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3"/>
                <w:szCs w:val="23"/>
              </w:rPr>
            </w:pPr>
            <w:r>
              <w:rPr>
                <w:color w:val="000000"/>
                <w:sz w:val="20"/>
                <w:szCs w:val="20"/>
              </w:rPr>
              <w:t xml:space="preserve">0</w:t>
            </w:r>
            <w:r>
              <w:rPr>
                <w:sz w:val="23"/>
                <w:szCs w:val="23"/>
              </w:rPr>
            </w:r>
            <w:r>
              <w:rPr>
                <w:sz w:val="23"/>
                <w:szCs w:val="23"/>
              </w:rPr>
            </w:r>
          </w:p>
        </w:tc>
      </w:tr>
    </w:tbl>
    <w:p>
      <w:pPr>
        <w:pStyle w:val="1716"/>
        <w:spacing w:line="240" w:lineRule="auto"/>
      </w:pPr>
      <w:r/>
      <w:bookmarkEnd w:id="35"/>
      <w:r/>
      <w:bookmarkStart w:id="37" w:name="sub_1284"/>
      <w:r/>
      <w:bookmarkStart w:id="38" w:name="_Toc164676956"/>
      <w:r>
        <w:rPr>
          <w:i/>
        </w:rPr>
        <w:t xml:space="preserve">г) объем потребления тепловой энергии (мощности) на собственные и хозяйственные нужды теплоснабжающей организации в отношении источников тепловой</w:t>
      </w:r>
      <w:r>
        <w:rPr>
          <w:i/>
        </w:rPr>
        <w:t xml:space="preserve"> энергии и параметры тепловой мощности нетто</w:t>
      </w:r>
      <w:bookmarkEnd w:id="36"/>
      <w:r/>
      <w:r/>
    </w:p>
    <w:p>
      <w:pPr>
        <w:pStyle w:val="1713"/>
      </w:pPr>
      <w:r/>
      <w:bookmarkEnd w:id="37"/>
      <w:r/>
      <w:bookmarkStart w:id="39" w:name="sub_1285"/>
      <w:r>
        <w:t xml:space="preserve">Объ</w:t>
      </w:r>
      <w:r>
        <w:t xml:space="preserve">ем потребления тепловой энергии на собственные и хозяйственные нужды и параметры тепловой мощности нетто источников тепловой энергии представлены в таблице 1.2.5.</w:t>
      </w:r>
      <w:r/>
    </w:p>
    <w:p>
      <w:pPr>
        <w:pStyle w:val="1713"/>
        <w:jc w:val="right"/>
        <w:keepNext/>
      </w:pPr>
      <w:r>
        <w:t xml:space="preserve">Таблица 1.2.5</w:t>
      </w:r>
      <w:r/>
    </w:p>
    <w:p>
      <w:pPr>
        <w:pStyle w:val="1713"/>
        <w:ind w:firstLine="0"/>
        <w:jc w:val="center"/>
        <w:keepNext/>
      </w:pPr>
      <w:r>
        <w:t xml:space="preserve">Потребление тепловой энергии на</w:t>
      </w:r>
      <w:r>
        <w:t xml:space="preserve"> собственные нужды и параметры </w:t>
      </w:r>
      <w:r>
        <w:t xml:space="preserve">тепловой мощности</w:t>
      </w:r>
      <w:r>
        <w:t xml:space="preserve"> нетто</w:t>
      </w:r>
      <w:r/>
    </w:p>
    <w:tbl>
      <w:tblPr>
        <w:tblW w:w="5000" w:type="pct"/>
        <w:tblInd w:w="0" w:type="dxa"/>
        <w:tblLayout w:type="fixed"/>
        <w:tblCellMar>
          <w:left w:w="28" w:type="dxa"/>
          <w:top w:w="0" w:type="dxa"/>
          <w:right w:w="28" w:type="dxa"/>
          <w:bottom w:w="0" w:type="dxa"/>
        </w:tblCellMar>
        <w:tblLook w:val="04A0" w:firstRow="1" w:lastRow="0" w:firstColumn="1" w:lastColumn="0" w:noHBand="0" w:noVBand="1"/>
      </w:tblPr>
      <w:tblGrid>
        <w:gridCol w:w="1979"/>
        <w:gridCol w:w="1819"/>
        <w:gridCol w:w="1818"/>
        <w:gridCol w:w="2149"/>
        <w:gridCol w:w="1788"/>
      </w:tblGrid>
      <w:tr>
        <w:tblPrEx/>
        <w:trPr>
          <w:tblHeader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68" w:type="dxa"/>
            <w:vAlign w:val="center"/>
            <w:textDirection w:val="lrTb"/>
            <w:noWrap w:val="false"/>
          </w:tcPr>
          <w:p>
            <w:pPr>
              <w:pStyle w:val="2380"/>
              <w:jc w:val="center"/>
            </w:pPr>
            <w:r>
              <w:rPr>
                <w:b/>
                <w:sz w:val="20"/>
              </w:rPr>
              <w:t xml:space="preserve">Наименование источника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08" w:type="dxa"/>
            <w:vAlign w:val="center"/>
            <w:textDirection w:val="lrTb"/>
            <w:noWrap w:val="false"/>
          </w:tcPr>
          <w:p>
            <w:pPr>
              <w:pStyle w:val="2380"/>
              <w:jc w:val="center"/>
            </w:pPr>
            <w:r>
              <w:rPr>
                <w:b/>
                <w:sz w:val="20"/>
                <w:lang w:val="ru-RU" w:eastAsia="en-US"/>
              </w:rPr>
              <w:t xml:space="preserve">Установленная мощность котельной, Гкал/ч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07" w:type="dxa"/>
            <w:vAlign w:val="center"/>
            <w:textDirection w:val="lrTb"/>
            <w:noWrap w:val="false"/>
          </w:tcPr>
          <w:p>
            <w:pPr>
              <w:pStyle w:val="2380"/>
              <w:jc w:val="center"/>
            </w:pPr>
            <w:r>
              <w:rPr>
                <w:b/>
                <w:sz w:val="20"/>
                <w:lang w:val="ru-RU" w:eastAsia="en-US"/>
              </w:rPr>
              <w:t xml:space="preserve">Располагаемая мощность котельной, Гкал/ч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36" w:type="dxa"/>
            <w:vAlign w:val="center"/>
            <w:textDirection w:val="lrTb"/>
            <w:noWrap w:val="false"/>
          </w:tcPr>
          <w:p>
            <w:pPr>
              <w:pStyle w:val="2380"/>
              <w:jc w:val="center"/>
            </w:pPr>
            <w:r>
              <w:rPr>
                <w:b/>
                <w:sz w:val="20"/>
                <w:lang w:val="ru-RU" w:eastAsia="en-US"/>
              </w:rPr>
              <w:t xml:space="preserve">Потребление на собственные и хозяйственные нужды, Гкал/ч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78" w:type="dxa"/>
            <w:vAlign w:val="center"/>
            <w:textDirection w:val="lrTb"/>
            <w:noWrap w:val="false"/>
          </w:tcPr>
          <w:p>
            <w:pPr>
              <w:pStyle w:val="2380"/>
              <w:jc w:val="center"/>
            </w:pPr>
            <w:r>
              <w:rPr>
                <w:b/>
                <w:sz w:val="20"/>
                <w:lang w:val="ru-RU" w:eastAsia="en-US"/>
              </w:rPr>
              <w:t xml:space="preserve">Тепловая мощность котельной нетто, Гкал</w:t>
            </w:r>
            <w:r>
              <w:rPr>
                <w:b/>
                <w:sz w:val="20"/>
                <w:lang w:val="ru-RU" w:eastAsia="en-US"/>
              </w:rPr>
              <w:t xml:space="preserve">/ч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6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1 Центральная г. Великий Устюг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0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  <w:lang w:val="en-US"/>
              </w:rPr>
              <w:t xml:space="preserve">6</w:t>
            </w:r>
            <w:r>
              <w:rPr>
                <w:sz w:val="20"/>
                <w:szCs w:val="20"/>
                <w:lang w:val="en-US"/>
              </w:rPr>
              <w:t xml:space="preserve">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07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  <w:lang w:val="en-US"/>
              </w:rPr>
              <w:t xml:space="preserve">64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36" w:type="dxa"/>
            <w:vAlign w:val="center"/>
            <w:textDirection w:val="lrTb"/>
            <w:noWrap w:val="false"/>
          </w:tcPr>
          <w:p>
            <w:pPr>
              <w:pStyle w:val="2380"/>
              <w:jc w:val="center"/>
            </w:pPr>
            <w:r>
              <w:rPr>
                <w:sz w:val="20"/>
              </w:rPr>
              <w:t xml:space="preserve">0,65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7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63,35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6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2 Квартальная г. Великий Устюг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0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  <w:lang w:val="en-US"/>
              </w:rPr>
              <w:t xml:space="preserve">32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07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  <w:lang w:val="en-US"/>
              </w:rPr>
              <w:t xml:space="preserve">32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36" w:type="dxa"/>
            <w:vAlign w:val="center"/>
            <w:textDirection w:val="lrTb"/>
            <w:noWrap w:val="false"/>
          </w:tcPr>
          <w:p>
            <w:pPr>
              <w:pStyle w:val="2380"/>
              <w:jc w:val="center"/>
            </w:pPr>
            <w:r>
              <w:rPr>
                <w:sz w:val="20"/>
              </w:rPr>
              <w:t xml:space="preserve">0,07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7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31,93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6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4 Школьная г. Великий Устюг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0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  <w:lang w:val="en-US"/>
              </w:rPr>
              <w:t xml:space="preserve">1</w:t>
            </w:r>
            <w:r>
              <w:rPr>
                <w:sz w:val="20"/>
                <w:szCs w:val="20"/>
              </w:rPr>
              <w:t xml:space="preserve">,</w:t>
            </w:r>
            <w:r>
              <w:rPr>
                <w:sz w:val="20"/>
                <w:szCs w:val="20"/>
                <w:lang w:val="en-US"/>
              </w:rPr>
              <w:t xml:space="preserve">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07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  <w:lang w:val="en-US"/>
              </w:rPr>
              <w:t xml:space="preserve">1</w:t>
            </w:r>
            <w:r>
              <w:rPr>
                <w:sz w:val="20"/>
                <w:szCs w:val="20"/>
              </w:rPr>
              <w:t xml:space="preserve">,</w:t>
            </w:r>
            <w:r>
              <w:rPr>
                <w:sz w:val="20"/>
                <w:szCs w:val="20"/>
                <w:lang w:val="en-US"/>
              </w:rPr>
              <w:t xml:space="preserve">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36" w:type="dxa"/>
            <w:vAlign w:val="center"/>
            <w:textDirection w:val="lrTb"/>
            <w:noWrap w:val="false"/>
          </w:tcPr>
          <w:p>
            <w:pPr>
              <w:pStyle w:val="2380"/>
              <w:jc w:val="center"/>
            </w:pPr>
            <w:r>
              <w:rPr>
                <w:sz w:val="20"/>
              </w:rPr>
              <w:t xml:space="preserve">0,01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7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1,19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6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6 Добрынино г. Великий Устюг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0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  <w:lang w:val="en-US"/>
              </w:rPr>
              <w:t xml:space="preserve">1</w:t>
            </w:r>
            <w:r>
              <w:rPr>
                <w:sz w:val="20"/>
                <w:szCs w:val="20"/>
              </w:rPr>
              <w:t xml:space="preserve">,</w:t>
            </w:r>
            <w:r>
              <w:rPr>
                <w:sz w:val="20"/>
                <w:szCs w:val="20"/>
                <w:lang w:val="en-US"/>
              </w:rPr>
              <w:t xml:space="preserve">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07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  <w:lang w:val="en-US"/>
              </w:rPr>
              <w:t xml:space="preserve">1</w:t>
            </w:r>
            <w:r>
              <w:rPr>
                <w:sz w:val="20"/>
                <w:szCs w:val="20"/>
              </w:rPr>
              <w:t xml:space="preserve">,</w:t>
            </w:r>
            <w:r>
              <w:rPr>
                <w:sz w:val="20"/>
                <w:szCs w:val="20"/>
                <w:lang w:val="en-US"/>
              </w:rPr>
              <w:t xml:space="preserve">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36" w:type="dxa"/>
            <w:vAlign w:val="center"/>
            <w:textDirection w:val="lrTb"/>
            <w:noWrap w:val="false"/>
          </w:tcPr>
          <w:p>
            <w:pPr>
              <w:pStyle w:val="2380"/>
              <w:jc w:val="center"/>
            </w:pPr>
            <w:r>
              <w:rPr>
                <w:sz w:val="20"/>
              </w:rPr>
              <w:t xml:space="preserve">0,02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7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1,68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6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 7 д. Короб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ейниково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0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  <w:lang w:val="en-US"/>
              </w:rPr>
              <w:t xml:space="preserve">0</w:t>
            </w:r>
            <w:r>
              <w:rPr>
                <w:sz w:val="20"/>
                <w:szCs w:val="20"/>
              </w:rPr>
              <w:t xml:space="preserve">,</w:t>
            </w:r>
            <w:r>
              <w:rPr>
                <w:sz w:val="20"/>
                <w:szCs w:val="20"/>
                <w:lang w:val="en-US"/>
              </w:rPr>
              <w:t xml:space="preserve">17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07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  <w:lang w:val="en-US"/>
              </w:rPr>
              <w:t xml:space="preserve">0</w:t>
            </w:r>
            <w:r>
              <w:rPr>
                <w:sz w:val="20"/>
                <w:szCs w:val="20"/>
              </w:rPr>
              <w:t xml:space="preserve">,</w:t>
            </w:r>
            <w:r>
              <w:rPr>
                <w:sz w:val="20"/>
                <w:szCs w:val="20"/>
                <w:lang w:val="en-US"/>
              </w:rPr>
              <w:t xml:space="preserve">17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36" w:type="dxa"/>
            <w:vAlign w:val="center"/>
            <w:textDirection w:val="lrTb"/>
            <w:noWrap w:val="false"/>
          </w:tcPr>
          <w:p>
            <w:pPr>
              <w:pStyle w:val="2380"/>
              <w:jc w:val="center"/>
            </w:pPr>
            <w:r>
              <w:rPr>
                <w:sz w:val="20"/>
              </w:rPr>
              <w:t xml:space="preserve">0,001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7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0,169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6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ьная № 8 БМК С-Западная г. Великий Устюг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0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  <w:lang w:val="en-US"/>
              </w:rPr>
              <w:t xml:space="preserve">4</w:t>
            </w:r>
            <w:r>
              <w:rPr>
                <w:sz w:val="20"/>
                <w:szCs w:val="20"/>
              </w:rPr>
              <w:t xml:space="preserve">,</w:t>
            </w:r>
            <w:r>
              <w:rPr>
                <w:sz w:val="20"/>
                <w:szCs w:val="20"/>
                <w:lang w:val="en-US"/>
              </w:rPr>
              <w:t xml:space="preserve">13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07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  <w:lang w:val="en-US"/>
              </w:rPr>
              <w:t xml:space="preserve">4</w:t>
            </w:r>
            <w:r>
              <w:rPr>
                <w:sz w:val="20"/>
                <w:szCs w:val="20"/>
              </w:rPr>
              <w:t xml:space="preserve">,</w:t>
            </w:r>
            <w:r>
              <w:rPr>
                <w:sz w:val="20"/>
                <w:szCs w:val="20"/>
                <w:lang w:val="en-US"/>
              </w:rPr>
              <w:t xml:space="preserve">13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36" w:type="dxa"/>
            <w:vAlign w:val="center"/>
            <w:textDirection w:val="lrTb"/>
            <w:noWrap w:val="false"/>
          </w:tcPr>
          <w:p>
            <w:pPr>
              <w:pStyle w:val="2380"/>
              <w:jc w:val="center"/>
            </w:pPr>
            <w:r>
              <w:rPr>
                <w:sz w:val="20"/>
              </w:rPr>
              <w:t xml:space="preserve">0,02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7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4,11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6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9 Кузино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0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  <w:lang w:val="en-US"/>
              </w:rPr>
              <w:t xml:space="preserve">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07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  <w:lang w:val="en-US"/>
              </w:rPr>
              <w:t xml:space="preserve">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36" w:type="dxa"/>
            <w:vAlign w:val="center"/>
            <w:textDirection w:val="lrTb"/>
            <w:noWrap w:val="false"/>
          </w:tcPr>
          <w:p>
            <w:pPr>
              <w:pStyle w:val="2380"/>
              <w:jc w:val="center"/>
            </w:pPr>
            <w:r>
              <w:rPr>
                <w:sz w:val="20"/>
              </w:rPr>
              <w:t xml:space="preserve">0,15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7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2,85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6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10 Железнодорожная г. Великий Устюг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0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  <w:lang w:val="en-US"/>
              </w:rPr>
              <w:t xml:space="preserve">0</w:t>
            </w:r>
            <w:r>
              <w:rPr>
                <w:sz w:val="20"/>
                <w:szCs w:val="20"/>
              </w:rPr>
              <w:t xml:space="preserve">,</w:t>
            </w:r>
            <w:r>
              <w:rPr>
                <w:sz w:val="20"/>
                <w:szCs w:val="20"/>
                <w:lang w:val="en-US"/>
              </w:rPr>
              <w:t xml:space="preserve">86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07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  <w:lang w:val="en-US"/>
              </w:rPr>
              <w:t xml:space="preserve">0</w:t>
            </w:r>
            <w:r>
              <w:rPr>
                <w:sz w:val="20"/>
                <w:szCs w:val="20"/>
              </w:rPr>
              <w:t xml:space="preserve">,</w:t>
            </w:r>
            <w:r>
              <w:rPr>
                <w:sz w:val="20"/>
                <w:szCs w:val="20"/>
                <w:lang w:val="en-US"/>
              </w:rPr>
              <w:t xml:space="preserve">86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36" w:type="dxa"/>
            <w:vAlign w:val="center"/>
            <w:textDirection w:val="lrTb"/>
            <w:noWrap w:val="false"/>
          </w:tcPr>
          <w:p>
            <w:pPr>
              <w:pStyle w:val="2380"/>
              <w:jc w:val="center"/>
            </w:pPr>
            <w:r>
              <w:rPr>
                <w:sz w:val="20"/>
              </w:rPr>
              <w:t xml:space="preserve">0,01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7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0,85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6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11 Авиолесоохраны г. Великий 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Устюг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0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  <w:lang w:val="en-US"/>
              </w:rPr>
              <w:t xml:space="preserve">0.1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07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  <w:lang w:val="en-US"/>
              </w:rPr>
              <w:t xml:space="preserve">0.1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36" w:type="dxa"/>
            <w:vAlign w:val="center"/>
            <w:textDirection w:val="lrTb"/>
            <w:noWrap w:val="false"/>
          </w:tcPr>
          <w:p>
            <w:pPr>
              <w:pStyle w:val="2380"/>
              <w:jc w:val="center"/>
            </w:pPr>
            <w:r>
              <w:rPr>
                <w:sz w:val="20"/>
              </w:rPr>
              <w:t xml:space="preserve">0,002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7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0,1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6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12 БМК (Эне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ргоцентр) г. Великий Устюг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0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  <w:lang w:val="en-US"/>
              </w:rPr>
              <w:t xml:space="preserve">8</w:t>
            </w:r>
            <w:r>
              <w:rPr>
                <w:sz w:val="20"/>
                <w:szCs w:val="20"/>
              </w:rPr>
              <w:t xml:space="preserve">,</w:t>
            </w:r>
            <w:r>
              <w:rPr>
                <w:sz w:val="20"/>
                <w:szCs w:val="20"/>
                <w:lang w:val="en-US"/>
              </w:rPr>
              <w:t xml:space="preserve">43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07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  <w:lang w:val="en-US"/>
              </w:rPr>
              <w:t xml:space="preserve">8</w:t>
            </w:r>
            <w:r>
              <w:rPr>
                <w:sz w:val="20"/>
                <w:szCs w:val="20"/>
              </w:rPr>
              <w:t xml:space="preserve">,</w:t>
            </w:r>
            <w:r>
              <w:rPr>
                <w:sz w:val="20"/>
                <w:szCs w:val="20"/>
                <w:lang w:val="en-US"/>
              </w:rPr>
              <w:t xml:space="preserve">43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36" w:type="dxa"/>
            <w:vAlign w:val="center"/>
            <w:textDirection w:val="lrTb"/>
            <w:noWrap w:val="false"/>
          </w:tcPr>
          <w:p>
            <w:pPr>
              <w:pStyle w:val="2380"/>
              <w:jc w:val="center"/>
            </w:pPr>
            <w:r>
              <w:rPr>
                <w:sz w:val="20"/>
              </w:rPr>
              <w:t xml:space="preserve">0,03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7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8,4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6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13 Стрига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0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  <w:lang w:val="en-US"/>
              </w:rPr>
              <w:t xml:space="preserve">0</w:t>
            </w:r>
            <w:r>
              <w:rPr>
                <w:sz w:val="20"/>
                <w:szCs w:val="20"/>
              </w:rPr>
              <w:t xml:space="preserve">,</w:t>
            </w:r>
            <w:r>
              <w:rPr>
                <w:sz w:val="20"/>
                <w:szCs w:val="20"/>
                <w:lang w:val="en-US"/>
              </w:rPr>
              <w:t xml:space="preserve">29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07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  <w:lang w:val="en-US"/>
              </w:rPr>
              <w:t xml:space="preserve">0</w:t>
            </w:r>
            <w:r>
              <w:rPr>
                <w:sz w:val="20"/>
                <w:szCs w:val="20"/>
              </w:rPr>
              <w:t xml:space="preserve">,</w:t>
            </w:r>
            <w:r>
              <w:rPr>
                <w:sz w:val="20"/>
                <w:szCs w:val="20"/>
                <w:lang w:val="en-US"/>
              </w:rPr>
              <w:t xml:space="preserve">29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36" w:type="dxa"/>
            <w:vAlign w:val="center"/>
            <w:textDirection w:val="lrTb"/>
            <w:noWrap w:val="false"/>
          </w:tcPr>
          <w:p>
            <w:pPr>
              <w:pStyle w:val="2380"/>
              <w:jc w:val="center"/>
            </w:pPr>
            <w:r>
              <w:rPr>
                <w:sz w:val="20"/>
              </w:rPr>
              <w:t xml:space="preserve">0,01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7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0,28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6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14 пос. Золотавцево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0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  <w:lang w:val="en-US"/>
              </w:rPr>
              <w:t xml:space="preserve">0</w:t>
            </w:r>
            <w:r>
              <w:rPr>
                <w:sz w:val="20"/>
                <w:szCs w:val="20"/>
              </w:rPr>
              <w:t xml:space="preserve">,</w:t>
            </w:r>
            <w:r>
              <w:rPr>
                <w:sz w:val="20"/>
                <w:szCs w:val="20"/>
                <w:lang w:val="en-US"/>
              </w:rPr>
              <w:t xml:space="preserve">8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07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  <w:lang w:val="en-US"/>
              </w:rPr>
              <w:t xml:space="preserve">0</w:t>
            </w:r>
            <w:r>
              <w:rPr>
                <w:sz w:val="20"/>
                <w:szCs w:val="20"/>
              </w:rPr>
              <w:t xml:space="preserve">,</w:t>
            </w:r>
            <w:r>
              <w:rPr>
                <w:sz w:val="20"/>
                <w:szCs w:val="20"/>
                <w:lang w:val="en-US"/>
              </w:rPr>
              <w:t xml:space="preserve">8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36" w:type="dxa"/>
            <w:vAlign w:val="center"/>
            <w:textDirection w:val="lrTb"/>
            <w:noWrap w:val="false"/>
          </w:tcPr>
          <w:p>
            <w:pPr>
              <w:pStyle w:val="2380"/>
              <w:jc w:val="center"/>
            </w:pPr>
            <w:r>
              <w:rPr>
                <w:sz w:val="20"/>
              </w:rPr>
              <w:t xml:space="preserve">0,002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7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0,798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6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16 пос. Валга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0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  <w:lang w:val="en-US"/>
              </w:rPr>
              <w:t xml:space="preserve">1</w:t>
            </w:r>
            <w:r>
              <w:rPr>
                <w:sz w:val="20"/>
                <w:szCs w:val="20"/>
              </w:rPr>
              <w:t xml:space="preserve">,</w:t>
            </w:r>
            <w:r>
              <w:rPr>
                <w:sz w:val="20"/>
                <w:szCs w:val="20"/>
                <w:lang w:val="en-US"/>
              </w:rPr>
              <w:t xml:space="preserve">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07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  <w:lang w:val="en-US"/>
              </w:rPr>
              <w:t xml:space="preserve">1</w:t>
            </w:r>
            <w:r>
              <w:rPr>
                <w:sz w:val="20"/>
                <w:szCs w:val="20"/>
              </w:rPr>
              <w:t xml:space="preserve">,</w:t>
            </w:r>
            <w:r>
              <w:rPr>
                <w:sz w:val="20"/>
                <w:szCs w:val="20"/>
                <w:lang w:val="en-US"/>
              </w:rPr>
              <w:t xml:space="preserve">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36" w:type="dxa"/>
            <w:vAlign w:val="center"/>
            <w:textDirection w:val="lrTb"/>
            <w:noWrap w:val="false"/>
          </w:tcPr>
          <w:p>
            <w:pPr>
              <w:pStyle w:val="2380"/>
              <w:jc w:val="center"/>
            </w:pPr>
            <w:r>
              <w:rPr>
                <w:sz w:val="20"/>
              </w:rPr>
              <w:t xml:space="preserve">0,01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7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1,19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6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17 Подсо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сенье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0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  <w:lang w:val="en-US"/>
              </w:rPr>
              <w:t xml:space="preserve">1</w:t>
            </w:r>
            <w:r>
              <w:rPr>
                <w:sz w:val="20"/>
                <w:szCs w:val="20"/>
              </w:rPr>
              <w:t xml:space="preserve">,</w:t>
            </w:r>
            <w:r>
              <w:rPr>
                <w:sz w:val="20"/>
                <w:szCs w:val="20"/>
                <w:lang w:val="en-US"/>
              </w:rPr>
              <w:t xml:space="preserve">34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07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  <w:lang w:val="en-US"/>
              </w:rPr>
              <w:t xml:space="preserve">1</w:t>
            </w:r>
            <w:r>
              <w:rPr>
                <w:sz w:val="20"/>
                <w:szCs w:val="20"/>
              </w:rPr>
              <w:t xml:space="preserve">,</w:t>
            </w:r>
            <w:r>
              <w:rPr>
                <w:sz w:val="20"/>
                <w:szCs w:val="20"/>
                <w:lang w:val="en-US"/>
              </w:rPr>
              <w:t xml:space="preserve">34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36" w:type="dxa"/>
            <w:vAlign w:val="center"/>
            <w:textDirection w:val="lrTb"/>
            <w:noWrap w:val="false"/>
          </w:tcPr>
          <w:p>
            <w:pPr>
              <w:pStyle w:val="2380"/>
              <w:jc w:val="center"/>
            </w:pPr>
            <w:r>
              <w:rPr>
                <w:sz w:val="20"/>
              </w:rPr>
              <w:t xml:space="preserve">0,01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7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1,33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6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д. Бухинино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0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  <w:lang w:val="en-US"/>
              </w:rPr>
              <w:t xml:space="preserve">2</w:t>
            </w:r>
            <w:r>
              <w:rPr>
                <w:sz w:val="20"/>
                <w:szCs w:val="20"/>
              </w:rPr>
              <w:t xml:space="preserve">,</w:t>
            </w:r>
            <w:r>
              <w:rPr>
                <w:sz w:val="20"/>
                <w:szCs w:val="20"/>
                <w:lang w:val="en-US"/>
              </w:rPr>
              <w:t xml:space="preserve">58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07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  <w:lang w:val="en-US"/>
              </w:rPr>
              <w:t xml:space="preserve">2</w:t>
            </w:r>
            <w:r>
              <w:rPr>
                <w:sz w:val="20"/>
                <w:szCs w:val="20"/>
              </w:rPr>
              <w:t xml:space="preserve">,</w:t>
            </w:r>
            <w:r>
              <w:rPr>
                <w:sz w:val="20"/>
                <w:szCs w:val="20"/>
                <w:lang w:val="en-US"/>
              </w:rPr>
              <w:t xml:space="preserve">58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36" w:type="dxa"/>
            <w:vAlign w:val="center"/>
            <w:textDirection w:val="lrTb"/>
            <w:noWrap w:val="false"/>
          </w:tcPr>
          <w:p>
            <w:pPr>
              <w:pStyle w:val="2380"/>
              <w:jc w:val="center"/>
            </w:pPr>
            <w:r>
              <w:rPr>
                <w:sz w:val="20"/>
              </w:rPr>
              <w:t xml:space="preserve">0,004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7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2,576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6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школа № 15 г. Красавино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0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  <w:lang w:val="en-US"/>
              </w:rPr>
              <w:t xml:space="preserve">2</w:t>
            </w:r>
            <w:r>
              <w:rPr>
                <w:sz w:val="20"/>
                <w:szCs w:val="20"/>
              </w:rPr>
              <w:t xml:space="preserve">,</w:t>
            </w:r>
            <w:r>
              <w:rPr>
                <w:sz w:val="20"/>
                <w:szCs w:val="20"/>
                <w:lang w:val="en-US"/>
              </w:rPr>
              <w:t xml:space="preserve">00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07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  <w:lang w:val="en-US"/>
              </w:rPr>
              <w:t xml:space="preserve">2</w:t>
            </w:r>
            <w:r>
              <w:rPr>
                <w:sz w:val="20"/>
                <w:szCs w:val="20"/>
              </w:rPr>
              <w:t xml:space="preserve">,</w:t>
            </w:r>
            <w:r>
              <w:rPr>
                <w:sz w:val="20"/>
                <w:szCs w:val="20"/>
                <w:lang w:val="en-US"/>
              </w:rPr>
              <w:t xml:space="preserve">00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36" w:type="dxa"/>
            <w:vAlign w:val="center"/>
            <w:textDirection w:val="lrTb"/>
            <w:noWrap w:val="false"/>
          </w:tcPr>
          <w:p>
            <w:pPr>
              <w:pStyle w:val="2380"/>
              <w:jc w:val="center"/>
            </w:pPr>
            <w:r>
              <w:rPr>
                <w:sz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7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2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6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с. Васильевское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0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  <w:lang w:val="en-US"/>
              </w:rPr>
              <w:t xml:space="preserve">8</w:t>
            </w:r>
            <w:r>
              <w:rPr>
                <w:sz w:val="20"/>
                <w:szCs w:val="20"/>
              </w:rPr>
              <w:t xml:space="preserve">,</w:t>
            </w:r>
            <w:r>
              <w:rPr>
                <w:sz w:val="20"/>
                <w:szCs w:val="20"/>
                <w:lang w:val="en-US"/>
              </w:rPr>
              <w:t xml:space="preserve">6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07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  <w:lang w:val="en-US"/>
              </w:rPr>
              <w:t xml:space="preserve">8</w:t>
            </w:r>
            <w:r>
              <w:rPr>
                <w:sz w:val="20"/>
                <w:szCs w:val="20"/>
              </w:rPr>
              <w:t xml:space="preserve">,</w:t>
            </w:r>
            <w:r>
              <w:rPr>
                <w:sz w:val="20"/>
                <w:szCs w:val="20"/>
                <w:lang w:val="en-US"/>
              </w:rPr>
              <w:t xml:space="preserve">6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36" w:type="dxa"/>
            <w:vAlign w:val="center"/>
            <w:textDirection w:val="lrTb"/>
            <w:noWrap w:val="false"/>
          </w:tcPr>
          <w:p>
            <w:pPr>
              <w:pStyle w:val="2380"/>
              <w:jc w:val="center"/>
            </w:pPr>
            <w:r>
              <w:rPr>
                <w:sz w:val="20"/>
              </w:rPr>
              <w:t xml:space="preserve">0,17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7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8,43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6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больницы г. Красавино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0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  <w:lang w:val="en-US"/>
              </w:rPr>
              <w:t xml:space="preserve">0</w:t>
            </w:r>
            <w:r>
              <w:rPr>
                <w:sz w:val="20"/>
                <w:szCs w:val="20"/>
              </w:rPr>
              <w:t xml:space="preserve">,</w:t>
            </w:r>
            <w:r>
              <w:rPr>
                <w:sz w:val="20"/>
                <w:szCs w:val="20"/>
                <w:lang w:val="en-US"/>
              </w:rPr>
              <w:t xml:space="preserve">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07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  <w:lang w:val="en-US"/>
              </w:rPr>
              <w:t xml:space="preserve">0</w:t>
            </w:r>
            <w:r>
              <w:rPr>
                <w:sz w:val="20"/>
                <w:szCs w:val="20"/>
              </w:rPr>
              <w:t xml:space="preserve">,</w:t>
            </w:r>
            <w:r>
              <w:rPr>
                <w:sz w:val="20"/>
                <w:szCs w:val="20"/>
                <w:lang w:val="en-US"/>
              </w:rPr>
              <w:t xml:space="preserve">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36" w:type="dxa"/>
            <w:vAlign w:val="center"/>
            <w:textDirection w:val="lrTb"/>
            <w:noWrap w:val="false"/>
          </w:tcPr>
          <w:p>
            <w:pPr>
              <w:pStyle w:val="2380"/>
              <w:jc w:val="center"/>
            </w:pPr>
            <w:r>
              <w:rPr>
                <w:sz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7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0,4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6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"Кирпичный завод" г. Красавино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0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  <w:lang w:val="en-US"/>
              </w:rPr>
              <w:t xml:space="preserve">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07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  <w:lang w:val="en-US"/>
              </w:rPr>
              <w:t xml:space="preserve">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36" w:type="dxa"/>
            <w:vAlign w:val="center"/>
            <w:textDirection w:val="lrTb"/>
            <w:noWrap w:val="false"/>
          </w:tcPr>
          <w:p>
            <w:pPr>
              <w:pStyle w:val="2380"/>
              <w:jc w:val="center"/>
            </w:pPr>
            <w:r>
              <w:rPr>
                <w:sz w:val="20"/>
              </w:rPr>
              <w:t xml:space="preserve">0,001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7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1,999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6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2 с. Усть-Алексеево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0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  <w:lang w:val="en-US"/>
              </w:rPr>
              <w:t xml:space="preserve">1</w:t>
            </w:r>
            <w:r>
              <w:rPr>
                <w:sz w:val="20"/>
                <w:szCs w:val="20"/>
              </w:rPr>
              <w:t xml:space="preserve">,</w:t>
            </w:r>
            <w:r>
              <w:rPr>
                <w:sz w:val="20"/>
                <w:szCs w:val="20"/>
                <w:lang w:val="en-US"/>
              </w:rPr>
              <w:t xml:space="preserve">137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07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  <w:lang w:val="en-US"/>
              </w:rPr>
              <w:t xml:space="preserve">1</w:t>
            </w:r>
            <w:r>
              <w:rPr>
                <w:sz w:val="20"/>
                <w:szCs w:val="20"/>
              </w:rPr>
              <w:t xml:space="preserve">,</w:t>
            </w:r>
            <w:r>
              <w:rPr>
                <w:sz w:val="20"/>
                <w:szCs w:val="20"/>
                <w:lang w:val="en-US"/>
              </w:rPr>
              <w:t xml:space="preserve">137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36" w:type="dxa"/>
            <w:vAlign w:val="center"/>
            <w:textDirection w:val="lrTb"/>
            <w:noWrap w:val="false"/>
          </w:tcPr>
          <w:p>
            <w:pPr>
              <w:pStyle w:val="2380"/>
              <w:jc w:val="center"/>
            </w:pPr>
            <w:r>
              <w:rPr>
                <w:sz w:val="20"/>
              </w:rPr>
              <w:t xml:space="preserve">0,044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7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1,093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6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3 с. Усть-Алексеево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0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  <w:lang w:val="en-US"/>
              </w:rPr>
              <w:t xml:space="preserve">1</w:t>
            </w:r>
            <w:r>
              <w:rPr>
                <w:sz w:val="20"/>
                <w:szCs w:val="20"/>
              </w:rPr>
              <w:t xml:space="preserve">,</w:t>
            </w:r>
            <w:r>
              <w:rPr>
                <w:sz w:val="20"/>
                <w:szCs w:val="20"/>
                <w:lang w:val="en-US"/>
              </w:rPr>
              <w:t xml:space="preserve">475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07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  <w:lang w:val="en-US"/>
              </w:rPr>
              <w:t xml:space="preserve">1</w:t>
            </w:r>
            <w:r>
              <w:rPr>
                <w:sz w:val="20"/>
                <w:szCs w:val="20"/>
              </w:rPr>
              <w:t xml:space="preserve">,</w:t>
            </w:r>
            <w:r>
              <w:rPr>
                <w:sz w:val="20"/>
                <w:szCs w:val="20"/>
                <w:lang w:val="en-US"/>
              </w:rPr>
              <w:t xml:space="preserve">475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36" w:type="dxa"/>
            <w:vAlign w:val="center"/>
            <w:textDirection w:val="lrTb"/>
            <w:noWrap w:val="false"/>
          </w:tcPr>
          <w:p>
            <w:pPr>
              <w:pStyle w:val="2380"/>
              <w:jc w:val="center"/>
            </w:pPr>
            <w:r>
              <w:rPr>
                <w:sz w:val="20"/>
              </w:rPr>
              <w:t xml:space="preserve">0,06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7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1,415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6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4 с. Усть-Алексеево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0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  <w:lang w:val="en-US"/>
              </w:rPr>
              <w:t xml:space="preserve">1</w:t>
            </w:r>
            <w:r>
              <w:rPr>
                <w:sz w:val="20"/>
                <w:szCs w:val="20"/>
              </w:rPr>
              <w:t xml:space="preserve">,</w:t>
            </w:r>
            <w:r>
              <w:rPr>
                <w:sz w:val="20"/>
                <w:szCs w:val="20"/>
                <w:lang w:val="en-US"/>
              </w:rPr>
              <w:t xml:space="preserve">226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07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  <w:lang w:val="en-US"/>
              </w:rPr>
              <w:t xml:space="preserve">1</w:t>
            </w:r>
            <w:r>
              <w:rPr>
                <w:sz w:val="20"/>
                <w:szCs w:val="20"/>
              </w:rPr>
              <w:t xml:space="preserve">,</w:t>
            </w:r>
            <w:r>
              <w:rPr>
                <w:sz w:val="20"/>
                <w:szCs w:val="20"/>
                <w:lang w:val="en-US"/>
              </w:rPr>
              <w:t xml:space="preserve">226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36" w:type="dxa"/>
            <w:vAlign w:val="center"/>
            <w:textDirection w:val="lrTb"/>
            <w:noWrap w:val="false"/>
          </w:tcPr>
          <w:p>
            <w:pPr>
              <w:pStyle w:val="2380"/>
              <w:jc w:val="center"/>
            </w:pPr>
            <w:r>
              <w:rPr>
                <w:sz w:val="20"/>
              </w:rPr>
              <w:t xml:space="preserve">0,037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7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1,189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6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5 с. Усть-Алексеево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0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  <w:lang w:val="en-US"/>
              </w:rPr>
              <w:t xml:space="preserve">0</w:t>
            </w:r>
            <w:r>
              <w:rPr>
                <w:sz w:val="20"/>
                <w:szCs w:val="20"/>
              </w:rPr>
              <w:t xml:space="preserve">,</w:t>
            </w:r>
            <w:r>
              <w:rPr>
                <w:sz w:val="20"/>
                <w:szCs w:val="20"/>
                <w:lang w:val="en-US"/>
              </w:rPr>
              <w:t xml:space="preserve">763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07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  <w:lang w:val="en-US"/>
              </w:rPr>
              <w:t xml:space="preserve">0</w:t>
            </w:r>
            <w:r>
              <w:rPr>
                <w:sz w:val="20"/>
                <w:szCs w:val="20"/>
              </w:rPr>
              <w:t xml:space="preserve">,</w:t>
            </w:r>
            <w:r>
              <w:rPr>
                <w:sz w:val="20"/>
                <w:szCs w:val="20"/>
                <w:lang w:val="en-US"/>
              </w:rPr>
              <w:t xml:space="preserve">763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36" w:type="dxa"/>
            <w:vAlign w:val="center"/>
            <w:textDirection w:val="lrTb"/>
            <w:noWrap w:val="false"/>
          </w:tcPr>
          <w:p>
            <w:pPr>
              <w:pStyle w:val="2380"/>
              <w:jc w:val="center"/>
            </w:pPr>
            <w:r>
              <w:rPr>
                <w:sz w:val="20"/>
              </w:rPr>
              <w:t xml:space="preserve">0,028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7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0,735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6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д. Че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рнево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0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  <w:lang w:val="en-US"/>
              </w:rPr>
              <w:t xml:space="preserve">0</w:t>
            </w:r>
            <w:r>
              <w:rPr>
                <w:sz w:val="20"/>
                <w:szCs w:val="20"/>
              </w:rPr>
              <w:t xml:space="preserve">,</w:t>
            </w:r>
            <w:r>
              <w:rPr>
                <w:sz w:val="20"/>
                <w:szCs w:val="20"/>
                <w:lang w:val="en-US"/>
              </w:rPr>
              <w:t xml:space="preserve">548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07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  <w:lang w:val="en-US"/>
              </w:rPr>
              <w:t xml:space="preserve">0</w:t>
            </w:r>
            <w:r>
              <w:rPr>
                <w:sz w:val="20"/>
                <w:szCs w:val="20"/>
              </w:rPr>
              <w:t xml:space="preserve">,</w:t>
            </w:r>
            <w:r>
              <w:rPr>
                <w:sz w:val="20"/>
                <w:szCs w:val="20"/>
                <w:lang w:val="en-US"/>
              </w:rPr>
              <w:t xml:space="preserve">548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36" w:type="dxa"/>
            <w:vAlign w:val="center"/>
            <w:textDirection w:val="lrTb"/>
            <w:noWrap w:val="false"/>
          </w:tcPr>
          <w:p>
            <w:pPr>
              <w:pStyle w:val="2380"/>
              <w:jc w:val="center"/>
            </w:pPr>
            <w:r>
              <w:rPr>
                <w:sz w:val="20"/>
              </w:rPr>
              <w:t xml:space="preserve">0,008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7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0,54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6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больницы п. Полдарса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0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  <w:lang w:val="en-US"/>
              </w:rPr>
              <w:t xml:space="preserve">0</w:t>
            </w:r>
            <w:r>
              <w:rPr>
                <w:sz w:val="20"/>
                <w:szCs w:val="20"/>
              </w:rPr>
              <w:t xml:space="preserve">,</w:t>
            </w:r>
            <w:r>
              <w:rPr>
                <w:sz w:val="20"/>
                <w:szCs w:val="20"/>
                <w:lang w:val="en-US"/>
              </w:rPr>
              <w:t xml:space="preserve">62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07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  <w:lang w:val="en-US"/>
              </w:rPr>
              <w:t xml:space="preserve">0</w:t>
            </w:r>
            <w:r>
              <w:rPr>
                <w:sz w:val="20"/>
                <w:szCs w:val="20"/>
              </w:rPr>
              <w:t xml:space="preserve">,</w:t>
            </w:r>
            <w:r>
              <w:rPr>
                <w:sz w:val="20"/>
                <w:szCs w:val="20"/>
                <w:lang w:val="en-US"/>
              </w:rPr>
              <w:t xml:space="preserve">62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36" w:type="dxa"/>
            <w:vAlign w:val="center"/>
            <w:textDirection w:val="lrTb"/>
            <w:noWrap w:val="false"/>
          </w:tcPr>
          <w:p>
            <w:pPr>
              <w:pStyle w:val="2380"/>
              <w:jc w:val="center"/>
            </w:pPr>
            <w:r>
              <w:rPr>
                <w:sz w:val="20"/>
              </w:rPr>
              <w:t xml:space="preserve">0,001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7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0,619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6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бани п. Полдарса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0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  <w:lang w:val="en-US"/>
              </w:rPr>
              <w:t xml:space="preserve">0</w:t>
            </w:r>
            <w:r>
              <w:rPr>
                <w:sz w:val="20"/>
                <w:szCs w:val="20"/>
              </w:rPr>
              <w:t xml:space="preserve">,</w:t>
            </w:r>
            <w:r>
              <w:rPr>
                <w:sz w:val="20"/>
                <w:szCs w:val="20"/>
                <w:lang w:val="en-US"/>
              </w:rPr>
              <w:t xml:space="preserve">31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07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  <w:lang w:val="en-US"/>
              </w:rPr>
              <w:t xml:space="preserve">0</w:t>
            </w:r>
            <w:r>
              <w:rPr>
                <w:sz w:val="20"/>
                <w:szCs w:val="20"/>
              </w:rPr>
              <w:t xml:space="preserve">,</w:t>
            </w:r>
            <w:r>
              <w:rPr>
                <w:sz w:val="20"/>
                <w:szCs w:val="20"/>
                <w:lang w:val="en-US"/>
              </w:rPr>
              <w:t xml:space="preserve">31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36" w:type="dxa"/>
            <w:vAlign w:val="center"/>
            <w:textDirection w:val="lrTb"/>
            <w:noWrap w:val="false"/>
          </w:tcPr>
          <w:p>
            <w:pPr>
              <w:pStyle w:val="2380"/>
              <w:jc w:val="center"/>
            </w:pPr>
            <w:r>
              <w:rPr>
                <w:sz w:val="20"/>
              </w:rPr>
              <w:t xml:space="preserve">0,002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7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0,308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6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школы п. Полдарса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0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  <w:lang w:val="en-US"/>
              </w:rPr>
              <w:t xml:space="preserve">0</w:t>
            </w:r>
            <w:r>
              <w:rPr>
                <w:sz w:val="20"/>
                <w:szCs w:val="20"/>
              </w:rPr>
              <w:t xml:space="preserve">,</w:t>
            </w:r>
            <w:r>
              <w:rPr>
                <w:sz w:val="20"/>
                <w:szCs w:val="20"/>
                <w:lang w:val="en-US"/>
              </w:rPr>
              <w:t xml:space="preserve">62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07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  <w:lang w:val="en-US"/>
              </w:rPr>
              <w:t xml:space="preserve">0</w:t>
            </w:r>
            <w:r>
              <w:rPr>
                <w:sz w:val="20"/>
                <w:szCs w:val="20"/>
              </w:rPr>
              <w:t xml:space="preserve">,</w:t>
            </w:r>
            <w:r>
              <w:rPr>
                <w:sz w:val="20"/>
                <w:szCs w:val="20"/>
                <w:lang w:val="en-US"/>
              </w:rPr>
              <w:t xml:space="preserve">62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36" w:type="dxa"/>
            <w:vAlign w:val="center"/>
            <w:textDirection w:val="lrTb"/>
            <w:noWrap w:val="false"/>
          </w:tcPr>
          <w:p>
            <w:pPr>
              <w:pStyle w:val="2380"/>
              <w:jc w:val="center"/>
            </w:pPr>
            <w:r>
              <w:rPr>
                <w:sz w:val="20"/>
              </w:rPr>
              <w:t xml:space="preserve">0,001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7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0,619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6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д/сада ул. Ми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ра п. Ломоватка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0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  <w:lang w:val="en-US"/>
              </w:rPr>
              <w:t xml:space="preserve">0</w:t>
            </w:r>
            <w:r>
              <w:rPr>
                <w:sz w:val="20"/>
                <w:szCs w:val="20"/>
              </w:rPr>
              <w:t xml:space="preserve">,</w:t>
            </w:r>
            <w:r>
              <w:rPr>
                <w:sz w:val="20"/>
                <w:szCs w:val="20"/>
                <w:lang w:val="en-US"/>
              </w:rPr>
              <w:t xml:space="preserve">234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07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  <w:lang w:val="en-US"/>
              </w:rPr>
              <w:t xml:space="preserve">0</w:t>
            </w:r>
            <w:r>
              <w:rPr>
                <w:sz w:val="20"/>
                <w:szCs w:val="20"/>
              </w:rPr>
              <w:t xml:space="preserve">,</w:t>
            </w:r>
            <w:r>
              <w:rPr>
                <w:sz w:val="20"/>
                <w:szCs w:val="20"/>
                <w:lang w:val="en-US"/>
              </w:rPr>
              <w:t xml:space="preserve">234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36" w:type="dxa"/>
            <w:vAlign w:val="center"/>
            <w:textDirection w:val="lrTb"/>
            <w:noWrap w:val="false"/>
          </w:tcPr>
          <w:p>
            <w:pPr>
              <w:pStyle w:val="2380"/>
              <w:jc w:val="center"/>
            </w:pPr>
            <w:r>
              <w:rPr>
                <w:sz w:val="20"/>
              </w:rPr>
              <w:t xml:space="preserve">0,001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7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0,233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6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ая школы ул. Заречная п. Ломоватка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0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  <w:lang w:val="en-US"/>
              </w:rPr>
              <w:t xml:space="preserve">0</w:t>
            </w:r>
            <w:r>
              <w:rPr>
                <w:sz w:val="20"/>
                <w:szCs w:val="20"/>
              </w:rPr>
              <w:t xml:space="preserve">,</w:t>
            </w:r>
            <w:r>
              <w:rPr>
                <w:sz w:val="20"/>
                <w:szCs w:val="20"/>
                <w:lang w:val="en-US"/>
              </w:rPr>
              <w:t xml:space="preserve">9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07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  <w:lang w:val="en-US"/>
              </w:rPr>
              <w:t xml:space="preserve">0</w:t>
            </w:r>
            <w:r>
              <w:rPr>
                <w:sz w:val="20"/>
                <w:szCs w:val="20"/>
              </w:rPr>
              <w:t xml:space="preserve">,</w:t>
            </w:r>
            <w:r>
              <w:rPr>
                <w:sz w:val="20"/>
                <w:szCs w:val="20"/>
                <w:lang w:val="en-US"/>
              </w:rPr>
              <w:t xml:space="preserve">9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36" w:type="dxa"/>
            <w:vAlign w:val="center"/>
            <w:textDirection w:val="lrTb"/>
            <w:noWrap w:val="false"/>
          </w:tcPr>
          <w:p>
            <w:pPr>
              <w:pStyle w:val="2380"/>
              <w:jc w:val="center"/>
            </w:pPr>
            <w:r>
              <w:rPr>
                <w:sz w:val="20"/>
              </w:rPr>
              <w:t xml:space="preserve">0,001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7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0,899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6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ж/д станции г. Красавино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0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  <w:lang w:val="en-US"/>
              </w:rPr>
              <w:t xml:space="preserve">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07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  <w:lang w:val="en-US"/>
              </w:rPr>
              <w:t xml:space="preserve">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36" w:type="dxa"/>
            <w:vAlign w:val="center"/>
            <w:textDirection w:val="lrTb"/>
            <w:noWrap w:val="false"/>
          </w:tcPr>
          <w:p>
            <w:pPr>
              <w:pStyle w:val="2380"/>
              <w:jc w:val="center"/>
            </w:pPr>
            <w:r>
              <w:rPr>
                <w:sz w:val="20"/>
              </w:rPr>
              <w:t xml:space="preserve">0,073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7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1,927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6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Красавинская ГТ ТЭЦ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0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  <w:lang w:val="en-US"/>
              </w:rPr>
              <w:t xml:space="preserve">57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07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  <w:lang w:val="en-US"/>
              </w:rPr>
              <w:t xml:space="preserve">57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36" w:type="dxa"/>
            <w:vAlign w:val="center"/>
            <w:textDirection w:val="lrTb"/>
            <w:noWrap w:val="false"/>
          </w:tcPr>
          <w:p>
            <w:pPr>
              <w:pStyle w:val="2380"/>
              <w:jc w:val="center"/>
            </w:pPr>
            <w:r>
              <w:rPr>
                <w:sz w:val="20"/>
              </w:rPr>
              <w:t xml:space="preserve">5,18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7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51,82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6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школы д. Морозовица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0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  <w:lang w:val="en-US"/>
              </w:rPr>
              <w:t xml:space="preserve">0</w:t>
            </w:r>
            <w:r>
              <w:rPr>
                <w:sz w:val="20"/>
                <w:szCs w:val="20"/>
              </w:rPr>
              <w:t xml:space="preserve">,</w:t>
            </w:r>
            <w:r>
              <w:rPr>
                <w:sz w:val="20"/>
                <w:szCs w:val="20"/>
                <w:lang w:val="en-US"/>
              </w:rPr>
              <w:t xml:space="preserve">9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07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  <w:lang w:val="en-US"/>
              </w:rPr>
              <w:t xml:space="preserve">0</w:t>
            </w:r>
            <w:r>
              <w:rPr>
                <w:sz w:val="20"/>
                <w:szCs w:val="20"/>
              </w:rPr>
              <w:t xml:space="preserve">,</w:t>
            </w:r>
            <w:r>
              <w:rPr>
                <w:sz w:val="20"/>
                <w:szCs w:val="20"/>
                <w:lang w:val="en-US"/>
              </w:rPr>
              <w:t xml:space="preserve">9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36" w:type="dxa"/>
            <w:vAlign w:val="center"/>
            <w:textDirection w:val="lrTb"/>
            <w:noWrap w:val="false"/>
          </w:tcPr>
          <w:p>
            <w:pPr>
              <w:pStyle w:val="2380"/>
              <w:jc w:val="center"/>
            </w:pPr>
            <w:r>
              <w:rPr>
                <w:sz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7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0,9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6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Голузин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ской школы пос. Н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оватор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0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  <w:lang w:val="en-US"/>
              </w:rPr>
              <w:t xml:space="preserve">0</w:t>
            </w:r>
            <w:r>
              <w:rPr>
                <w:sz w:val="20"/>
                <w:szCs w:val="20"/>
              </w:rPr>
              <w:t xml:space="preserve">,</w:t>
            </w:r>
            <w:r>
              <w:rPr>
                <w:sz w:val="20"/>
                <w:szCs w:val="20"/>
                <w:lang w:val="en-US"/>
              </w:rPr>
              <w:t xml:space="preserve">38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07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  <w:lang w:val="en-US"/>
              </w:rPr>
              <w:t xml:space="preserve">0</w:t>
            </w:r>
            <w:r>
              <w:rPr>
                <w:sz w:val="20"/>
                <w:szCs w:val="20"/>
              </w:rPr>
              <w:t xml:space="preserve">,</w:t>
            </w:r>
            <w:r>
              <w:rPr>
                <w:sz w:val="20"/>
                <w:szCs w:val="20"/>
                <w:lang w:val="en-US"/>
              </w:rPr>
              <w:t xml:space="preserve">38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36" w:type="dxa"/>
            <w:vAlign w:val="center"/>
            <w:textDirection w:val="lrTb"/>
            <w:noWrap w:val="false"/>
          </w:tcPr>
          <w:p>
            <w:pPr>
              <w:pStyle w:val="2380"/>
              <w:jc w:val="center"/>
            </w:pPr>
            <w:r>
              <w:rPr>
                <w:sz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7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0,38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6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ная санатория д. Бобровниково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0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  <w:lang w:val="en-US"/>
              </w:rPr>
              <w:t xml:space="preserve">3</w:t>
            </w:r>
            <w:r>
              <w:rPr>
                <w:sz w:val="20"/>
                <w:szCs w:val="20"/>
              </w:rPr>
              <w:t xml:space="preserve">,</w:t>
            </w:r>
            <w:r>
              <w:rPr>
                <w:sz w:val="20"/>
                <w:szCs w:val="20"/>
                <w:lang w:val="en-US"/>
              </w:rPr>
              <w:t xml:space="preserve">55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07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  <w:lang w:val="en-US"/>
              </w:rPr>
              <w:t xml:space="preserve">3</w:t>
            </w:r>
            <w:r>
              <w:rPr>
                <w:sz w:val="20"/>
                <w:szCs w:val="20"/>
              </w:rPr>
              <w:t xml:space="preserve">,</w:t>
            </w:r>
            <w:r>
              <w:rPr>
                <w:sz w:val="20"/>
                <w:szCs w:val="20"/>
                <w:lang w:val="en-US"/>
              </w:rPr>
              <w:t xml:space="preserve">55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36" w:type="dxa"/>
            <w:vAlign w:val="center"/>
            <w:textDirection w:val="lrTb"/>
            <w:noWrap w:val="false"/>
          </w:tcPr>
          <w:p>
            <w:pPr>
              <w:pStyle w:val="2380"/>
              <w:jc w:val="center"/>
            </w:pPr>
            <w:r>
              <w:rPr>
                <w:sz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7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3,55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6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ТЭС НАО "СВЕЗА Новатор"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0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  <w:lang w:val="en-US"/>
              </w:rPr>
              <w:t xml:space="preserve">38</w:t>
            </w:r>
            <w:r>
              <w:rPr>
                <w:sz w:val="20"/>
                <w:szCs w:val="20"/>
              </w:rPr>
              <w:t xml:space="preserve">,</w:t>
            </w:r>
            <w:r>
              <w:rPr>
                <w:sz w:val="20"/>
                <w:szCs w:val="20"/>
                <w:lang w:val="en-US"/>
              </w:rPr>
              <w:t xml:space="preserve">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07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  <w:lang w:val="en-US"/>
              </w:rPr>
              <w:t xml:space="preserve">38</w:t>
            </w:r>
            <w:r>
              <w:rPr>
                <w:sz w:val="20"/>
                <w:szCs w:val="20"/>
              </w:rPr>
              <w:t xml:space="preserve">,</w:t>
            </w:r>
            <w:r>
              <w:rPr>
                <w:sz w:val="20"/>
                <w:szCs w:val="20"/>
                <w:lang w:val="en-US"/>
              </w:rPr>
              <w:t xml:space="preserve">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36" w:type="dxa"/>
            <w:vAlign w:val="center"/>
            <w:textDirection w:val="lrTb"/>
            <w:noWrap w:val="false"/>
          </w:tcPr>
          <w:p>
            <w:pPr>
              <w:pStyle w:val="2380"/>
              <w:jc w:val="center"/>
            </w:pPr>
            <w:r>
              <w:rPr>
                <w:sz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7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38,1</w:t>
            </w:r>
            <w:r/>
          </w:p>
        </w:tc>
      </w:tr>
    </w:tbl>
    <w:p>
      <w:pPr>
        <w:pStyle w:val="1716"/>
        <w:spacing w:line="240" w:lineRule="auto"/>
      </w:pPr>
      <w:r/>
      <w:bookmarkStart w:id="40" w:name="_Toc164676957"/>
      <w:r>
        <w:rPr>
          <w:i/>
        </w:rPr>
        <w:t xml:space="preserve">д) сроки ввода в эксплуатацию основного оборудования, год последнего освидетельствования при допуске к эксплуатации по</w:t>
      </w:r>
      <w:r>
        <w:rPr>
          <w:i/>
        </w:rPr>
        <w:t xml:space="preserve">сле ремонта, год продления ресурса и мероприятия</w:t>
      </w:r>
      <w:r>
        <w:rPr>
          <w:i/>
        </w:rPr>
        <w:t xml:space="preserve"> по продлению ресурса</w:t>
      </w:r>
      <w:bookmarkEnd w:id="38"/>
      <w:r/>
      <w:r/>
    </w:p>
    <w:p>
      <w:pPr>
        <w:pStyle w:val="1713"/>
      </w:pPr>
      <w:r>
        <w:t xml:space="preserve">Ремонтные компании проводятся в сроки, установленные заводами изготовителями оборудования и в соответствии с план-графиками планово-предупредительных ремонтов. Работы проводятся в основн</w:t>
      </w:r>
      <w:r>
        <w:t xml:space="preserve">ом в летний период, при подготовке организации к</w:t>
      </w:r>
      <w:r>
        <w:t xml:space="preserve"> осенне-зимнему отопительному сезону. Режимно-наладочные испытания и капитальные ремонты </w:t>
      </w:r>
      <w:r>
        <w:t xml:space="preserve">проводятся</w:t>
      </w:r>
      <w:r>
        <w:t xml:space="preserve"> </w:t>
      </w:r>
      <w:r>
        <w:t xml:space="preserve">по окончанию срока службы котлов.</w:t>
      </w:r>
      <w:r/>
    </w:p>
    <w:p>
      <w:pPr>
        <w:pStyle w:val="1713"/>
      </w:pPr>
      <w:r>
        <w:t xml:space="preserve">Назначенный срок службы для каждого типа котлов устанавливают предприятия-</w:t>
      </w:r>
      <w:r>
        <w:t xml:space="preserve">изготовители и указывают его в паспорте котла. П</w:t>
      </w:r>
      <w:r>
        <w:t xml:space="preserve">ри отсутствии та</w:t>
      </w:r>
      <w:r>
        <w:t xml:space="preserve">кого указания длительность назначенного срока службы устанавливается в соответствии с ГОСТ 21563, ГОСТ 24005:</w:t>
      </w:r>
      <w:r/>
    </w:p>
    <w:p>
      <w:pPr>
        <w:pStyle w:val="1713"/>
        <w:numPr>
          <w:ilvl w:val="0"/>
          <w:numId w:val="37"/>
        </w:numPr>
        <w:ind w:left="993"/>
      </w:pPr>
      <w:r>
        <w:t xml:space="preserve">паровых котлов паропроизводительностью до 35 т/ч – 20 лет;</w:t>
      </w:r>
      <w:r/>
    </w:p>
    <w:p>
      <w:pPr>
        <w:pStyle w:val="1713"/>
        <w:numPr>
          <w:ilvl w:val="0"/>
          <w:numId w:val="37"/>
        </w:numPr>
        <w:ind w:left="993"/>
      </w:pPr>
      <w:r>
        <w:t xml:space="preserve">паровых котлов паропрои</w:t>
      </w:r>
      <w:r>
        <w:t xml:space="preserve">зводительностью свыше 3</w:t>
      </w:r>
      <w:r>
        <w:t xml:space="preserve">5 т/ч – 30 лет;</w:t>
      </w:r>
      <w:r/>
    </w:p>
    <w:p>
      <w:pPr>
        <w:pStyle w:val="1713"/>
        <w:numPr>
          <w:ilvl w:val="0"/>
          <w:numId w:val="37"/>
        </w:numPr>
        <w:ind w:left="993"/>
      </w:pPr>
      <w:r>
        <w:t xml:space="preserve">водогрейн</w:t>
      </w:r>
      <w:r>
        <w:t xml:space="preserve">ых котлов</w:t>
      </w:r>
      <w:r>
        <w:t xml:space="preserve"> теплоп</w:t>
      </w:r>
      <w:r>
        <w:t xml:space="preserve">роизводительностью до 4,65 МВт – 10 лет;</w:t>
      </w:r>
      <w:r/>
    </w:p>
    <w:p>
      <w:pPr>
        <w:pStyle w:val="1713"/>
        <w:numPr>
          <w:ilvl w:val="0"/>
          <w:numId w:val="37"/>
        </w:numPr>
        <w:ind w:left="993"/>
      </w:pPr>
      <w:r>
        <w:t xml:space="preserve">водогрейных котлов теплопроизводительностью до 35 МВт – 15 лет;</w:t>
      </w:r>
      <w:r/>
    </w:p>
    <w:p>
      <w:pPr>
        <w:pStyle w:val="1713"/>
        <w:numPr>
          <w:ilvl w:val="0"/>
          <w:numId w:val="37"/>
        </w:numPr>
        <w:ind w:left="993"/>
      </w:pPr>
      <w:r>
        <w:t xml:space="preserve">водогрейных котлов теплопроизводительностью свыше 35 МВт – 20 лет;</w:t>
      </w:r>
      <w:r/>
    </w:p>
    <w:p>
      <w:pPr>
        <w:pStyle w:val="1713"/>
        <w:numPr>
          <w:ilvl w:val="0"/>
          <w:numId w:val="37"/>
        </w:numPr>
        <w:ind w:left="993"/>
      </w:pPr>
      <w:r>
        <w:t xml:space="preserve">для передвижных котл</w:t>
      </w:r>
      <w:r>
        <w:t xml:space="preserve">ов паровых и водогре</w:t>
      </w:r>
      <w:r>
        <w:t xml:space="preserve">йных – 10 лет.</w:t>
      </w:r>
      <w:r/>
    </w:p>
    <w:p>
      <w:pPr>
        <w:pStyle w:val="1713"/>
      </w:pPr>
      <w:r>
        <w:t xml:space="preserve">Решения о нео</w:t>
      </w:r>
      <w:r>
        <w:t xml:space="preserve">бходимости пр</w:t>
      </w:r>
      <w:r>
        <w:t xml:space="preserve">ове</w:t>
      </w:r>
      <w:r>
        <w:t xml:space="preserve">дения капитального ремонта или продления срока службы данного оборудования принимаются на основании технических освидетельствований и технического диагностирования, проведенных в установленном</w:t>
      </w:r>
      <w:r>
        <w:t xml:space="preserve"> порядке (в соответствии с СТО 17230282.27.100.0</w:t>
      </w:r>
      <w:r>
        <w:t xml:space="preserve">05-2008 «Основны</w:t>
      </w:r>
      <w:r>
        <w:t xml:space="preserve">е элементы котлов, турбин и трубопроводов ТЭС. Контроль состояния металла. Нормы и требования»).</w:t>
      </w:r>
      <w:r/>
    </w:p>
    <w:p>
      <w:pPr>
        <w:pStyle w:val="1716"/>
      </w:pPr>
      <w:r/>
      <w:bookmarkEnd w:id="39"/>
      <w:r/>
      <w:bookmarkStart w:id="41" w:name="sub_1286"/>
      <w:r/>
      <w:bookmarkStart w:id="42" w:name="_Toc164676958"/>
      <w:r>
        <w:rPr>
          <w:i/>
        </w:rPr>
        <w:t xml:space="preserve">е) схемы выдачи тепловой мощности, структура теплофикационных установок (для источников теплово</w:t>
      </w:r>
      <w:r>
        <w:rPr>
          <w:i/>
        </w:rPr>
        <w:t xml:space="preserve">й энергии, функционирующих в режиме комбинирован</w:t>
      </w:r>
      <w:r>
        <w:rPr>
          <w:i/>
        </w:rPr>
        <w:t xml:space="preserve">ной выработки эл</w:t>
      </w:r>
      <w:r>
        <w:rPr>
          <w:i/>
        </w:rPr>
        <w:t xml:space="preserve">ектрической и тепловой энергии)</w:t>
      </w:r>
      <w:bookmarkEnd w:id="40"/>
      <w:r/>
      <w:r/>
    </w:p>
    <w:p>
      <w:pPr>
        <w:pStyle w:val="1713"/>
      </w:pPr>
      <w:r/>
      <w:bookmarkEnd w:id="41"/>
      <w:r/>
      <w:bookmarkStart w:id="43" w:name="sub_1287"/>
      <w:r>
        <w:t xml:space="preserve">В Великоустюгском муниципальном округе только две котельные работают в режиме комбинированной выработки электрической и тепловой энергии.</w:t>
      </w:r>
      <w:r/>
    </w:p>
    <w:p>
      <w:pPr>
        <w:pStyle w:val="1716"/>
        <w:spacing w:line="240" w:lineRule="auto"/>
      </w:pPr>
      <w:r/>
      <w:bookmarkStart w:id="44" w:name="_Toc164676959"/>
      <w:r>
        <w:rPr>
          <w:i/>
        </w:rPr>
        <w:t xml:space="preserve">ж) способы регулирован</w:t>
      </w:r>
      <w:r>
        <w:rPr>
          <w:i/>
        </w:rPr>
        <w:t xml:space="preserve">ия отпуска тепловой эн</w:t>
      </w:r>
      <w:r>
        <w:rPr>
          <w:i/>
        </w:rPr>
        <w:t xml:space="preserve">ергии от источников теплов</w:t>
      </w:r>
      <w:r>
        <w:rPr>
          <w:i/>
        </w:rPr>
        <w:t xml:space="preserve">ой энергии с обо</w:t>
      </w:r>
      <w:r>
        <w:rPr>
          <w:i/>
        </w:rPr>
        <w:t xml:space="preserve">снованием выбора графика изменения температур и расхода теплоносителя в зависимости от температуры наружного воздуха</w:t>
      </w:r>
      <w:bookmarkEnd w:id="42"/>
      <w:r/>
      <w:r/>
    </w:p>
    <w:p>
      <w:pPr>
        <w:pStyle w:val="1713"/>
      </w:pPr>
      <w:r>
        <w:t xml:space="preserve">Основной задачей регулирования отпуска теплоты в системах теплоснабжения яв</w:t>
      </w:r>
      <w:r>
        <w:t xml:space="preserve">ляется поддержание заданной температуры воздуха </w:t>
      </w:r>
      <w:r>
        <w:t xml:space="preserve">в отапливаемых п</w:t>
      </w:r>
      <w:r>
        <w:t xml:space="preserve">омещениях при изменяющихся в течение отопительного периода внешних климатических условиях.</w:t>
      </w:r>
      <w:r/>
    </w:p>
    <w:p>
      <w:pPr>
        <w:pStyle w:val="1713"/>
      </w:pPr>
      <w:r>
        <w:t xml:space="preserve">Системы теплоснабжения муниципального образования запроектированы на качественное регулирование отпус</w:t>
      </w:r>
      <w:r>
        <w:t xml:space="preserve">ка тепловой энергии. Отпуск тепловой энергии осу</w:t>
      </w:r>
      <w:r>
        <w:t xml:space="preserve">ществляется в со</w:t>
      </w:r>
      <w:r>
        <w:t xml:space="preserve">ответствии с утвержденными температурными графиками отпуска тепловой энергии на тепловых источниках. </w:t>
      </w:r>
      <w:r/>
    </w:p>
    <w:p>
      <w:pPr>
        <w:pStyle w:val="1713"/>
      </w:pPr>
      <w:r>
        <w:t xml:space="preserve">Температурный график отпуска тепловой энергии для источников тепловой энергии с отопительн</w:t>
      </w:r>
      <w:r>
        <w:t xml:space="preserve">ой нагрузкой приведен рисунках 1.1-1.13.</w:t>
      </w:r>
      <w:r/>
    </w:p>
    <w:p>
      <w:pPr>
        <w:pStyle w:val="1713"/>
        <w:ind w:firstLine="0"/>
      </w:pPr>
      <w:r/>
      <w:r/>
    </w:p>
    <w:p>
      <w:pPr>
        <w:pStyle w:val="1713"/>
        <w:ind w:firstLine="0"/>
      </w:pPr>
      <w:r/>
      <w:r/>
    </w:p>
    <w:p>
      <w:pPr>
        <w:pStyle w:val="1713"/>
        <w:ind w:firstLine="0"/>
      </w:pPr>
      <w:r/>
      <w:r/>
    </w:p>
    <w:p>
      <w:pPr>
        <w:pStyle w:val="1713"/>
        <w:ind w:firstLine="0"/>
      </w:pPr>
      <w:r/>
      <w:r/>
    </w:p>
    <w:p>
      <w:pPr>
        <w:pStyle w:val="1713"/>
        <w:ind w:firstLine="0"/>
      </w:pPr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6023610" cy="8284426"/>
                <wp:effectExtent l="0" t="0" r="0" b="0"/>
                <wp:docPr id="2" name="_x0000_i1027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"/>
                        <pic:cNvPicPr/>
                        <pic:nvPr/>
                      </pic:nvPicPr>
                      <pic:blipFill>
                        <a:blip r:embed="rId66"/>
                        <a:srcRect l="-16" t="-17" r="-16" b="-16"/>
                        <a:stretch/>
                      </pic:blipFill>
                      <pic:spPr bwMode="auto">
                        <a:xfrm>
                          <a:off x="0" y="0"/>
                          <a:ext cx="6023610" cy="8284426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1" o:spid="_x0000_s1" type="#_x0000_t75" style="width:474.30pt;height:652.32pt;mso-wrap-distance-left:0.00pt;mso-wrap-distance-top:0.00pt;mso-wrap-distance-right:0.00pt;mso-wrap-distance-bottom:0.00pt;" stroked="f">
                <v:path textboxrect="0,0,0,0"/>
                <v:imagedata r:id="rId66" o:title=""/>
              </v:shape>
            </w:pict>
          </mc:Fallback>
        </mc:AlternateContent>
      </w:r>
      <w:r/>
    </w:p>
    <w:p>
      <w:pPr>
        <w:pStyle w:val="2371"/>
        <w:ind w:firstLine="0"/>
        <w:jc w:val="center"/>
        <w:spacing w:after="60"/>
      </w:pPr>
      <w:r/>
      <w:bookmarkStart w:id="45" w:name="_Hlk146726381"/>
      <w:r>
        <w:t xml:space="preserve">Р</w:t>
      </w:r>
      <w:r>
        <w:t xml:space="preserve">и</w:t>
      </w:r>
      <w:r>
        <w:t xml:space="preserve">с.1.1. Температ</w:t>
      </w:r>
      <w:r>
        <w:t xml:space="preserve">урный график отпуска тепловой энергии </w:t>
      </w:r>
      <w:r>
        <w:rPr>
          <w:lang w:val="ru-RU"/>
        </w:rPr>
        <w:t xml:space="preserve">ООО «Ломоватовское ЖКХ»</w:t>
      </w:r>
      <w:r/>
    </w:p>
    <w:p>
      <w:pPr>
        <w:pStyle w:val="1713"/>
        <w:ind w:firstLine="0"/>
      </w:pPr>
      <w:r/>
      <w:bookmarkEnd w:id="43"/>
      <w:r/>
      <w:r/>
    </w:p>
    <w:p>
      <w:pPr>
        <w:pStyle w:val="1713"/>
        <w:ind w:firstLine="0"/>
      </w:pPr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6027090" cy="8519605"/>
                <wp:effectExtent l="0" t="0" r="0" b="0"/>
                <wp:docPr id="3" name="_x0000_i1028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"/>
                        <pic:cNvPicPr/>
                        <pic:nvPr/>
                      </pic:nvPicPr>
                      <pic:blipFill>
                        <a:blip r:embed="rId67"/>
                        <a:srcRect l="-25" t="-17" r="-25" b="-16"/>
                        <a:stretch/>
                      </pic:blipFill>
                      <pic:spPr bwMode="auto">
                        <a:xfrm>
                          <a:off x="0" y="0"/>
                          <a:ext cx="6027090" cy="85196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2" o:spid="_x0000_s2" type="#_x0000_t75" style="width:474.57pt;height:670.84pt;mso-wrap-distance-left:0.00pt;mso-wrap-distance-top:0.00pt;mso-wrap-distance-right:0.00pt;mso-wrap-distance-bottom:0.00pt;" stroked="f">
                <v:path textboxrect="0,0,0,0"/>
                <v:imagedata r:id="rId67" o:title=""/>
              </v:shape>
            </w:pict>
          </mc:Fallback>
        </mc:AlternateContent>
      </w:r>
      <w:r/>
    </w:p>
    <w:p>
      <w:pPr>
        <w:pStyle w:val="2371"/>
        <w:ind w:firstLine="0"/>
        <w:jc w:val="center"/>
        <w:spacing w:after="60"/>
      </w:pPr>
      <w:r/>
      <w:bookmarkStart w:id="46" w:name="_Hlk146726399"/>
      <w:r>
        <w:t xml:space="preserve">Рис.1.</w:t>
      </w:r>
      <w:r>
        <w:rPr>
          <w:lang w:val="ru-RU"/>
        </w:rPr>
        <w:t xml:space="preserve">2</w:t>
      </w:r>
      <w:r>
        <w:t xml:space="preserve">. Температурный график</w:t>
      </w:r>
      <w:r>
        <w:rPr>
          <w:lang w:val="ru-RU"/>
        </w:rPr>
        <w:t xml:space="preserve"> 110</w:t>
      </w:r>
      <w:r>
        <w:t xml:space="preserve">-70 °С </w:t>
      </w:r>
      <w:r>
        <w:rPr>
          <w:lang w:val="ru-RU"/>
        </w:rPr>
        <w:t xml:space="preserve">регулирования </w:t>
      </w:r>
      <w:r>
        <w:t xml:space="preserve">котельной </w:t>
      </w:r>
      <w:r>
        <w:rPr>
          <w:lang w:val="ru-RU"/>
        </w:rPr>
        <w:t xml:space="preserve">№ 12, ООО «Электротеплосеть»</w:t>
      </w:r>
      <w:r/>
    </w:p>
    <w:p>
      <w:pPr>
        <w:pStyle w:val="1713"/>
        <w:ind w:firstLine="0"/>
      </w:pPr>
      <w:r/>
      <w:bookmarkEnd w:id="44"/>
      <w:r/>
      <w:r/>
    </w:p>
    <w:p>
      <w:pPr>
        <w:pStyle w:val="1713"/>
        <w:ind w:firstLine="0"/>
      </w:pPr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6027090" cy="8519605"/>
                <wp:effectExtent l="0" t="0" r="0" b="0"/>
                <wp:docPr id="4" name="_x0000_i1029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"/>
                        <pic:cNvPicPr/>
                        <pic:nvPr/>
                      </pic:nvPicPr>
                      <pic:blipFill>
                        <a:blip r:embed="rId68"/>
                        <a:srcRect l="-25" t="-17" r="-25" b="-16"/>
                        <a:stretch/>
                      </pic:blipFill>
                      <pic:spPr bwMode="auto">
                        <a:xfrm>
                          <a:off x="0" y="0"/>
                          <a:ext cx="6027090" cy="85196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3" o:spid="_x0000_s3" type="#_x0000_t75" style="width:474.57pt;height:670.84pt;mso-wrap-distance-left:0.00pt;mso-wrap-distance-top:0.00pt;mso-wrap-distance-right:0.00pt;mso-wrap-distance-bottom:0.00pt;" stroked="f">
                <v:path textboxrect="0,0,0,0"/>
                <v:imagedata r:id="rId68" o:title=""/>
              </v:shape>
            </w:pict>
          </mc:Fallback>
        </mc:AlternateContent>
      </w:r>
      <w:r/>
    </w:p>
    <w:p>
      <w:pPr>
        <w:pStyle w:val="2371"/>
        <w:ind w:firstLine="0"/>
        <w:jc w:val="center"/>
        <w:spacing w:after="60"/>
      </w:pPr>
      <w:r>
        <w:t xml:space="preserve">Рис.1.</w:t>
      </w:r>
      <w:r>
        <w:rPr>
          <w:lang w:val="ru-RU"/>
        </w:rPr>
        <w:t xml:space="preserve">3</w:t>
      </w:r>
      <w:r>
        <w:t xml:space="preserve">. Температурный график</w:t>
      </w:r>
      <w:r>
        <w:rPr>
          <w:lang w:val="ru-RU"/>
        </w:rPr>
        <w:t xml:space="preserve"> 1</w:t>
      </w:r>
      <w:r>
        <w:rPr>
          <w:lang w:val="ru-RU"/>
        </w:rPr>
        <w:t xml:space="preserve">15</w:t>
      </w:r>
      <w:r>
        <w:t xml:space="preserve">-70 °С </w:t>
      </w:r>
      <w:r>
        <w:rPr>
          <w:lang w:val="ru-RU"/>
        </w:rPr>
        <w:t xml:space="preserve">регулирования </w:t>
      </w:r>
      <w:r>
        <w:t xml:space="preserve">котельной </w:t>
      </w:r>
      <w:r>
        <w:rPr>
          <w:lang w:val="ru-RU"/>
        </w:rPr>
        <w:t xml:space="preserve">№ 1 (центральна</w:t>
      </w:r>
      <w:r>
        <w:rPr>
          <w:lang w:val="ru-RU"/>
        </w:rPr>
        <w:t xml:space="preserve">я), котельная №</w:t>
      </w:r>
      <w:r>
        <w:rPr>
          <w:lang w:val="ru-RU"/>
        </w:rPr>
        <w:t xml:space="preserve"> </w:t>
      </w:r>
      <w:r>
        <w:rPr>
          <w:lang w:val="ru-RU"/>
        </w:rPr>
        <w:t xml:space="preserve">2 (квартальная), ООО «Электротеплосеть»</w:t>
      </w:r>
      <w:r/>
    </w:p>
    <w:p>
      <w:pPr>
        <w:pStyle w:val="1713"/>
        <w:ind w:firstLine="0"/>
      </w:pPr>
      <w:r/>
      <w:r/>
    </w:p>
    <w:p>
      <w:pPr>
        <w:pStyle w:val="1713"/>
        <w:ind w:firstLine="0"/>
      </w:pPr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6027090" cy="8519605"/>
                <wp:effectExtent l="0" t="0" r="0" b="0"/>
                <wp:docPr id="5" name="_x0000_i1030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"/>
                        <pic:cNvPicPr/>
                        <pic:nvPr/>
                      </pic:nvPicPr>
                      <pic:blipFill>
                        <a:blip r:embed="rId69"/>
                        <a:srcRect l="-25" t="-17" r="-25" b="-16"/>
                        <a:stretch/>
                      </pic:blipFill>
                      <pic:spPr bwMode="auto">
                        <a:xfrm>
                          <a:off x="0" y="0"/>
                          <a:ext cx="6027090" cy="85196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4" o:spid="_x0000_s4" type="#_x0000_t75" style="width:474.57pt;height:670.84pt;mso-wrap-distance-left:0.00pt;mso-wrap-distance-top:0.00pt;mso-wrap-distance-right:0.00pt;mso-wrap-distance-bottom:0.00pt;" stroked="f">
                <v:path textboxrect="0,0,0,0"/>
                <v:imagedata r:id="rId69" o:title=""/>
              </v:shape>
            </w:pict>
          </mc:Fallback>
        </mc:AlternateContent>
      </w:r>
      <w:r/>
    </w:p>
    <w:p>
      <w:pPr>
        <w:pStyle w:val="2371"/>
        <w:ind w:firstLine="0"/>
        <w:jc w:val="center"/>
        <w:spacing w:after="60"/>
      </w:pPr>
      <w:r>
        <w:t xml:space="preserve">Рис.1.</w:t>
      </w:r>
      <w:r>
        <w:rPr>
          <w:lang w:val="ru-RU"/>
        </w:rPr>
        <w:t xml:space="preserve">4</w:t>
      </w:r>
      <w:r>
        <w:t xml:space="preserve">. Температурный график</w:t>
      </w:r>
      <w:r>
        <w:rPr>
          <w:lang w:val="ru-RU"/>
        </w:rPr>
        <w:t xml:space="preserve"> 95</w:t>
      </w:r>
      <w:r>
        <w:t xml:space="preserve">-70 °С </w:t>
      </w:r>
      <w:r>
        <w:rPr>
          <w:lang w:val="ru-RU"/>
        </w:rPr>
        <w:t xml:space="preserve">регулирования </w:t>
      </w:r>
      <w:r>
        <w:t xml:space="preserve">котельной </w:t>
      </w:r>
      <w:r>
        <w:rPr>
          <w:lang w:val="ru-RU"/>
        </w:rPr>
        <w:t xml:space="preserve">№ 6 (Добрынино), котельная № 7 (Коробейниково), № 9 (Кузино), № 10 (ЖД), № 11 (Авиалес</w:t>
      </w:r>
      <w:r>
        <w:rPr>
          <w:lang w:val="ru-RU"/>
        </w:rPr>
        <w:t xml:space="preserve">оохрана), № 13 (Стрига), № 14 (Золотавцево), № 1</w:t>
      </w:r>
      <w:r>
        <w:rPr>
          <w:lang w:val="ru-RU"/>
        </w:rPr>
        <w:t xml:space="preserve">6 (Валга), № 17 </w:t>
      </w:r>
      <w:r>
        <w:rPr>
          <w:lang w:val="ru-RU"/>
        </w:rPr>
        <w:t xml:space="preserve">(Подсосенье), ООО «Электротеплосеть»</w:t>
      </w:r>
      <w:r/>
    </w:p>
    <w:p>
      <w:pPr>
        <w:pStyle w:val="1713"/>
        <w:ind w:firstLine="0"/>
      </w:pPr>
      <w:r/>
      <w:r/>
    </w:p>
    <w:p>
      <w:pPr>
        <w:pStyle w:val="1713"/>
        <w:ind w:firstLine="0"/>
      </w:pPr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6027090" cy="8519605"/>
                <wp:effectExtent l="0" t="0" r="0" b="0"/>
                <wp:docPr id="6" name="_x0000_i1031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"/>
                        <pic:cNvPicPr/>
                        <pic:nvPr/>
                      </pic:nvPicPr>
                      <pic:blipFill>
                        <a:blip r:embed="rId70"/>
                        <a:srcRect l="-25" t="-17" r="-25" b="-16"/>
                        <a:stretch/>
                      </pic:blipFill>
                      <pic:spPr bwMode="auto">
                        <a:xfrm>
                          <a:off x="0" y="0"/>
                          <a:ext cx="6027090" cy="85196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5" o:spid="_x0000_s5" type="#_x0000_t75" style="width:474.57pt;height:670.84pt;mso-wrap-distance-left:0.00pt;mso-wrap-distance-top:0.00pt;mso-wrap-distance-right:0.00pt;mso-wrap-distance-bottom:0.00pt;" stroked="f">
                <v:path textboxrect="0,0,0,0"/>
                <v:imagedata r:id="rId70" o:title=""/>
              </v:shape>
            </w:pict>
          </mc:Fallback>
        </mc:AlternateContent>
      </w:r>
      <w:r/>
    </w:p>
    <w:p>
      <w:pPr>
        <w:pStyle w:val="2371"/>
        <w:ind w:firstLine="0"/>
        <w:jc w:val="center"/>
        <w:spacing w:after="60"/>
      </w:pPr>
      <w:r>
        <w:t xml:space="preserve">Рис.1.</w:t>
      </w:r>
      <w:r>
        <w:rPr>
          <w:lang w:val="ru-RU"/>
        </w:rPr>
        <w:t xml:space="preserve">5</w:t>
      </w:r>
      <w:r>
        <w:t xml:space="preserve">. Температурный график</w:t>
      </w:r>
      <w:r>
        <w:rPr>
          <w:lang w:val="ru-RU"/>
        </w:rPr>
        <w:t xml:space="preserve"> работы для системы отопления котельной по ул. Вокзальная, ГЭП «Вологдаоблкоммунэнерго» в г. Красавино</w:t>
      </w:r>
      <w:r/>
    </w:p>
    <w:p>
      <w:pPr>
        <w:pStyle w:val="1713"/>
        <w:ind w:firstLine="0"/>
      </w:pPr>
      <w:r/>
      <w:r/>
    </w:p>
    <w:p>
      <w:pPr>
        <w:pStyle w:val="1713"/>
        <w:ind w:firstLine="0"/>
      </w:pPr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6027090" cy="8519605"/>
                <wp:effectExtent l="0" t="0" r="0" b="0"/>
                <wp:docPr id="7" name="_x0000_i1032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"/>
                        <pic:cNvPicPr/>
                        <pic:nvPr/>
                      </pic:nvPicPr>
                      <pic:blipFill>
                        <a:blip r:embed="rId71"/>
                        <a:srcRect l="-25" t="-17" r="-25" b="-16"/>
                        <a:stretch/>
                      </pic:blipFill>
                      <pic:spPr bwMode="auto">
                        <a:xfrm>
                          <a:off x="0" y="0"/>
                          <a:ext cx="6027090" cy="85196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6" o:spid="_x0000_s6" type="#_x0000_t75" style="width:474.57pt;height:670.84pt;mso-wrap-distance-left:0.00pt;mso-wrap-distance-top:0.00pt;mso-wrap-distance-right:0.00pt;mso-wrap-distance-bottom:0.00pt;" stroked="f">
                <v:path textboxrect="0,0,0,0"/>
                <v:imagedata r:id="rId71" o:title=""/>
              </v:shape>
            </w:pict>
          </mc:Fallback>
        </mc:AlternateContent>
      </w:r>
      <w:r/>
    </w:p>
    <w:p>
      <w:pPr>
        <w:pStyle w:val="2371"/>
        <w:ind w:firstLine="0"/>
        <w:jc w:val="center"/>
        <w:spacing w:after="60"/>
        <w:rPr>
          <w:highlight w:val="none"/>
          <w:lang w:val="ru-RU"/>
        </w:rPr>
      </w:pPr>
      <w:r>
        <w:t xml:space="preserve">Рис.1.</w:t>
      </w:r>
      <w:r>
        <w:rPr>
          <w:lang w:val="ru-RU"/>
        </w:rPr>
        <w:t xml:space="preserve">6</w:t>
      </w:r>
      <w:r>
        <w:t xml:space="preserve">. Температ</w:t>
      </w:r>
      <w:r>
        <w:t xml:space="preserve">урный граф</w:t>
      </w:r>
      <w:r>
        <w:t xml:space="preserve">ик</w:t>
      </w:r>
      <w:r>
        <w:rPr>
          <w:lang w:val="ru-RU"/>
        </w:rPr>
        <w:t xml:space="preserve"> работы тепловой сети Красавинской Г</w:t>
      </w:r>
      <w:r>
        <w:rPr>
          <w:lang w:val="ru-RU"/>
        </w:rPr>
        <w:t xml:space="preserve">Т ТЭЦ,  ГЭП «Вол</w:t>
      </w:r>
      <w:r>
        <w:rPr>
          <w:lang w:val="ru-RU"/>
        </w:rPr>
        <w:t xml:space="preserve">огдаоблкоммунэнерго» в г. Красавино</w:t>
      </w:r>
      <w:r>
        <w:rPr>
          <w:highlight w:val="none"/>
          <w:lang w:val="ru-RU"/>
        </w:rPr>
      </w:r>
    </w:p>
    <w:p>
      <w:pPr>
        <w:pStyle w:val="2371"/>
        <w:ind w:firstLine="0"/>
        <w:jc w:val="center"/>
        <w:spacing w:after="60"/>
      </w:pPr>
      <w:r/>
      <w:r/>
    </w:p>
    <w:p>
      <w:pPr>
        <w:pStyle w:val="2371"/>
        <w:ind w:firstLine="0"/>
        <w:jc w:val="center"/>
        <w:spacing w:after="60"/>
      </w:pPr>
      <w:r/>
      <w:r/>
    </w:p>
    <w:p>
      <w:pPr>
        <w:pStyle w:val="2821"/>
        <w:jc w:val="left"/>
        <w:rPr>
          <w:b w:val="0"/>
          <w:sz w:val="24"/>
          <w:szCs w:val="24"/>
          <w:u w:val="none"/>
        </w:rPr>
      </w:pPr>
      <w:r>
        <w:rPr>
          <w:b w:val="0"/>
          <w:sz w:val="24"/>
          <w:szCs w:val="24"/>
          <w:u w:val="none"/>
        </w:rPr>
        <w:t xml:space="preserve">ООО «Электротеплосеть»</w:t>
      </w:r>
      <w:r>
        <w:rPr>
          <w:b w:val="0"/>
          <w:sz w:val="24"/>
          <w:szCs w:val="24"/>
          <w:u w:val="none"/>
        </w:rPr>
        <w:tab/>
      </w:r>
      <w:r>
        <w:rPr>
          <w:b w:val="0"/>
          <w:sz w:val="24"/>
          <w:szCs w:val="24"/>
          <w:u w:val="none"/>
        </w:rPr>
        <w:tab/>
      </w:r>
      <w:r>
        <w:rPr>
          <w:b w:val="0"/>
          <w:sz w:val="24"/>
          <w:szCs w:val="24"/>
          <w:u w:val="none"/>
        </w:rPr>
        <w:tab/>
        <w:t xml:space="preserve"> </w:t>
      </w:r>
      <w:r>
        <w:rPr>
          <w:b w:val="0"/>
          <w:sz w:val="24"/>
          <w:szCs w:val="24"/>
          <w:u w:val="none"/>
        </w:rPr>
        <w:t xml:space="preserve">Утверждаю</w:t>
      </w:r>
      <w:r>
        <w:rPr>
          <w:b w:val="0"/>
          <w:sz w:val="24"/>
          <w:szCs w:val="24"/>
          <w:u w:val="none"/>
        </w:rPr>
        <w:t xml:space="preserve">:</w:t>
      </w:r>
      <w:r>
        <w:rPr>
          <w:b w:val="0"/>
          <w:sz w:val="24"/>
          <w:szCs w:val="24"/>
          <w:u w:val="none"/>
        </w:rPr>
      </w:r>
      <w:r>
        <w:rPr>
          <w:b w:val="0"/>
          <w:sz w:val="24"/>
          <w:szCs w:val="24"/>
          <w:u w:val="none"/>
        </w:rPr>
      </w:r>
    </w:p>
    <w:p>
      <w:pPr>
        <w:pStyle w:val="2821"/>
        <w:jc w:val="left"/>
        <w:rPr>
          <w:b w:val="0"/>
          <w:sz w:val="24"/>
          <w:szCs w:val="24"/>
          <w:u w:val="none"/>
        </w:rPr>
      </w:pPr>
      <w:r>
        <w:rPr>
          <w:b w:val="0"/>
          <w:sz w:val="24"/>
          <w:szCs w:val="24"/>
          <w:u w:val="none"/>
        </w:rPr>
        <w:t xml:space="preserve">   г. Великий Устюг</w:t>
      </w:r>
      <w:r>
        <w:rPr>
          <w:b w:val="0"/>
          <w:sz w:val="24"/>
          <w:szCs w:val="24"/>
          <w:u w:val="none"/>
        </w:rPr>
        <w:tab/>
      </w:r>
      <w:r>
        <w:rPr>
          <w:b w:val="0"/>
          <w:sz w:val="24"/>
          <w:szCs w:val="24"/>
          <w:u w:val="none"/>
        </w:rPr>
        <w:tab/>
      </w:r>
      <w:r>
        <w:rPr>
          <w:b w:val="0"/>
          <w:sz w:val="24"/>
          <w:szCs w:val="24"/>
          <w:u w:val="none"/>
        </w:rPr>
        <w:tab/>
      </w:r>
      <w:r>
        <w:rPr>
          <w:b w:val="0"/>
          <w:sz w:val="24"/>
          <w:szCs w:val="24"/>
          <w:u w:val="none"/>
        </w:rPr>
        <w:tab/>
      </w:r>
      <w:r>
        <w:rPr>
          <w:b w:val="0"/>
          <w:sz w:val="24"/>
          <w:szCs w:val="24"/>
          <w:u w:val="none"/>
        </w:rPr>
        <w:t xml:space="preserve"> </w:t>
      </w:r>
      <w:r>
        <w:rPr>
          <w:b w:val="0"/>
          <w:sz w:val="24"/>
          <w:szCs w:val="24"/>
          <w:u w:val="none"/>
        </w:rPr>
        <w:t xml:space="preserve">гл</w:t>
      </w:r>
      <w:r>
        <w:rPr>
          <w:b w:val="0"/>
          <w:sz w:val="24"/>
          <w:szCs w:val="24"/>
          <w:u w:val="none"/>
        </w:rPr>
        <w:t xml:space="preserve">авный </w:t>
      </w:r>
      <w:r>
        <w:rPr>
          <w:b w:val="0"/>
          <w:sz w:val="24"/>
          <w:szCs w:val="24"/>
          <w:u w:val="none"/>
        </w:rPr>
        <w:t xml:space="preserve">инженер </w:t>
      </w:r>
      <w:r>
        <w:rPr>
          <w:b w:val="0"/>
          <w:sz w:val="24"/>
          <w:szCs w:val="24"/>
          <w:u w:val="none"/>
        </w:rPr>
        <w:t xml:space="preserve">ООО</w:t>
      </w:r>
      <w:r>
        <w:rPr>
          <w:b w:val="0"/>
          <w:sz w:val="24"/>
          <w:szCs w:val="24"/>
          <w:u w:val="none"/>
        </w:rPr>
      </w:r>
      <w:r>
        <w:rPr>
          <w:b w:val="0"/>
          <w:sz w:val="24"/>
          <w:szCs w:val="24"/>
          <w:u w:val="none"/>
        </w:rPr>
      </w:r>
    </w:p>
    <w:p>
      <w:pPr>
        <w:pStyle w:val="2821"/>
        <w:jc w:val="left"/>
        <w:rPr>
          <w:b w:val="0"/>
          <w:sz w:val="24"/>
          <w:szCs w:val="24"/>
          <w:u w:val="none"/>
        </w:rPr>
      </w:pPr>
      <w:r>
        <w:rPr>
          <w:b w:val="0"/>
          <w:sz w:val="24"/>
          <w:szCs w:val="24"/>
          <w:u w:val="none"/>
        </w:rPr>
        <w:t xml:space="preserve">  </w:t>
      </w:r>
      <w:r>
        <w:rPr>
          <w:b w:val="0"/>
          <w:sz w:val="24"/>
          <w:szCs w:val="24"/>
          <w:u w:val="none"/>
        </w:rPr>
        <w:t xml:space="preserve">«Электротеплосеть»</w:t>
      </w:r>
      <w:r>
        <w:rPr>
          <w:b w:val="0"/>
          <w:sz w:val="24"/>
          <w:szCs w:val="24"/>
          <w:u w:val="none"/>
        </w:rPr>
      </w:r>
      <w:r>
        <w:rPr>
          <w:b w:val="0"/>
          <w:sz w:val="24"/>
          <w:szCs w:val="24"/>
          <w:u w:val="none"/>
        </w:rPr>
      </w:r>
    </w:p>
    <w:p>
      <w:pPr>
        <w:pStyle w:val="2821"/>
        <w:jc w:val="left"/>
        <w:rPr>
          <w:b w:val="0"/>
          <w:sz w:val="24"/>
          <w:szCs w:val="24"/>
          <w:u w:val="none"/>
        </w:rPr>
      </w:pPr>
      <w:r>
        <w:rPr>
          <w:b w:val="0"/>
          <w:sz w:val="24"/>
          <w:szCs w:val="24"/>
          <w:u w:val="none"/>
        </w:rPr>
        <w:t xml:space="preserve">  </w:t>
      </w:r>
      <w:r>
        <w:rPr>
          <w:b w:val="0"/>
          <w:sz w:val="24"/>
          <w:szCs w:val="24"/>
          <w:lang w:val="en-US"/>
        </w:rPr>
        <w:t xml:space="preserve">“</w:t>
      </w:r>
      <w:r>
        <w:rPr>
          <w:b w:val="0"/>
          <w:sz w:val="24"/>
          <w:szCs w:val="24"/>
        </w:rPr>
        <w:t xml:space="preserve"> 15</w:t>
      </w:r>
      <w:r>
        <w:rPr>
          <w:b w:val="0"/>
          <w:sz w:val="24"/>
          <w:szCs w:val="24"/>
        </w:rPr>
        <w:t xml:space="preserve"> </w:t>
      </w:r>
      <w:r>
        <w:rPr>
          <w:b w:val="0"/>
          <w:sz w:val="24"/>
          <w:szCs w:val="24"/>
          <w:lang w:val="en-US"/>
        </w:rPr>
        <w:t xml:space="preserve">“</w:t>
      </w:r>
      <w:r>
        <w:rPr>
          <w:b w:val="0"/>
          <w:sz w:val="24"/>
          <w:szCs w:val="24"/>
        </w:rPr>
        <w:t xml:space="preserve">  09  2026г.</w:t>
      </w:r>
      <w:r>
        <w:rPr>
          <w:b w:val="0"/>
          <w:sz w:val="24"/>
          <w:szCs w:val="24"/>
          <w:u w:val="none"/>
        </w:rPr>
        <w:tab/>
      </w:r>
      <w:r>
        <w:rPr>
          <w:b w:val="0"/>
          <w:sz w:val="24"/>
          <w:szCs w:val="24"/>
          <w:u w:val="none"/>
        </w:rPr>
        <w:tab/>
        <w:t xml:space="preserve">      </w:t>
      </w:r>
      <w:r>
        <w:rPr>
          <w:b w:val="0"/>
          <w:sz w:val="24"/>
          <w:szCs w:val="24"/>
          <w:u w:val="none"/>
        </w:rPr>
        <w:t xml:space="preserve"> _________ С. В. Мордовский</w:t>
      </w:r>
      <w:r>
        <w:rPr>
          <w:b w:val="0"/>
          <w:sz w:val="24"/>
          <w:szCs w:val="24"/>
          <w:u w:val="none"/>
        </w:rPr>
      </w:r>
      <w:r>
        <w:rPr>
          <w:b w:val="0"/>
          <w:sz w:val="24"/>
          <w:szCs w:val="24"/>
          <w:u w:val="none"/>
        </w:rPr>
      </w:r>
    </w:p>
    <w:p>
      <w:pPr>
        <w:pStyle w:val="2821"/>
        <w:rPr>
          <w:sz w:val="24"/>
          <w:szCs w:val="24"/>
        </w:rPr>
      </w:pPr>
      <w:r>
        <w:rPr>
          <w:sz w:val="24"/>
          <w:szCs w:val="24"/>
        </w:rPr>
      </w:r>
      <w:r>
        <w:rPr>
          <w:sz w:val="24"/>
          <w:szCs w:val="24"/>
        </w:rPr>
      </w:r>
      <w:r>
        <w:rPr>
          <w:sz w:val="24"/>
          <w:szCs w:val="24"/>
        </w:rPr>
      </w:r>
    </w:p>
    <w:p>
      <w:pPr>
        <w:pStyle w:val="2821"/>
        <w:rPr>
          <w:sz w:val="24"/>
          <w:szCs w:val="24"/>
        </w:rPr>
      </w:pPr>
      <w:r>
        <w:rPr>
          <w:sz w:val="24"/>
          <w:szCs w:val="24"/>
        </w:rPr>
      </w:r>
      <w:r>
        <w:rPr>
          <w:sz w:val="24"/>
          <w:szCs w:val="24"/>
        </w:rPr>
      </w:r>
      <w:r>
        <w:rPr>
          <w:sz w:val="24"/>
          <w:szCs w:val="24"/>
        </w:rPr>
      </w:r>
    </w:p>
    <w:p>
      <w:pPr>
        <w:pStyle w:val="2821"/>
        <w:rPr>
          <w:sz w:val="22"/>
          <w:szCs w:val="22"/>
        </w:rPr>
      </w:pPr>
      <w:r>
        <w:rPr>
          <w:sz w:val="22"/>
          <w:szCs w:val="22"/>
        </w:rPr>
        <w:t xml:space="preserve">Отопительный температурный </w:t>
      </w:r>
      <w:r>
        <w:rPr>
          <w:sz w:val="22"/>
          <w:szCs w:val="22"/>
        </w:rPr>
        <w:t xml:space="preserve">график </w:t>
      </w:r>
      <w:r>
        <w:rPr>
          <w:sz w:val="22"/>
          <w:szCs w:val="22"/>
        </w:rPr>
        <w:t xml:space="preserve">9</w:t>
      </w:r>
      <w:r>
        <w:rPr>
          <w:sz w:val="22"/>
          <w:szCs w:val="22"/>
        </w:rPr>
        <w:t xml:space="preserve">5 – 70 </w:t>
      </w:r>
      <w:r>
        <w:rPr>
          <w:sz w:val="22"/>
          <w:szCs w:val="22"/>
          <w:vertAlign w:val="superscript"/>
        </w:rPr>
        <w:t xml:space="preserve">0</w:t>
      </w:r>
      <w:r>
        <w:rPr>
          <w:sz w:val="22"/>
          <w:szCs w:val="22"/>
        </w:rPr>
        <w:t xml:space="preserve">С</w:t>
      </w:r>
      <w:r>
        <w:rPr>
          <w:sz w:val="22"/>
          <w:szCs w:val="22"/>
        </w:rPr>
        <w:t xml:space="preserve"> регулирования </w:t>
      </w:r>
      <w:r>
        <w:rPr>
          <w:sz w:val="22"/>
          <w:szCs w:val="22"/>
        </w:rPr>
      </w:r>
      <w:r>
        <w:rPr>
          <w:sz w:val="22"/>
          <w:szCs w:val="22"/>
        </w:rPr>
      </w:r>
    </w:p>
    <w:p>
      <w:pPr>
        <w:pStyle w:val="2821"/>
        <w:rPr>
          <w:sz w:val="22"/>
          <w:szCs w:val="22"/>
        </w:rPr>
      </w:pPr>
      <w:r>
        <w:rPr>
          <w:sz w:val="22"/>
          <w:szCs w:val="22"/>
        </w:rPr>
        <w:t xml:space="preserve">Котельной №18(</w:t>
      </w:r>
      <w:r>
        <w:rPr>
          <w:sz w:val="22"/>
          <w:szCs w:val="22"/>
        </w:rPr>
        <w:t xml:space="preserve">Васильевское</w:t>
      </w:r>
      <w:r>
        <w:rPr>
          <w:sz w:val="22"/>
          <w:szCs w:val="22"/>
        </w:rPr>
        <w:t xml:space="preserve">), </w:t>
      </w:r>
      <w:r>
        <w:rPr>
          <w:sz w:val="22"/>
          <w:szCs w:val="22"/>
        </w:rPr>
        <w:t xml:space="preserve">Котельной</w:t>
      </w:r>
      <w:r>
        <w:rPr>
          <w:sz w:val="22"/>
          <w:szCs w:val="22"/>
        </w:rPr>
        <w:t xml:space="preserve"> №19</w:t>
      </w:r>
      <w:r>
        <w:rPr>
          <w:sz w:val="22"/>
          <w:szCs w:val="22"/>
        </w:rPr>
        <w:t xml:space="preserve">(</w:t>
      </w:r>
      <w:r>
        <w:rPr>
          <w:sz w:val="22"/>
          <w:szCs w:val="22"/>
        </w:rPr>
        <w:t xml:space="preserve">Школа №15</w:t>
      </w:r>
      <w:r>
        <w:rPr>
          <w:sz w:val="22"/>
          <w:szCs w:val="22"/>
        </w:rPr>
        <w:t xml:space="preserve">)</w:t>
      </w:r>
      <w:r>
        <w:rPr>
          <w:sz w:val="22"/>
          <w:szCs w:val="22"/>
        </w:rPr>
        <w:t xml:space="preserve">, </w:t>
      </w:r>
      <w:r>
        <w:rPr>
          <w:sz w:val="22"/>
          <w:szCs w:val="22"/>
        </w:rPr>
      </w:r>
      <w:r>
        <w:rPr>
          <w:sz w:val="22"/>
          <w:szCs w:val="22"/>
        </w:rPr>
      </w:r>
    </w:p>
    <w:p>
      <w:pPr>
        <w:pStyle w:val="2821"/>
        <w:rPr>
          <w:sz w:val="22"/>
          <w:szCs w:val="22"/>
        </w:rPr>
      </w:pPr>
      <w:r>
        <w:rPr>
          <w:sz w:val="22"/>
          <w:szCs w:val="22"/>
        </w:rPr>
        <w:t xml:space="preserve">Котельной №20(д. Бухинино), Котельной №21(ул. </w:t>
      </w:r>
      <w:r>
        <w:rPr>
          <w:sz w:val="22"/>
          <w:szCs w:val="22"/>
        </w:rPr>
        <w:t xml:space="preserve">Дачная</w:t>
      </w:r>
      <w:r>
        <w:rPr>
          <w:sz w:val="22"/>
          <w:szCs w:val="22"/>
        </w:rPr>
        <w:t xml:space="preserve">), Котельной №22(КРБ) </w:t>
      </w:r>
      <w:r>
        <w:rPr>
          <w:sz w:val="22"/>
          <w:szCs w:val="22"/>
        </w:rPr>
        <w:t xml:space="preserve"> </w:t>
      </w:r>
      <w:r>
        <w:rPr>
          <w:sz w:val="22"/>
          <w:szCs w:val="22"/>
        </w:rPr>
      </w:r>
      <w:r>
        <w:rPr>
          <w:sz w:val="22"/>
          <w:szCs w:val="22"/>
        </w:rPr>
      </w:r>
    </w:p>
    <w:p>
      <w:pPr>
        <w:pStyle w:val="2821"/>
        <w:rPr>
          <w:sz w:val="22"/>
          <w:szCs w:val="22"/>
        </w:rPr>
      </w:pPr>
      <w:r>
        <w:rPr>
          <w:sz w:val="22"/>
          <w:szCs w:val="22"/>
        </w:rPr>
      </w:r>
      <w:r>
        <w:rPr>
          <w:sz w:val="22"/>
          <w:szCs w:val="22"/>
        </w:rPr>
      </w:r>
      <w:r>
        <w:rPr>
          <w:sz w:val="22"/>
          <w:szCs w:val="22"/>
        </w:rPr>
      </w:r>
    </w:p>
    <w:tbl>
      <w:tblPr>
        <w:tblW w:w="6954" w:type="dxa"/>
        <w:tblInd w:w="1691" w:type="dxa"/>
        <w:tblLayout w:type="fixed"/>
        <w:tblLook w:val="04A0" w:firstRow="1" w:lastRow="0" w:firstColumn="1" w:lastColumn="0" w:noHBand="0" w:noVBand="1"/>
      </w:tblPr>
      <w:tblGrid>
        <w:gridCol w:w="1684"/>
        <w:gridCol w:w="2635"/>
        <w:gridCol w:w="2635"/>
      </w:tblGrid>
      <w:tr>
        <w:tblPrEx/>
        <w:trPr>
          <w:trHeight w:val="413"/>
        </w:trPr>
        <w:tc>
          <w:tcPr>
            <w:shd w:val="clear" w:color="ffffff" w:fill="ffffff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none" w:color="000000" w:sz="4" w:space="0"/>
            </w:tcBorders>
            <w:tcW w:w="1684" w:type="dxa"/>
            <w:vAlign w:val="center"/>
            <w:textDirection w:val="lrTb"/>
            <w:noWrap/>
          </w:tcPr>
          <w:p>
            <w:pPr>
              <w:jc w:val="center"/>
              <w:rPr>
                <w:rFonts w:ascii="Calibri" w:hAnsi="Calibri" w:cs="Arial CYR"/>
                <w:b/>
                <w:bCs/>
                <w:sz w:val="22"/>
                <w:szCs w:val="22"/>
                <w:lang w:val="ru-RU"/>
              </w:rPr>
            </w:pPr>
            <w:r>
              <w:rPr>
                <w:rFonts w:ascii="Calibri" w:hAnsi="Calibri" w:cs="Arial CYR"/>
                <w:b/>
                <w:bCs/>
                <w:sz w:val="22"/>
                <w:szCs w:val="22"/>
                <w:lang w:val="ru-RU"/>
              </w:rPr>
              <w:t xml:space="preserve">Т</w:t>
            </w:r>
            <w:r>
              <w:rPr>
                <w:rFonts w:ascii="Calibri" w:hAnsi="Calibri" w:cs="Arial CYR"/>
                <w:b/>
                <w:bCs/>
                <w:sz w:val="22"/>
                <w:szCs w:val="22"/>
                <w:lang w:val="ru-RU"/>
              </w:rPr>
              <w:t xml:space="preserve"> </w:t>
            </w:r>
            <w:r>
              <w:rPr>
                <w:rFonts w:ascii="Calibri" w:hAnsi="Calibri" w:cs="Arial CYR"/>
                <w:b/>
                <w:bCs/>
                <w:sz w:val="22"/>
                <w:szCs w:val="22"/>
                <w:lang w:val="ru-RU"/>
              </w:rPr>
              <w:t xml:space="preserve">н</w:t>
            </w:r>
            <w:r>
              <w:rPr>
                <w:rFonts w:ascii="Calibri" w:hAnsi="Calibri" w:cs="Arial CYR"/>
                <w:b/>
                <w:bCs/>
                <w:sz w:val="22"/>
                <w:szCs w:val="22"/>
                <w:lang w:val="ru-RU"/>
              </w:rPr>
              <w:t xml:space="preserve">ар</w:t>
            </w:r>
            <w:r>
              <w:rPr>
                <w:rFonts w:ascii="Calibri" w:hAnsi="Calibri" w:cs="Arial CYR"/>
                <w:b/>
                <w:bCs/>
                <w:sz w:val="22"/>
                <w:szCs w:val="22"/>
                <w:lang w:val="ru-RU"/>
              </w:rPr>
              <w:t xml:space="preserve">.в</w:t>
            </w:r>
            <w:r>
              <w:rPr>
                <w:rFonts w:ascii="Calibri" w:hAnsi="Calibri" w:cs="Arial CYR"/>
                <w:b/>
                <w:bCs/>
                <w:sz w:val="22"/>
                <w:szCs w:val="22"/>
                <w:lang w:val="ru-RU"/>
              </w:rPr>
              <w:t xml:space="preserve">озд</w:t>
            </w:r>
            <w:r>
              <w:rPr>
                <w:rFonts w:ascii="Calibri" w:hAnsi="Calibri" w:cs="Arial CYR"/>
                <w:b/>
                <w:bCs/>
                <w:sz w:val="22"/>
                <w:szCs w:val="22"/>
                <w:lang w:val="ru-RU"/>
              </w:rPr>
              <w:t xml:space="preserve">.</w:t>
            </w:r>
            <w:r>
              <w:rPr>
                <w:rFonts w:ascii="Calibri" w:hAnsi="Calibri" w:cs="Arial CYR"/>
                <w:b/>
                <w:bCs/>
                <w:sz w:val="22"/>
                <w:szCs w:val="22"/>
                <w:lang w:val="ru-RU"/>
              </w:rPr>
            </w:r>
            <w:r>
              <w:rPr>
                <w:rFonts w:ascii="Calibri" w:hAnsi="Calibri" w:cs="Arial CYR"/>
                <w:b/>
                <w:bCs/>
                <w:sz w:val="22"/>
                <w:szCs w:val="22"/>
                <w:lang w:val="ru-RU"/>
              </w:rPr>
            </w:r>
          </w:p>
        </w:tc>
        <w:tc>
          <w:tcPr>
            <w:shd w:val="clear" w:color="ffffff" w:fill="ffffff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4" w:space="0"/>
            </w:tcBorders>
            <w:tcW w:w="2635" w:type="dxa"/>
            <w:vAlign w:val="center"/>
            <w:textDirection w:val="lrTb"/>
            <w:noWrap/>
          </w:tcPr>
          <w:p>
            <w:pPr>
              <w:jc w:val="center"/>
              <w:rPr>
                <w:rFonts w:ascii="Calibri" w:hAnsi="Calibri" w:cs="Arial CYR"/>
                <w:b/>
                <w:bCs/>
                <w:sz w:val="22"/>
                <w:szCs w:val="22"/>
                <w:lang w:val="ru-RU"/>
              </w:rPr>
            </w:pPr>
            <w:r>
              <w:rPr>
                <w:rFonts w:ascii="Calibri" w:hAnsi="Calibri" w:cs="Arial CYR"/>
                <w:b/>
                <w:bCs/>
                <w:sz w:val="22"/>
                <w:szCs w:val="22"/>
                <w:lang w:val="ru-RU"/>
              </w:rPr>
              <w:t xml:space="preserve">Т</w:t>
            </w:r>
            <w:r>
              <w:rPr>
                <w:rFonts w:ascii="Calibri" w:hAnsi="Calibri" w:cs="Arial CYR"/>
                <w:b/>
                <w:bCs/>
                <w:sz w:val="22"/>
                <w:szCs w:val="22"/>
                <w:lang w:val="ru-RU"/>
              </w:rPr>
              <w:t xml:space="preserve">1</w:t>
            </w:r>
            <w:r>
              <w:rPr>
                <w:rFonts w:ascii="Calibri" w:hAnsi="Calibri" w:cs="Arial CYR"/>
                <w:b/>
                <w:bCs/>
                <w:sz w:val="22"/>
                <w:szCs w:val="22"/>
                <w:lang w:val="ru-RU"/>
              </w:rPr>
              <w:t xml:space="preserve"> под</w:t>
            </w:r>
            <w:r>
              <w:rPr>
                <w:rFonts w:ascii="Calibri" w:hAnsi="Calibri" w:cs="Arial CYR"/>
                <w:b/>
                <w:bCs/>
                <w:sz w:val="22"/>
                <w:szCs w:val="22"/>
                <w:lang w:val="ru-RU"/>
              </w:rPr>
              <w:t xml:space="preserve">ача</w:t>
            </w:r>
            <w:r>
              <w:rPr>
                <w:rFonts w:ascii="Calibri" w:hAnsi="Calibri" w:cs="Arial CYR"/>
                <w:b/>
                <w:bCs/>
                <w:sz w:val="22"/>
                <w:szCs w:val="22"/>
                <w:lang w:val="ru-RU"/>
              </w:rPr>
            </w:r>
            <w:r>
              <w:rPr>
                <w:rFonts w:ascii="Calibri" w:hAnsi="Calibri" w:cs="Arial CYR"/>
                <w:b/>
                <w:bCs/>
                <w:sz w:val="22"/>
                <w:szCs w:val="22"/>
                <w:lang w:val="ru-RU"/>
              </w:rPr>
            </w:r>
          </w:p>
        </w:tc>
        <w:tc>
          <w:tcPr>
            <w:shd w:val="clear" w:color="ffffff" w:fill="ffffff"/>
            <w:tcBorders>
              <w:top w:val="single" w:color="000000" w:sz="8" w:space="0"/>
              <w:left w:val="single" w:color="000000" w:sz="4" w:space="0"/>
              <w:bottom w:val="single" w:color="000000" w:sz="8" w:space="0"/>
              <w:right w:val="single" w:color="000000" w:sz="8" w:space="0"/>
            </w:tcBorders>
            <w:tcW w:w="2635" w:type="dxa"/>
            <w:vAlign w:val="center"/>
            <w:textDirection w:val="lrTb"/>
            <w:noWrap/>
          </w:tcPr>
          <w:p>
            <w:pPr>
              <w:jc w:val="center"/>
              <w:rPr>
                <w:rFonts w:ascii="Calibri" w:hAnsi="Calibri" w:cs="Arial CYR"/>
                <w:b/>
                <w:bCs/>
                <w:sz w:val="22"/>
                <w:szCs w:val="22"/>
                <w:lang w:val="ru-RU"/>
              </w:rPr>
            </w:pPr>
            <w:r>
              <w:rPr>
                <w:rFonts w:ascii="Calibri" w:hAnsi="Calibri" w:cs="Arial CYR"/>
                <w:b/>
                <w:bCs/>
                <w:sz w:val="22"/>
                <w:szCs w:val="22"/>
                <w:lang w:val="ru-RU"/>
              </w:rPr>
              <w:t xml:space="preserve">Т</w:t>
            </w:r>
            <w:r>
              <w:rPr>
                <w:rFonts w:ascii="Calibri" w:hAnsi="Calibri" w:cs="Arial CYR"/>
                <w:b/>
                <w:bCs/>
                <w:sz w:val="22"/>
                <w:szCs w:val="22"/>
                <w:lang w:val="ru-RU"/>
              </w:rPr>
              <w:t xml:space="preserve">2</w:t>
            </w:r>
            <w:r>
              <w:rPr>
                <w:rFonts w:ascii="Calibri" w:hAnsi="Calibri" w:cs="Arial CYR"/>
                <w:b/>
                <w:bCs/>
                <w:sz w:val="22"/>
                <w:szCs w:val="22"/>
                <w:lang w:val="ru-RU"/>
              </w:rPr>
              <w:t xml:space="preserve"> обр</w:t>
            </w:r>
            <w:r>
              <w:rPr>
                <w:rFonts w:ascii="Calibri" w:hAnsi="Calibri" w:cs="Arial CYR"/>
                <w:b/>
                <w:bCs/>
                <w:sz w:val="22"/>
                <w:szCs w:val="22"/>
                <w:lang w:val="ru-RU"/>
              </w:rPr>
              <w:t xml:space="preserve">атка</w:t>
            </w:r>
            <w:r>
              <w:rPr>
                <w:rFonts w:ascii="Calibri" w:hAnsi="Calibri" w:cs="Arial CYR"/>
                <w:b/>
                <w:bCs/>
                <w:sz w:val="22"/>
                <w:szCs w:val="22"/>
                <w:lang w:val="ru-RU"/>
              </w:rPr>
            </w:r>
            <w:r>
              <w:rPr>
                <w:rFonts w:ascii="Calibri" w:hAnsi="Calibri" w:cs="Arial CYR"/>
                <w:b/>
                <w:bCs/>
                <w:sz w:val="22"/>
                <w:szCs w:val="22"/>
                <w:lang w:val="ru-RU"/>
              </w:rPr>
            </w:r>
          </w:p>
        </w:tc>
      </w:tr>
      <w:tr>
        <w:tblPrEx/>
        <w:trPr>
          <w:trHeight w:val="255"/>
        </w:trPr>
        <w:tc>
          <w:tcPr>
            <w:shd w:val="clear" w:color="ffffff" w:fill="ffffff"/>
            <w:tcBorders>
              <w:top w:val="none" w:color="000000" w:sz="4" w:space="0"/>
              <w:left w:val="single" w:color="000000" w:sz="8" w:space="0"/>
              <w:bottom w:val="single" w:color="000000" w:sz="4" w:space="0"/>
              <w:right w:val="none" w:color="000000" w:sz="4" w:space="0"/>
            </w:tcBorders>
            <w:tcW w:w="1684" w:type="dxa"/>
            <w:vAlign w:val="bottom"/>
            <w:textDirection w:val="lrTb"/>
            <w:noWrap/>
          </w:tcPr>
          <w:p>
            <w:pPr>
              <w:jc w:val="center"/>
              <w:rPr>
                <w:rFonts w:ascii="Calibri" w:hAnsi="Calibri" w:cs="Arial CYR"/>
                <w:b/>
                <w:sz w:val="22"/>
                <w:szCs w:val="22"/>
                <w:lang w:val="ru-RU"/>
              </w:rPr>
            </w:pPr>
            <w:r>
              <w:rPr>
                <w:rFonts w:ascii="Calibri" w:hAnsi="Calibri" w:cs="Arial CYR"/>
                <w:b/>
                <w:sz w:val="22"/>
                <w:szCs w:val="22"/>
                <w:lang w:val="ru-RU"/>
              </w:rPr>
              <w:t xml:space="preserve">8</w:t>
            </w:r>
            <w:r>
              <w:rPr>
                <w:rFonts w:ascii="Calibri" w:hAnsi="Calibri" w:cs="Arial CYR"/>
                <w:b/>
                <w:sz w:val="22"/>
                <w:szCs w:val="22"/>
                <w:lang w:val="ru-RU"/>
              </w:rPr>
            </w:r>
            <w:r>
              <w:rPr>
                <w:rFonts w:ascii="Calibri" w:hAnsi="Calibri" w:cs="Arial CYR"/>
                <w:b/>
                <w:sz w:val="22"/>
                <w:szCs w:val="22"/>
                <w:lang w:val="ru-RU"/>
              </w:rPr>
            </w:r>
          </w:p>
        </w:tc>
        <w:tc>
          <w:tcPr>
            <w:shd w:val="clear" w:color="ffffff" w:fill="ffffff"/>
            <w:tcBorders>
              <w:top w:val="none" w:color="000000" w:sz="4" w:space="0"/>
              <w:left w:val="single" w:color="000000" w:sz="8" w:space="0"/>
              <w:bottom w:val="single" w:color="000000" w:sz="4" w:space="0"/>
              <w:right w:val="single" w:color="000000" w:sz="4" w:space="0"/>
            </w:tcBorders>
            <w:tcW w:w="2635" w:type="dxa"/>
            <w:vAlign w:val="bottom"/>
            <w:textDirection w:val="lrTb"/>
            <w:noWrap/>
          </w:tcPr>
          <w:p>
            <w:pPr>
              <w:jc w:val="center"/>
              <w:rPr>
                <w:rFonts w:ascii="Calibri" w:hAnsi="Calibri" w:cs="Calibri"/>
                <w:sz w:val="22"/>
                <w:szCs w:val="22"/>
                <w:lang w:val="ru-RU"/>
              </w:rPr>
            </w:pPr>
            <w:r>
              <w:rPr>
                <w:rFonts w:ascii="Calibri" w:hAnsi="Calibri" w:cs="Calibri"/>
                <w:sz w:val="22"/>
                <w:szCs w:val="22"/>
                <w:lang w:val="ru-RU"/>
              </w:rPr>
              <w:t xml:space="preserve">41,5</w:t>
            </w:r>
            <w:r>
              <w:rPr>
                <w:rFonts w:ascii="Calibri" w:hAnsi="Calibri" w:cs="Calibri"/>
                <w:sz w:val="22"/>
                <w:szCs w:val="22"/>
                <w:lang w:val="ru-RU"/>
              </w:rPr>
            </w:r>
            <w:r>
              <w:rPr>
                <w:rFonts w:ascii="Calibri" w:hAnsi="Calibri" w:cs="Calibri"/>
                <w:sz w:val="22"/>
                <w:szCs w:val="22"/>
                <w:lang w:val="ru-RU"/>
              </w:rPr>
            </w:r>
          </w:p>
        </w:tc>
        <w:tc>
          <w:tcPr>
            <w:shd w:val="clear" w:color="ffffff" w:fill="ffffff"/>
            <w:tcBorders>
              <w:top w:val="none" w:color="000000" w:sz="4" w:space="0"/>
              <w:left w:val="none" w:color="000000" w:sz="4" w:space="0"/>
              <w:bottom w:val="single" w:color="000000" w:sz="4" w:space="0"/>
              <w:right w:val="single" w:color="000000" w:sz="8" w:space="0"/>
            </w:tcBorders>
            <w:tcW w:w="2635" w:type="dxa"/>
            <w:vAlign w:val="bottom"/>
            <w:textDirection w:val="lrTb"/>
            <w:noWrap/>
          </w:tcPr>
          <w:p>
            <w:pPr>
              <w:jc w:val="center"/>
              <w:rPr>
                <w:rFonts w:ascii="Calibri" w:hAnsi="Calibri" w:cs="Calibri"/>
                <w:sz w:val="22"/>
                <w:szCs w:val="22"/>
                <w:lang w:val="ru-RU"/>
              </w:rPr>
            </w:pPr>
            <w:r>
              <w:rPr>
                <w:rFonts w:ascii="Calibri" w:hAnsi="Calibri" w:cs="Calibri"/>
                <w:sz w:val="22"/>
                <w:szCs w:val="22"/>
                <w:lang w:val="ru-RU"/>
              </w:rPr>
              <w:t xml:space="preserve">36,0</w:t>
            </w:r>
            <w:r>
              <w:rPr>
                <w:rFonts w:ascii="Calibri" w:hAnsi="Calibri" w:cs="Calibri"/>
                <w:sz w:val="22"/>
                <w:szCs w:val="22"/>
                <w:lang w:val="ru-RU"/>
              </w:rPr>
            </w:r>
            <w:r>
              <w:rPr>
                <w:rFonts w:ascii="Calibri" w:hAnsi="Calibri" w:cs="Calibri"/>
                <w:sz w:val="22"/>
                <w:szCs w:val="22"/>
                <w:lang w:val="ru-RU"/>
              </w:rPr>
            </w:r>
          </w:p>
        </w:tc>
      </w:tr>
      <w:tr>
        <w:tblPrEx/>
        <w:trPr>
          <w:trHeight w:val="255"/>
        </w:trPr>
        <w:tc>
          <w:tcPr>
            <w:shd w:val="clear" w:color="ffffff" w:fill="ffffff"/>
            <w:tcBorders>
              <w:top w:val="none" w:color="000000" w:sz="4" w:space="0"/>
              <w:left w:val="single" w:color="000000" w:sz="8" w:space="0"/>
              <w:bottom w:val="single" w:color="000000" w:sz="4" w:space="0"/>
              <w:right w:val="none" w:color="000000" w:sz="4" w:space="0"/>
            </w:tcBorders>
            <w:tcW w:w="1684" w:type="dxa"/>
            <w:vAlign w:val="bottom"/>
            <w:textDirection w:val="lrTb"/>
            <w:noWrap/>
          </w:tcPr>
          <w:p>
            <w:pPr>
              <w:jc w:val="center"/>
              <w:rPr>
                <w:rFonts w:ascii="Calibri" w:hAnsi="Calibri" w:cs="Arial CYR"/>
                <w:b/>
                <w:sz w:val="22"/>
                <w:szCs w:val="22"/>
                <w:lang w:val="ru-RU"/>
              </w:rPr>
            </w:pPr>
            <w:r>
              <w:rPr>
                <w:rFonts w:ascii="Calibri" w:hAnsi="Calibri" w:cs="Arial CYR"/>
                <w:b/>
                <w:sz w:val="22"/>
                <w:szCs w:val="22"/>
                <w:lang w:val="ru-RU"/>
              </w:rPr>
              <w:t xml:space="preserve">7</w:t>
            </w:r>
            <w:r>
              <w:rPr>
                <w:rFonts w:ascii="Calibri" w:hAnsi="Calibri" w:cs="Arial CYR"/>
                <w:b/>
                <w:sz w:val="22"/>
                <w:szCs w:val="22"/>
                <w:lang w:val="ru-RU"/>
              </w:rPr>
            </w:r>
            <w:r>
              <w:rPr>
                <w:rFonts w:ascii="Calibri" w:hAnsi="Calibri" w:cs="Arial CYR"/>
                <w:b/>
                <w:sz w:val="22"/>
                <w:szCs w:val="22"/>
                <w:lang w:val="ru-RU"/>
              </w:rPr>
            </w:r>
          </w:p>
        </w:tc>
        <w:tc>
          <w:tcPr>
            <w:shd w:val="clear" w:color="ffffff" w:fill="ffffff"/>
            <w:tcBorders>
              <w:top w:val="none" w:color="000000" w:sz="4" w:space="0"/>
              <w:left w:val="single" w:color="000000" w:sz="8" w:space="0"/>
              <w:bottom w:val="single" w:color="000000" w:sz="4" w:space="0"/>
              <w:right w:val="single" w:color="000000" w:sz="4" w:space="0"/>
            </w:tcBorders>
            <w:tcW w:w="2635" w:type="dxa"/>
            <w:vAlign w:val="bottom"/>
            <w:textDirection w:val="lrTb"/>
            <w:noWrap/>
          </w:tcPr>
          <w:p>
            <w:pPr>
              <w:jc w:val="center"/>
              <w:rPr>
                <w:rFonts w:ascii="Calibri" w:hAnsi="Calibri" w:cs="Calibri"/>
                <w:sz w:val="22"/>
                <w:szCs w:val="22"/>
                <w:lang w:val="ru-RU"/>
              </w:rPr>
            </w:pPr>
            <w:r>
              <w:rPr>
                <w:rFonts w:ascii="Calibri" w:hAnsi="Calibri" w:cs="Calibri"/>
                <w:sz w:val="22"/>
                <w:szCs w:val="22"/>
                <w:lang w:val="ru-RU"/>
              </w:rPr>
              <w:t xml:space="preserve">43,0</w:t>
            </w:r>
            <w:r>
              <w:rPr>
                <w:rFonts w:ascii="Calibri" w:hAnsi="Calibri" w:cs="Calibri"/>
                <w:sz w:val="22"/>
                <w:szCs w:val="22"/>
                <w:lang w:val="ru-RU"/>
              </w:rPr>
            </w:r>
            <w:r>
              <w:rPr>
                <w:rFonts w:ascii="Calibri" w:hAnsi="Calibri" w:cs="Calibri"/>
                <w:sz w:val="22"/>
                <w:szCs w:val="22"/>
                <w:lang w:val="ru-RU"/>
              </w:rPr>
            </w:r>
          </w:p>
        </w:tc>
        <w:tc>
          <w:tcPr>
            <w:shd w:val="clear" w:color="ffffff" w:fill="ffffff"/>
            <w:tcBorders>
              <w:top w:val="none" w:color="000000" w:sz="4" w:space="0"/>
              <w:left w:val="none" w:color="000000" w:sz="4" w:space="0"/>
              <w:bottom w:val="single" w:color="000000" w:sz="4" w:space="0"/>
              <w:right w:val="single" w:color="000000" w:sz="8" w:space="0"/>
            </w:tcBorders>
            <w:tcW w:w="2635" w:type="dxa"/>
            <w:vAlign w:val="bottom"/>
            <w:textDirection w:val="lrTb"/>
            <w:noWrap/>
          </w:tcPr>
          <w:p>
            <w:pPr>
              <w:jc w:val="center"/>
              <w:rPr>
                <w:rFonts w:ascii="Calibri" w:hAnsi="Calibri" w:cs="Calibri"/>
                <w:sz w:val="22"/>
                <w:szCs w:val="22"/>
                <w:lang w:val="ru-RU"/>
              </w:rPr>
            </w:pPr>
            <w:r>
              <w:rPr>
                <w:rFonts w:ascii="Calibri" w:hAnsi="Calibri" w:cs="Calibri"/>
                <w:sz w:val="22"/>
                <w:szCs w:val="22"/>
                <w:lang w:val="ru-RU"/>
              </w:rPr>
              <w:t xml:space="preserve">37,0</w:t>
            </w:r>
            <w:r>
              <w:rPr>
                <w:rFonts w:ascii="Calibri" w:hAnsi="Calibri" w:cs="Calibri"/>
                <w:sz w:val="22"/>
                <w:szCs w:val="22"/>
                <w:lang w:val="ru-RU"/>
              </w:rPr>
            </w:r>
            <w:r>
              <w:rPr>
                <w:rFonts w:ascii="Calibri" w:hAnsi="Calibri" w:cs="Calibri"/>
                <w:sz w:val="22"/>
                <w:szCs w:val="22"/>
                <w:lang w:val="ru-RU"/>
              </w:rPr>
            </w:r>
          </w:p>
        </w:tc>
      </w:tr>
      <w:tr>
        <w:tblPrEx/>
        <w:trPr>
          <w:trHeight w:val="255"/>
        </w:trPr>
        <w:tc>
          <w:tcPr>
            <w:shd w:val="clear" w:color="ffffff" w:fill="ffffff"/>
            <w:tcBorders>
              <w:top w:val="none" w:color="000000" w:sz="4" w:space="0"/>
              <w:left w:val="single" w:color="000000" w:sz="8" w:space="0"/>
              <w:bottom w:val="single" w:color="000000" w:sz="4" w:space="0"/>
              <w:right w:val="none" w:color="000000" w:sz="4" w:space="0"/>
            </w:tcBorders>
            <w:tcW w:w="1684" w:type="dxa"/>
            <w:vAlign w:val="bottom"/>
            <w:textDirection w:val="lrTb"/>
            <w:noWrap/>
          </w:tcPr>
          <w:p>
            <w:pPr>
              <w:jc w:val="center"/>
              <w:rPr>
                <w:rFonts w:ascii="Calibri" w:hAnsi="Calibri" w:cs="Arial CYR"/>
                <w:b/>
                <w:sz w:val="22"/>
                <w:szCs w:val="22"/>
                <w:lang w:val="ru-RU"/>
              </w:rPr>
            </w:pPr>
            <w:r>
              <w:rPr>
                <w:rFonts w:ascii="Calibri" w:hAnsi="Calibri" w:cs="Arial CYR"/>
                <w:b/>
                <w:sz w:val="22"/>
                <w:szCs w:val="22"/>
                <w:lang w:val="ru-RU"/>
              </w:rPr>
              <w:t xml:space="preserve">6</w:t>
            </w:r>
            <w:r>
              <w:rPr>
                <w:rFonts w:ascii="Calibri" w:hAnsi="Calibri" w:cs="Arial CYR"/>
                <w:b/>
                <w:sz w:val="22"/>
                <w:szCs w:val="22"/>
                <w:lang w:val="ru-RU"/>
              </w:rPr>
            </w:r>
            <w:r>
              <w:rPr>
                <w:rFonts w:ascii="Calibri" w:hAnsi="Calibri" w:cs="Arial CYR"/>
                <w:b/>
                <w:sz w:val="22"/>
                <w:szCs w:val="22"/>
                <w:lang w:val="ru-RU"/>
              </w:rPr>
            </w:r>
          </w:p>
        </w:tc>
        <w:tc>
          <w:tcPr>
            <w:shd w:val="clear" w:color="ffffff" w:fill="ffffff"/>
            <w:tcBorders>
              <w:top w:val="none" w:color="000000" w:sz="4" w:space="0"/>
              <w:left w:val="single" w:color="000000" w:sz="8" w:space="0"/>
              <w:bottom w:val="single" w:color="000000" w:sz="4" w:space="0"/>
              <w:right w:val="single" w:color="000000" w:sz="4" w:space="0"/>
            </w:tcBorders>
            <w:tcW w:w="2635" w:type="dxa"/>
            <w:vAlign w:val="bottom"/>
            <w:textDirection w:val="lrTb"/>
            <w:noWrap/>
          </w:tcPr>
          <w:p>
            <w:pPr>
              <w:jc w:val="center"/>
              <w:rPr>
                <w:rFonts w:ascii="Calibri" w:hAnsi="Calibri" w:cs="Calibri"/>
                <w:sz w:val="22"/>
                <w:szCs w:val="22"/>
                <w:lang w:val="ru-RU"/>
              </w:rPr>
            </w:pPr>
            <w:r>
              <w:rPr>
                <w:rFonts w:ascii="Calibri" w:hAnsi="Calibri" w:cs="Calibri"/>
                <w:sz w:val="22"/>
                <w:szCs w:val="22"/>
                <w:lang w:val="ru-RU"/>
              </w:rPr>
              <w:t xml:space="preserve">44,5</w:t>
            </w:r>
            <w:r>
              <w:rPr>
                <w:rFonts w:ascii="Calibri" w:hAnsi="Calibri" w:cs="Calibri"/>
                <w:sz w:val="22"/>
                <w:szCs w:val="22"/>
                <w:lang w:val="ru-RU"/>
              </w:rPr>
            </w:r>
            <w:r>
              <w:rPr>
                <w:rFonts w:ascii="Calibri" w:hAnsi="Calibri" w:cs="Calibri"/>
                <w:sz w:val="22"/>
                <w:szCs w:val="22"/>
                <w:lang w:val="ru-RU"/>
              </w:rPr>
            </w:r>
          </w:p>
        </w:tc>
        <w:tc>
          <w:tcPr>
            <w:shd w:val="clear" w:color="ffffff" w:fill="ffffff"/>
            <w:tcBorders>
              <w:top w:val="none" w:color="000000" w:sz="4" w:space="0"/>
              <w:left w:val="none" w:color="000000" w:sz="4" w:space="0"/>
              <w:bottom w:val="single" w:color="000000" w:sz="4" w:space="0"/>
              <w:right w:val="single" w:color="000000" w:sz="8" w:space="0"/>
            </w:tcBorders>
            <w:tcW w:w="2635" w:type="dxa"/>
            <w:vAlign w:val="bottom"/>
            <w:textDirection w:val="lrTb"/>
            <w:noWrap/>
          </w:tcPr>
          <w:p>
            <w:pPr>
              <w:jc w:val="center"/>
              <w:rPr>
                <w:rFonts w:ascii="Calibri" w:hAnsi="Calibri" w:cs="Calibri"/>
                <w:sz w:val="22"/>
                <w:szCs w:val="22"/>
                <w:lang w:val="ru-RU"/>
              </w:rPr>
            </w:pPr>
            <w:r>
              <w:rPr>
                <w:rFonts w:ascii="Calibri" w:hAnsi="Calibri" w:cs="Calibri"/>
                <w:sz w:val="22"/>
                <w:szCs w:val="22"/>
                <w:lang w:val="ru-RU"/>
              </w:rPr>
              <w:t xml:space="preserve">38,0</w:t>
            </w:r>
            <w:r>
              <w:rPr>
                <w:rFonts w:ascii="Calibri" w:hAnsi="Calibri" w:cs="Calibri"/>
                <w:sz w:val="22"/>
                <w:szCs w:val="22"/>
                <w:lang w:val="ru-RU"/>
              </w:rPr>
            </w:r>
            <w:r>
              <w:rPr>
                <w:rFonts w:ascii="Calibri" w:hAnsi="Calibri" w:cs="Calibri"/>
                <w:sz w:val="22"/>
                <w:szCs w:val="22"/>
                <w:lang w:val="ru-RU"/>
              </w:rPr>
            </w:r>
          </w:p>
        </w:tc>
      </w:tr>
      <w:tr>
        <w:tblPrEx/>
        <w:trPr>
          <w:trHeight w:val="255"/>
        </w:trPr>
        <w:tc>
          <w:tcPr>
            <w:shd w:val="clear" w:color="ffffff" w:fill="ffffff"/>
            <w:tcBorders>
              <w:top w:val="none" w:color="000000" w:sz="4" w:space="0"/>
              <w:left w:val="single" w:color="000000" w:sz="8" w:space="0"/>
              <w:bottom w:val="single" w:color="000000" w:sz="4" w:space="0"/>
              <w:right w:val="none" w:color="000000" w:sz="4" w:space="0"/>
            </w:tcBorders>
            <w:tcW w:w="1684" w:type="dxa"/>
            <w:vAlign w:val="bottom"/>
            <w:textDirection w:val="lrTb"/>
            <w:noWrap/>
          </w:tcPr>
          <w:p>
            <w:pPr>
              <w:jc w:val="center"/>
              <w:rPr>
                <w:rFonts w:ascii="Calibri" w:hAnsi="Calibri" w:cs="Arial CYR"/>
                <w:b/>
                <w:sz w:val="22"/>
                <w:szCs w:val="22"/>
                <w:lang w:val="ru-RU"/>
              </w:rPr>
            </w:pPr>
            <w:r>
              <w:rPr>
                <w:rFonts w:ascii="Calibri" w:hAnsi="Calibri" w:cs="Arial CYR"/>
                <w:b/>
                <w:sz w:val="22"/>
                <w:szCs w:val="22"/>
                <w:lang w:val="ru-RU"/>
              </w:rPr>
              <w:t xml:space="preserve">5</w:t>
            </w:r>
            <w:r>
              <w:rPr>
                <w:rFonts w:ascii="Calibri" w:hAnsi="Calibri" w:cs="Arial CYR"/>
                <w:b/>
                <w:sz w:val="22"/>
                <w:szCs w:val="22"/>
                <w:lang w:val="ru-RU"/>
              </w:rPr>
            </w:r>
            <w:r>
              <w:rPr>
                <w:rFonts w:ascii="Calibri" w:hAnsi="Calibri" w:cs="Arial CYR"/>
                <w:b/>
                <w:sz w:val="22"/>
                <w:szCs w:val="22"/>
                <w:lang w:val="ru-RU"/>
              </w:rPr>
            </w:r>
          </w:p>
        </w:tc>
        <w:tc>
          <w:tcPr>
            <w:shd w:val="clear" w:color="ffffff" w:fill="ffffff"/>
            <w:tcBorders>
              <w:top w:val="none" w:color="000000" w:sz="4" w:space="0"/>
              <w:left w:val="single" w:color="000000" w:sz="8" w:space="0"/>
              <w:bottom w:val="single" w:color="000000" w:sz="4" w:space="0"/>
              <w:right w:val="single" w:color="000000" w:sz="4" w:space="0"/>
            </w:tcBorders>
            <w:tcW w:w="2635" w:type="dxa"/>
            <w:vAlign w:val="bottom"/>
            <w:textDirection w:val="lrTb"/>
            <w:noWrap/>
          </w:tcPr>
          <w:p>
            <w:pPr>
              <w:jc w:val="center"/>
              <w:rPr>
                <w:rFonts w:ascii="Calibri" w:hAnsi="Calibri" w:cs="Calibri"/>
                <w:sz w:val="22"/>
                <w:szCs w:val="22"/>
                <w:lang w:val="ru-RU"/>
              </w:rPr>
            </w:pPr>
            <w:r>
              <w:rPr>
                <w:rFonts w:ascii="Calibri" w:hAnsi="Calibri" w:cs="Calibri"/>
                <w:sz w:val="22"/>
                <w:szCs w:val="22"/>
                <w:lang w:val="ru-RU"/>
              </w:rPr>
              <w:t xml:space="preserve">46</w:t>
            </w:r>
            <w:r>
              <w:rPr>
                <w:rFonts w:ascii="Calibri" w:hAnsi="Calibri" w:cs="Calibri"/>
                <w:sz w:val="22"/>
                <w:szCs w:val="22"/>
                <w:lang w:val="ru-RU"/>
              </w:rPr>
              <w:t xml:space="preserve">,</w:t>
            </w:r>
            <w:r>
              <w:rPr>
                <w:rFonts w:ascii="Calibri" w:hAnsi="Calibri" w:cs="Calibri"/>
                <w:sz w:val="22"/>
                <w:szCs w:val="22"/>
                <w:lang w:val="ru-RU"/>
              </w:rPr>
              <w:t xml:space="preserve">0</w:t>
            </w:r>
            <w:r>
              <w:rPr>
                <w:rFonts w:ascii="Calibri" w:hAnsi="Calibri" w:cs="Calibri"/>
                <w:sz w:val="22"/>
                <w:szCs w:val="22"/>
                <w:lang w:val="ru-RU"/>
              </w:rPr>
            </w:r>
            <w:r>
              <w:rPr>
                <w:rFonts w:ascii="Calibri" w:hAnsi="Calibri" w:cs="Calibri"/>
                <w:sz w:val="22"/>
                <w:szCs w:val="22"/>
                <w:lang w:val="ru-RU"/>
              </w:rPr>
            </w:r>
          </w:p>
        </w:tc>
        <w:tc>
          <w:tcPr>
            <w:shd w:val="clear" w:color="ffffff" w:fill="ffffff"/>
            <w:tcBorders>
              <w:top w:val="none" w:color="000000" w:sz="4" w:space="0"/>
              <w:left w:val="none" w:color="000000" w:sz="4" w:space="0"/>
              <w:bottom w:val="single" w:color="000000" w:sz="4" w:space="0"/>
              <w:right w:val="single" w:color="000000" w:sz="8" w:space="0"/>
            </w:tcBorders>
            <w:tcW w:w="2635" w:type="dxa"/>
            <w:vAlign w:val="bottom"/>
            <w:textDirection w:val="lrTb"/>
            <w:noWrap/>
          </w:tcPr>
          <w:p>
            <w:pPr>
              <w:jc w:val="center"/>
              <w:rPr>
                <w:rFonts w:ascii="Calibri" w:hAnsi="Calibri" w:cs="Calibri"/>
                <w:sz w:val="22"/>
                <w:szCs w:val="22"/>
                <w:lang w:val="ru-RU"/>
              </w:rPr>
            </w:pPr>
            <w:r>
              <w:rPr>
                <w:rFonts w:ascii="Calibri" w:hAnsi="Calibri" w:cs="Calibri"/>
                <w:sz w:val="22"/>
                <w:szCs w:val="22"/>
                <w:lang w:val="ru-RU"/>
              </w:rPr>
              <w:t xml:space="preserve">39,0</w:t>
            </w:r>
            <w:r>
              <w:rPr>
                <w:rFonts w:ascii="Calibri" w:hAnsi="Calibri" w:cs="Calibri"/>
                <w:sz w:val="22"/>
                <w:szCs w:val="22"/>
                <w:lang w:val="ru-RU"/>
              </w:rPr>
            </w:r>
            <w:r>
              <w:rPr>
                <w:rFonts w:ascii="Calibri" w:hAnsi="Calibri" w:cs="Calibri"/>
                <w:sz w:val="22"/>
                <w:szCs w:val="22"/>
                <w:lang w:val="ru-RU"/>
              </w:rPr>
            </w:r>
          </w:p>
        </w:tc>
      </w:tr>
      <w:tr>
        <w:tblPrEx/>
        <w:trPr>
          <w:trHeight w:val="255"/>
        </w:trPr>
        <w:tc>
          <w:tcPr>
            <w:shd w:val="clear" w:color="ffffff" w:fill="ffffff"/>
            <w:tcBorders>
              <w:top w:val="none" w:color="000000" w:sz="4" w:space="0"/>
              <w:left w:val="single" w:color="000000" w:sz="8" w:space="0"/>
              <w:bottom w:val="single" w:color="000000" w:sz="4" w:space="0"/>
              <w:right w:val="none" w:color="000000" w:sz="4" w:space="0"/>
            </w:tcBorders>
            <w:tcW w:w="1684" w:type="dxa"/>
            <w:vAlign w:val="bottom"/>
            <w:textDirection w:val="lrTb"/>
            <w:noWrap/>
          </w:tcPr>
          <w:p>
            <w:pPr>
              <w:jc w:val="center"/>
              <w:rPr>
                <w:rFonts w:ascii="Calibri" w:hAnsi="Calibri" w:cs="Arial CYR"/>
                <w:b/>
                <w:sz w:val="22"/>
                <w:szCs w:val="22"/>
                <w:lang w:val="ru-RU"/>
              </w:rPr>
            </w:pPr>
            <w:r>
              <w:rPr>
                <w:rFonts w:ascii="Calibri" w:hAnsi="Calibri" w:cs="Arial CYR"/>
                <w:b/>
                <w:sz w:val="22"/>
                <w:szCs w:val="22"/>
                <w:lang w:val="ru-RU"/>
              </w:rPr>
              <w:t xml:space="preserve">4</w:t>
            </w:r>
            <w:r>
              <w:rPr>
                <w:rFonts w:ascii="Calibri" w:hAnsi="Calibri" w:cs="Arial CYR"/>
                <w:b/>
                <w:sz w:val="22"/>
                <w:szCs w:val="22"/>
                <w:lang w:val="ru-RU"/>
              </w:rPr>
            </w:r>
            <w:r>
              <w:rPr>
                <w:rFonts w:ascii="Calibri" w:hAnsi="Calibri" w:cs="Arial CYR"/>
                <w:b/>
                <w:sz w:val="22"/>
                <w:szCs w:val="22"/>
                <w:lang w:val="ru-RU"/>
              </w:rPr>
            </w:r>
          </w:p>
        </w:tc>
        <w:tc>
          <w:tcPr>
            <w:shd w:val="clear" w:color="ffffff" w:fill="ffffff"/>
            <w:tcBorders>
              <w:top w:val="none" w:color="000000" w:sz="4" w:space="0"/>
              <w:left w:val="single" w:color="000000" w:sz="8" w:space="0"/>
              <w:bottom w:val="single" w:color="000000" w:sz="4" w:space="0"/>
              <w:right w:val="single" w:color="000000" w:sz="4" w:space="0"/>
            </w:tcBorders>
            <w:tcW w:w="2635" w:type="dxa"/>
            <w:vAlign w:val="bottom"/>
            <w:textDirection w:val="lrTb"/>
            <w:noWrap/>
          </w:tcPr>
          <w:p>
            <w:pPr>
              <w:jc w:val="center"/>
              <w:rPr>
                <w:rFonts w:ascii="Calibri" w:hAnsi="Calibri" w:cs="Calibri"/>
                <w:sz w:val="22"/>
                <w:szCs w:val="22"/>
                <w:lang w:val="ru-RU"/>
              </w:rPr>
            </w:pPr>
            <w:r>
              <w:rPr>
                <w:rFonts w:ascii="Calibri" w:hAnsi="Calibri" w:cs="Calibri"/>
                <w:sz w:val="22"/>
                <w:szCs w:val="22"/>
                <w:lang w:val="ru-RU"/>
              </w:rPr>
              <w:t xml:space="preserve">47,</w:t>
            </w:r>
            <w:r>
              <w:rPr>
                <w:rFonts w:ascii="Calibri" w:hAnsi="Calibri" w:cs="Calibri"/>
                <w:sz w:val="22"/>
                <w:szCs w:val="22"/>
                <w:lang w:val="ru-RU"/>
              </w:rPr>
              <w:t xml:space="preserve">5</w:t>
            </w:r>
            <w:r>
              <w:rPr>
                <w:rFonts w:ascii="Calibri" w:hAnsi="Calibri" w:cs="Calibri"/>
                <w:sz w:val="22"/>
                <w:szCs w:val="22"/>
                <w:lang w:val="ru-RU"/>
              </w:rPr>
            </w:r>
            <w:r>
              <w:rPr>
                <w:rFonts w:ascii="Calibri" w:hAnsi="Calibri" w:cs="Calibri"/>
                <w:sz w:val="22"/>
                <w:szCs w:val="22"/>
                <w:lang w:val="ru-RU"/>
              </w:rPr>
            </w:r>
          </w:p>
        </w:tc>
        <w:tc>
          <w:tcPr>
            <w:shd w:val="clear" w:color="ffffff" w:fill="ffffff"/>
            <w:tcBorders>
              <w:top w:val="none" w:color="000000" w:sz="4" w:space="0"/>
              <w:left w:val="none" w:color="000000" w:sz="4" w:space="0"/>
              <w:bottom w:val="single" w:color="000000" w:sz="4" w:space="0"/>
              <w:right w:val="single" w:color="000000" w:sz="8" w:space="0"/>
            </w:tcBorders>
            <w:tcW w:w="2635" w:type="dxa"/>
            <w:vAlign w:val="bottom"/>
            <w:textDirection w:val="lrTb"/>
            <w:noWrap/>
          </w:tcPr>
          <w:p>
            <w:pPr>
              <w:jc w:val="center"/>
              <w:rPr>
                <w:rFonts w:ascii="Calibri" w:hAnsi="Calibri" w:cs="Calibri"/>
                <w:sz w:val="22"/>
                <w:szCs w:val="22"/>
                <w:lang w:val="ru-RU"/>
              </w:rPr>
            </w:pPr>
            <w:r>
              <w:rPr>
                <w:rFonts w:ascii="Calibri" w:hAnsi="Calibri" w:cs="Calibri"/>
                <w:sz w:val="22"/>
                <w:szCs w:val="22"/>
                <w:lang w:val="ru-RU"/>
              </w:rPr>
              <w:t xml:space="preserve">40</w:t>
            </w:r>
            <w:r>
              <w:rPr>
                <w:rFonts w:ascii="Calibri" w:hAnsi="Calibri" w:cs="Calibri"/>
                <w:sz w:val="22"/>
                <w:szCs w:val="22"/>
                <w:lang w:val="ru-RU"/>
              </w:rPr>
              <w:t xml:space="preserve">,</w:t>
            </w:r>
            <w:r>
              <w:rPr>
                <w:rFonts w:ascii="Calibri" w:hAnsi="Calibri" w:cs="Calibri"/>
                <w:sz w:val="22"/>
                <w:szCs w:val="22"/>
                <w:lang w:val="ru-RU"/>
              </w:rPr>
              <w:t xml:space="preserve">0</w:t>
            </w:r>
            <w:r>
              <w:rPr>
                <w:rFonts w:ascii="Calibri" w:hAnsi="Calibri" w:cs="Calibri"/>
                <w:sz w:val="22"/>
                <w:szCs w:val="22"/>
                <w:lang w:val="ru-RU"/>
              </w:rPr>
            </w:r>
            <w:r>
              <w:rPr>
                <w:rFonts w:ascii="Calibri" w:hAnsi="Calibri" w:cs="Calibri"/>
                <w:sz w:val="22"/>
                <w:szCs w:val="22"/>
                <w:lang w:val="ru-RU"/>
              </w:rPr>
            </w:r>
          </w:p>
        </w:tc>
      </w:tr>
      <w:tr>
        <w:tblPrEx/>
        <w:trPr>
          <w:trHeight w:val="255"/>
        </w:trPr>
        <w:tc>
          <w:tcPr>
            <w:shd w:val="clear" w:color="ffffff" w:fill="ffffff"/>
            <w:tcBorders>
              <w:top w:val="none" w:color="000000" w:sz="4" w:space="0"/>
              <w:left w:val="single" w:color="000000" w:sz="8" w:space="0"/>
              <w:bottom w:val="single" w:color="000000" w:sz="4" w:space="0"/>
              <w:right w:val="none" w:color="000000" w:sz="4" w:space="0"/>
            </w:tcBorders>
            <w:tcW w:w="1684" w:type="dxa"/>
            <w:vAlign w:val="bottom"/>
            <w:textDirection w:val="lrTb"/>
            <w:noWrap/>
          </w:tcPr>
          <w:p>
            <w:pPr>
              <w:jc w:val="center"/>
              <w:rPr>
                <w:rFonts w:ascii="Calibri" w:hAnsi="Calibri" w:cs="Arial CYR"/>
                <w:b/>
                <w:sz w:val="22"/>
                <w:szCs w:val="22"/>
                <w:lang w:val="ru-RU"/>
              </w:rPr>
            </w:pPr>
            <w:r>
              <w:rPr>
                <w:rFonts w:ascii="Calibri" w:hAnsi="Calibri" w:cs="Arial CYR"/>
                <w:b/>
                <w:sz w:val="22"/>
                <w:szCs w:val="22"/>
                <w:lang w:val="ru-RU"/>
              </w:rPr>
              <w:t xml:space="preserve">3</w:t>
            </w:r>
            <w:r>
              <w:rPr>
                <w:rFonts w:ascii="Calibri" w:hAnsi="Calibri" w:cs="Arial CYR"/>
                <w:b/>
                <w:sz w:val="22"/>
                <w:szCs w:val="22"/>
                <w:lang w:val="ru-RU"/>
              </w:rPr>
            </w:r>
            <w:r>
              <w:rPr>
                <w:rFonts w:ascii="Calibri" w:hAnsi="Calibri" w:cs="Arial CYR"/>
                <w:b/>
                <w:sz w:val="22"/>
                <w:szCs w:val="22"/>
                <w:lang w:val="ru-RU"/>
              </w:rPr>
            </w:r>
          </w:p>
        </w:tc>
        <w:tc>
          <w:tcPr>
            <w:shd w:val="clear" w:color="ffffff" w:fill="ffffff"/>
            <w:tcBorders>
              <w:top w:val="none" w:color="000000" w:sz="4" w:space="0"/>
              <w:left w:val="single" w:color="000000" w:sz="8" w:space="0"/>
              <w:bottom w:val="single" w:color="000000" w:sz="4" w:space="0"/>
              <w:right w:val="single" w:color="000000" w:sz="4" w:space="0"/>
            </w:tcBorders>
            <w:tcW w:w="2635" w:type="dxa"/>
            <w:vAlign w:val="bottom"/>
            <w:textDirection w:val="lrTb"/>
            <w:noWrap/>
          </w:tcPr>
          <w:p>
            <w:pPr>
              <w:jc w:val="center"/>
              <w:rPr>
                <w:rFonts w:ascii="Calibri" w:hAnsi="Calibri" w:cs="Calibri"/>
                <w:sz w:val="22"/>
                <w:szCs w:val="22"/>
                <w:lang w:val="ru-RU"/>
              </w:rPr>
            </w:pPr>
            <w:r>
              <w:rPr>
                <w:rFonts w:ascii="Calibri" w:hAnsi="Calibri" w:cs="Calibri"/>
                <w:sz w:val="22"/>
                <w:szCs w:val="22"/>
                <w:lang w:val="ru-RU"/>
              </w:rPr>
              <w:t xml:space="preserve">48,</w:t>
            </w:r>
            <w:r>
              <w:rPr>
                <w:rFonts w:ascii="Calibri" w:hAnsi="Calibri" w:cs="Calibri"/>
                <w:sz w:val="22"/>
                <w:szCs w:val="22"/>
                <w:lang w:val="ru-RU"/>
              </w:rPr>
              <w:t xml:space="preserve">5</w:t>
            </w:r>
            <w:r>
              <w:rPr>
                <w:rFonts w:ascii="Calibri" w:hAnsi="Calibri" w:cs="Calibri"/>
                <w:sz w:val="22"/>
                <w:szCs w:val="22"/>
                <w:lang w:val="ru-RU"/>
              </w:rPr>
            </w:r>
            <w:r>
              <w:rPr>
                <w:rFonts w:ascii="Calibri" w:hAnsi="Calibri" w:cs="Calibri"/>
                <w:sz w:val="22"/>
                <w:szCs w:val="22"/>
                <w:lang w:val="ru-RU"/>
              </w:rPr>
            </w:r>
          </w:p>
        </w:tc>
        <w:tc>
          <w:tcPr>
            <w:shd w:val="clear" w:color="ffffff" w:fill="ffffff"/>
            <w:tcBorders>
              <w:top w:val="none" w:color="000000" w:sz="4" w:space="0"/>
              <w:left w:val="none" w:color="000000" w:sz="4" w:space="0"/>
              <w:bottom w:val="single" w:color="000000" w:sz="4" w:space="0"/>
              <w:right w:val="single" w:color="000000" w:sz="8" w:space="0"/>
            </w:tcBorders>
            <w:tcW w:w="2635" w:type="dxa"/>
            <w:vAlign w:val="bottom"/>
            <w:textDirection w:val="lrTb"/>
            <w:noWrap/>
          </w:tcPr>
          <w:p>
            <w:pPr>
              <w:jc w:val="center"/>
              <w:rPr>
                <w:rFonts w:ascii="Calibri" w:hAnsi="Calibri" w:cs="Calibri"/>
                <w:sz w:val="22"/>
                <w:szCs w:val="22"/>
                <w:lang w:val="ru-RU"/>
              </w:rPr>
            </w:pPr>
            <w:r>
              <w:rPr>
                <w:rFonts w:ascii="Calibri" w:hAnsi="Calibri" w:cs="Calibri"/>
                <w:sz w:val="22"/>
                <w:szCs w:val="22"/>
                <w:lang w:val="ru-RU"/>
              </w:rPr>
              <w:t xml:space="preserve">41</w:t>
            </w:r>
            <w:r>
              <w:rPr>
                <w:rFonts w:ascii="Calibri" w:hAnsi="Calibri" w:cs="Calibri"/>
                <w:sz w:val="22"/>
                <w:szCs w:val="22"/>
                <w:lang w:val="ru-RU"/>
              </w:rPr>
              <w:t xml:space="preserve">,</w:t>
            </w:r>
            <w:r>
              <w:rPr>
                <w:rFonts w:ascii="Calibri" w:hAnsi="Calibri" w:cs="Calibri"/>
                <w:sz w:val="22"/>
                <w:szCs w:val="22"/>
                <w:lang w:val="ru-RU"/>
              </w:rPr>
              <w:t xml:space="preserve">0</w:t>
            </w:r>
            <w:r>
              <w:rPr>
                <w:rFonts w:ascii="Calibri" w:hAnsi="Calibri" w:cs="Calibri"/>
                <w:sz w:val="22"/>
                <w:szCs w:val="22"/>
                <w:lang w:val="ru-RU"/>
              </w:rPr>
            </w:r>
            <w:r>
              <w:rPr>
                <w:rFonts w:ascii="Calibri" w:hAnsi="Calibri" w:cs="Calibri"/>
                <w:sz w:val="22"/>
                <w:szCs w:val="22"/>
                <w:lang w:val="ru-RU"/>
              </w:rPr>
            </w:r>
          </w:p>
        </w:tc>
      </w:tr>
      <w:tr>
        <w:tblPrEx/>
        <w:trPr>
          <w:trHeight w:val="255"/>
        </w:trPr>
        <w:tc>
          <w:tcPr>
            <w:shd w:val="clear" w:color="ffffff" w:fill="ffffff"/>
            <w:tcBorders>
              <w:top w:val="none" w:color="000000" w:sz="4" w:space="0"/>
              <w:left w:val="single" w:color="000000" w:sz="8" w:space="0"/>
              <w:bottom w:val="single" w:color="000000" w:sz="4" w:space="0"/>
              <w:right w:val="none" w:color="000000" w:sz="4" w:space="0"/>
            </w:tcBorders>
            <w:tcW w:w="1684" w:type="dxa"/>
            <w:vAlign w:val="bottom"/>
            <w:textDirection w:val="lrTb"/>
            <w:noWrap/>
          </w:tcPr>
          <w:p>
            <w:pPr>
              <w:jc w:val="center"/>
              <w:rPr>
                <w:rFonts w:ascii="Calibri" w:hAnsi="Calibri" w:cs="Arial CYR"/>
                <w:b/>
                <w:sz w:val="22"/>
                <w:szCs w:val="22"/>
                <w:lang w:val="ru-RU"/>
              </w:rPr>
            </w:pPr>
            <w:r>
              <w:rPr>
                <w:rFonts w:ascii="Calibri" w:hAnsi="Calibri" w:cs="Arial CYR"/>
                <w:b/>
                <w:sz w:val="22"/>
                <w:szCs w:val="22"/>
                <w:lang w:val="ru-RU"/>
              </w:rPr>
              <w:t xml:space="preserve">2</w:t>
            </w:r>
            <w:r>
              <w:rPr>
                <w:rFonts w:ascii="Calibri" w:hAnsi="Calibri" w:cs="Arial CYR"/>
                <w:b/>
                <w:sz w:val="22"/>
                <w:szCs w:val="22"/>
                <w:lang w:val="ru-RU"/>
              </w:rPr>
            </w:r>
            <w:r>
              <w:rPr>
                <w:rFonts w:ascii="Calibri" w:hAnsi="Calibri" w:cs="Arial CYR"/>
                <w:b/>
                <w:sz w:val="22"/>
                <w:szCs w:val="22"/>
                <w:lang w:val="ru-RU"/>
              </w:rPr>
            </w:r>
          </w:p>
        </w:tc>
        <w:tc>
          <w:tcPr>
            <w:shd w:val="clear" w:color="ffffff" w:fill="ffffff"/>
            <w:tcBorders>
              <w:top w:val="none" w:color="000000" w:sz="4" w:space="0"/>
              <w:left w:val="single" w:color="000000" w:sz="8" w:space="0"/>
              <w:bottom w:val="single" w:color="000000" w:sz="4" w:space="0"/>
              <w:right w:val="single" w:color="000000" w:sz="4" w:space="0"/>
            </w:tcBorders>
            <w:tcW w:w="2635" w:type="dxa"/>
            <w:vAlign w:val="bottom"/>
            <w:textDirection w:val="lrTb"/>
            <w:noWrap/>
          </w:tcPr>
          <w:p>
            <w:pPr>
              <w:jc w:val="center"/>
              <w:rPr>
                <w:rFonts w:ascii="Calibri" w:hAnsi="Calibri" w:cs="Calibri"/>
                <w:sz w:val="22"/>
                <w:szCs w:val="22"/>
                <w:lang w:val="ru-RU"/>
              </w:rPr>
            </w:pPr>
            <w:r>
              <w:rPr>
                <w:rFonts w:ascii="Calibri" w:hAnsi="Calibri" w:cs="Calibri"/>
                <w:sz w:val="22"/>
                <w:szCs w:val="22"/>
                <w:lang w:val="ru-RU"/>
              </w:rPr>
              <w:t xml:space="preserve">50,</w:t>
            </w:r>
            <w:r>
              <w:rPr>
                <w:rFonts w:ascii="Calibri" w:hAnsi="Calibri" w:cs="Calibri"/>
                <w:sz w:val="22"/>
                <w:szCs w:val="22"/>
                <w:lang w:val="ru-RU"/>
              </w:rPr>
              <w:t xml:space="preserve">0</w:t>
            </w:r>
            <w:r>
              <w:rPr>
                <w:rFonts w:ascii="Calibri" w:hAnsi="Calibri" w:cs="Calibri"/>
                <w:sz w:val="22"/>
                <w:szCs w:val="22"/>
                <w:lang w:val="ru-RU"/>
              </w:rPr>
            </w:r>
            <w:r>
              <w:rPr>
                <w:rFonts w:ascii="Calibri" w:hAnsi="Calibri" w:cs="Calibri"/>
                <w:sz w:val="22"/>
                <w:szCs w:val="22"/>
                <w:lang w:val="ru-RU"/>
              </w:rPr>
            </w:r>
          </w:p>
        </w:tc>
        <w:tc>
          <w:tcPr>
            <w:shd w:val="clear" w:color="ffffff" w:fill="ffffff"/>
            <w:tcBorders>
              <w:top w:val="none" w:color="000000" w:sz="4" w:space="0"/>
              <w:left w:val="none" w:color="000000" w:sz="4" w:space="0"/>
              <w:bottom w:val="single" w:color="000000" w:sz="4" w:space="0"/>
              <w:right w:val="single" w:color="000000" w:sz="8" w:space="0"/>
            </w:tcBorders>
            <w:tcW w:w="2635" w:type="dxa"/>
            <w:vAlign w:val="bottom"/>
            <w:textDirection w:val="lrTb"/>
            <w:noWrap/>
          </w:tcPr>
          <w:p>
            <w:pPr>
              <w:jc w:val="center"/>
              <w:rPr>
                <w:rFonts w:ascii="Calibri" w:hAnsi="Calibri" w:cs="Calibri"/>
                <w:sz w:val="22"/>
                <w:szCs w:val="22"/>
                <w:lang w:val="ru-RU"/>
              </w:rPr>
            </w:pPr>
            <w:r>
              <w:rPr>
                <w:rFonts w:ascii="Calibri" w:hAnsi="Calibri" w:cs="Calibri"/>
                <w:sz w:val="22"/>
                <w:szCs w:val="22"/>
                <w:lang w:val="ru-RU"/>
              </w:rPr>
              <w:t xml:space="preserve">42</w:t>
            </w:r>
            <w:r>
              <w:rPr>
                <w:rFonts w:ascii="Calibri" w:hAnsi="Calibri" w:cs="Calibri"/>
                <w:sz w:val="22"/>
                <w:szCs w:val="22"/>
                <w:lang w:val="ru-RU"/>
              </w:rPr>
              <w:t xml:space="preserve">,</w:t>
            </w:r>
            <w:r>
              <w:rPr>
                <w:rFonts w:ascii="Calibri" w:hAnsi="Calibri" w:cs="Calibri"/>
                <w:sz w:val="22"/>
                <w:szCs w:val="22"/>
                <w:lang w:val="ru-RU"/>
              </w:rPr>
              <w:t xml:space="preserve">0</w:t>
            </w:r>
            <w:r>
              <w:rPr>
                <w:rFonts w:ascii="Calibri" w:hAnsi="Calibri" w:cs="Calibri"/>
                <w:sz w:val="22"/>
                <w:szCs w:val="22"/>
                <w:lang w:val="ru-RU"/>
              </w:rPr>
            </w:r>
            <w:r>
              <w:rPr>
                <w:rFonts w:ascii="Calibri" w:hAnsi="Calibri" w:cs="Calibri"/>
                <w:sz w:val="22"/>
                <w:szCs w:val="22"/>
                <w:lang w:val="ru-RU"/>
              </w:rPr>
            </w:r>
          </w:p>
        </w:tc>
      </w:tr>
      <w:tr>
        <w:tblPrEx/>
        <w:trPr>
          <w:trHeight w:val="255"/>
        </w:trPr>
        <w:tc>
          <w:tcPr>
            <w:shd w:val="clear" w:color="ffffff" w:fill="ffffff"/>
            <w:tcBorders>
              <w:top w:val="none" w:color="000000" w:sz="4" w:space="0"/>
              <w:left w:val="single" w:color="000000" w:sz="8" w:space="0"/>
              <w:bottom w:val="single" w:color="000000" w:sz="4" w:space="0"/>
              <w:right w:val="none" w:color="000000" w:sz="4" w:space="0"/>
            </w:tcBorders>
            <w:tcW w:w="1684" w:type="dxa"/>
            <w:vAlign w:val="bottom"/>
            <w:textDirection w:val="lrTb"/>
            <w:noWrap/>
          </w:tcPr>
          <w:p>
            <w:pPr>
              <w:jc w:val="center"/>
              <w:rPr>
                <w:rFonts w:ascii="Calibri" w:hAnsi="Calibri" w:cs="Arial CYR"/>
                <w:b/>
                <w:sz w:val="22"/>
                <w:szCs w:val="22"/>
                <w:lang w:val="ru-RU"/>
              </w:rPr>
            </w:pPr>
            <w:r>
              <w:rPr>
                <w:rFonts w:ascii="Calibri" w:hAnsi="Calibri" w:cs="Arial CYR"/>
                <w:b/>
                <w:sz w:val="22"/>
                <w:szCs w:val="22"/>
                <w:lang w:val="ru-RU"/>
              </w:rPr>
              <w:t xml:space="preserve">1</w:t>
            </w:r>
            <w:r>
              <w:rPr>
                <w:rFonts w:ascii="Calibri" w:hAnsi="Calibri" w:cs="Arial CYR"/>
                <w:b/>
                <w:sz w:val="22"/>
                <w:szCs w:val="22"/>
                <w:lang w:val="ru-RU"/>
              </w:rPr>
            </w:r>
            <w:r>
              <w:rPr>
                <w:rFonts w:ascii="Calibri" w:hAnsi="Calibri" w:cs="Arial CYR"/>
                <w:b/>
                <w:sz w:val="22"/>
                <w:szCs w:val="22"/>
                <w:lang w:val="ru-RU"/>
              </w:rPr>
            </w:r>
          </w:p>
        </w:tc>
        <w:tc>
          <w:tcPr>
            <w:shd w:val="clear" w:color="ffffff" w:fill="ffffff"/>
            <w:tcBorders>
              <w:top w:val="none" w:color="000000" w:sz="4" w:space="0"/>
              <w:left w:val="single" w:color="000000" w:sz="8" w:space="0"/>
              <w:bottom w:val="single" w:color="000000" w:sz="4" w:space="0"/>
              <w:right w:val="single" w:color="000000" w:sz="4" w:space="0"/>
            </w:tcBorders>
            <w:tcW w:w="2635" w:type="dxa"/>
            <w:vAlign w:val="bottom"/>
            <w:textDirection w:val="lrTb"/>
            <w:noWrap/>
          </w:tcPr>
          <w:p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 xml:space="preserve">51,5</w:t>
            </w:r>
            <w:r>
              <w:rPr>
                <w:rFonts w:ascii="Calibri" w:hAnsi="Calibri" w:cs="Calibri"/>
                <w:sz w:val="22"/>
                <w:szCs w:val="22"/>
              </w:rPr>
            </w:r>
            <w:r>
              <w:rPr>
                <w:rFonts w:ascii="Calibri" w:hAnsi="Calibri" w:cs="Calibri"/>
                <w:sz w:val="22"/>
                <w:szCs w:val="22"/>
              </w:rPr>
            </w:r>
          </w:p>
        </w:tc>
        <w:tc>
          <w:tcPr>
            <w:shd w:val="clear" w:color="ffffff" w:fill="ffffff"/>
            <w:tcBorders>
              <w:top w:val="none" w:color="000000" w:sz="4" w:space="0"/>
              <w:left w:val="none" w:color="000000" w:sz="4" w:space="0"/>
              <w:bottom w:val="single" w:color="000000" w:sz="4" w:space="0"/>
              <w:right w:val="single" w:color="000000" w:sz="8" w:space="0"/>
            </w:tcBorders>
            <w:tcW w:w="2635" w:type="dxa"/>
            <w:vAlign w:val="bottom"/>
            <w:textDirection w:val="lrTb"/>
            <w:noWrap/>
          </w:tcPr>
          <w:p>
            <w:pPr>
              <w:jc w:val="center"/>
              <w:rPr>
                <w:rFonts w:ascii="Calibri" w:hAnsi="Calibri" w:cs="Calibri"/>
                <w:sz w:val="22"/>
                <w:szCs w:val="22"/>
                <w:lang w:val="ru-RU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 xml:space="preserve">42,</w:t>
            </w:r>
            <w:r>
              <w:rPr>
                <w:rFonts w:ascii="Calibri" w:hAnsi="Calibri" w:cs="Calibri"/>
                <w:sz w:val="22"/>
                <w:szCs w:val="22"/>
                <w:lang w:val="ru-RU"/>
              </w:rPr>
              <w:t xml:space="preserve">5</w:t>
            </w:r>
            <w:r>
              <w:rPr>
                <w:rFonts w:ascii="Calibri" w:hAnsi="Calibri" w:cs="Calibri"/>
                <w:sz w:val="22"/>
                <w:szCs w:val="22"/>
                <w:lang w:val="ru-RU"/>
              </w:rPr>
            </w:r>
            <w:r>
              <w:rPr>
                <w:rFonts w:ascii="Calibri" w:hAnsi="Calibri" w:cs="Calibri"/>
                <w:sz w:val="22"/>
                <w:szCs w:val="22"/>
                <w:lang w:val="ru-RU"/>
              </w:rPr>
            </w:r>
          </w:p>
        </w:tc>
      </w:tr>
      <w:tr>
        <w:tblPrEx/>
        <w:trPr>
          <w:trHeight w:val="255"/>
        </w:trPr>
        <w:tc>
          <w:tcPr>
            <w:shd w:val="clear" w:color="ffffff" w:fill="ffffff"/>
            <w:tcBorders>
              <w:top w:val="none" w:color="000000" w:sz="4" w:space="0"/>
              <w:left w:val="single" w:color="000000" w:sz="8" w:space="0"/>
              <w:bottom w:val="single" w:color="000000" w:sz="4" w:space="0"/>
              <w:right w:val="none" w:color="000000" w:sz="4" w:space="0"/>
            </w:tcBorders>
            <w:tcW w:w="1684" w:type="dxa"/>
            <w:vAlign w:val="bottom"/>
            <w:textDirection w:val="lrTb"/>
            <w:noWrap/>
          </w:tcPr>
          <w:p>
            <w:pPr>
              <w:jc w:val="center"/>
              <w:rPr>
                <w:rFonts w:ascii="Calibri" w:hAnsi="Calibri" w:cs="Arial CYR"/>
                <w:b/>
                <w:sz w:val="22"/>
                <w:szCs w:val="22"/>
                <w:lang w:val="ru-RU"/>
              </w:rPr>
            </w:pPr>
            <w:r>
              <w:rPr>
                <w:rFonts w:ascii="Calibri" w:hAnsi="Calibri" w:cs="Arial CYR"/>
                <w:b/>
                <w:sz w:val="22"/>
                <w:szCs w:val="22"/>
                <w:lang w:val="ru-RU"/>
              </w:rPr>
              <w:t xml:space="preserve">0</w:t>
            </w:r>
            <w:r>
              <w:rPr>
                <w:rFonts w:ascii="Calibri" w:hAnsi="Calibri" w:cs="Arial CYR"/>
                <w:b/>
                <w:sz w:val="22"/>
                <w:szCs w:val="22"/>
                <w:lang w:val="ru-RU"/>
              </w:rPr>
            </w:r>
            <w:r>
              <w:rPr>
                <w:rFonts w:ascii="Calibri" w:hAnsi="Calibri" w:cs="Arial CYR"/>
                <w:b/>
                <w:sz w:val="22"/>
                <w:szCs w:val="22"/>
                <w:lang w:val="ru-RU"/>
              </w:rPr>
            </w:r>
          </w:p>
        </w:tc>
        <w:tc>
          <w:tcPr>
            <w:shd w:val="clear" w:color="ffffff" w:fill="ffffff"/>
            <w:tcBorders>
              <w:top w:val="none" w:color="000000" w:sz="4" w:space="0"/>
              <w:left w:val="single" w:color="000000" w:sz="8" w:space="0"/>
              <w:bottom w:val="single" w:color="000000" w:sz="4" w:space="0"/>
              <w:right w:val="single" w:color="000000" w:sz="4" w:space="0"/>
            </w:tcBorders>
            <w:tcW w:w="2635" w:type="dxa"/>
            <w:vAlign w:val="bottom"/>
            <w:textDirection w:val="lrTb"/>
            <w:noWrap/>
          </w:tcPr>
          <w:p>
            <w:pPr>
              <w:jc w:val="center"/>
              <w:rPr>
                <w:rFonts w:ascii="Calibri" w:hAnsi="Calibri" w:cs="Calibri"/>
                <w:sz w:val="22"/>
                <w:szCs w:val="22"/>
                <w:lang w:val="ru-RU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 xml:space="preserve">5</w:t>
            </w:r>
            <w:r>
              <w:rPr>
                <w:rFonts w:ascii="Calibri" w:hAnsi="Calibri" w:cs="Calibri"/>
                <w:sz w:val="22"/>
                <w:szCs w:val="22"/>
                <w:lang w:val="ru-RU"/>
              </w:rPr>
              <w:t xml:space="preserve">3</w:t>
            </w:r>
            <w:r>
              <w:rPr>
                <w:rFonts w:ascii="Calibri" w:hAnsi="Calibri" w:cs="Calibri"/>
                <w:sz w:val="22"/>
                <w:szCs w:val="22"/>
              </w:rPr>
              <w:t xml:space="preserve">,</w:t>
            </w:r>
            <w:r>
              <w:rPr>
                <w:rFonts w:ascii="Calibri" w:hAnsi="Calibri" w:cs="Calibri"/>
                <w:sz w:val="22"/>
                <w:szCs w:val="22"/>
                <w:lang w:val="ru-RU"/>
              </w:rPr>
              <w:t xml:space="preserve">0</w:t>
            </w:r>
            <w:r>
              <w:rPr>
                <w:rFonts w:ascii="Calibri" w:hAnsi="Calibri" w:cs="Calibri"/>
                <w:sz w:val="22"/>
                <w:szCs w:val="22"/>
                <w:lang w:val="ru-RU"/>
              </w:rPr>
            </w:r>
            <w:r>
              <w:rPr>
                <w:rFonts w:ascii="Calibri" w:hAnsi="Calibri" w:cs="Calibri"/>
                <w:sz w:val="22"/>
                <w:szCs w:val="22"/>
                <w:lang w:val="ru-RU"/>
              </w:rPr>
            </w:r>
          </w:p>
        </w:tc>
        <w:tc>
          <w:tcPr>
            <w:shd w:val="clear" w:color="ffffff" w:fill="ffffff"/>
            <w:tcBorders>
              <w:top w:val="none" w:color="000000" w:sz="4" w:space="0"/>
              <w:left w:val="none" w:color="000000" w:sz="4" w:space="0"/>
              <w:bottom w:val="single" w:color="000000" w:sz="4" w:space="0"/>
              <w:right w:val="single" w:color="000000" w:sz="8" w:space="0"/>
            </w:tcBorders>
            <w:tcW w:w="2635" w:type="dxa"/>
            <w:vAlign w:val="bottom"/>
            <w:textDirection w:val="lrTb"/>
            <w:noWrap/>
          </w:tcPr>
          <w:p>
            <w:pPr>
              <w:jc w:val="center"/>
              <w:rPr>
                <w:rFonts w:ascii="Calibri" w:hAnsi="Calibri" w:cs="Calibri"/>
                <w:sz w:val="22"/>
                <w:szCs w:val="22"/>
                <w:lang w:val="ru-RU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 xml:space="preserve">43,</w:t>
            </w:r>
            <w:r>
              <w:rPr>
                <w:rFonts w:ascii="Calibri" w:hAnsi="Calibri" w:cs="Calibri"/>
                <w:sz w:val="22"/>
                <w:szCs w:val="22"/>
                <w:lang w:val="ru-RU"/>
              </w:rPr>
              <w:t xml:space="preserve">5</w:t>
            </w:r>
            <w:r>
              <w:rPr>
                <w:rFonts w:ascii="Calibri" w:hAnsi="Calibri" w:cs="Calibri"/>
                <w:sz w:val="22"/>
                <w:szCs w:val="22"/>
                <w:lang w:val="ru-RU"/>
              </w:rPr>
            </w:r>
            <w:r>
              <w:rPr>
                <w:rFonts w:ascii="Calibri" w:hAnsi="Calibri" w:cs="Calibri"/>
                <w:sz w:val="22"/>
                <w:szCs w:val="22"/>
                <w:lang w:val="ru-RU"/>
              </w:rPr>
            </w:r>
          </w:p>
        </w:tc>
      </w:tr>
      <w:tr>
        <w:tblPrEx/>
        <w:trPr>
          <w:trHeight w:val="255"/>
        </w:trPr>
        <w:tc>
          <w:tcPr>
            <w:shd w:val="clear" w:color="ffffff" w:fill="ffffff"/>
            <w:tcBorders>
              <w:top w:val="none" w:color="000000" w:sz="4" w:space="0"/>
              <w:left w:val="single" w:color="000000" w:sz="8" w:space="0"/>
              <w:bottom w:val="single" w:color="000000" w:sz="4" w:space="0"/>
              <w:right w:val="none" w:color="000000" w:sz="4" w:space="0"/>
            </w:tcBorders>
            <w:tcW w:w="1684" w:type="dxa"/>
            <w:vAlign w:val="bottom"/>
            <w:textDirection w:val="lrTb"/>
            <w:noWrap/>
          </w:tcPr>
          <w:p>
            <w:pPr>
              <w:jc w:val="center"/>
              <w:rPr>
                <w:rFonts w:ascii="Calibri" w:hAnsi="Calibri" w:cs="Arial CYR"/>
                <w:b/>
                <w:sz w:val="22"/>
                <w:szCs w:val="22"/>
              </w:rPr>
            </w:pPr>
            <w:r>
              <w:rPr>
                <w:rFonts w:ascii="Calibri" w:hAnsi="Calibri" w:cs="Arial CYR"/>
                <w:b/>
                <w:sz w:val="22"/>
                <w:szCs w:val="22"/>
              </w:rPr>
              <w:t xml:space="preserve">-1</w:t>
            </w:r>
            <w:r>
              <w:rPr>
                <w:rFonts w:ascii="Calibri" w:hAnsi="Calibri" w:cs="Arial CYR"/>
                <w:b/>
                <w:sz w:val="22"/>
                <w:szCs w:val="22"/>
              </w:rPr>
            </w:r>
            <w:r>
              <w:rPr>
                <w:rFonts w:ascii="Calibri" w:hAnsi="Calibri" w:cs="Arial CYR"/>
                <w:b/>
                <w:sz w:val="22"/>
                <w:szCs w:val="22"/>
              </w:rPr>
            </w:r>
          </w:p>
        </w:tc>
        <w:tc>
          <w:tcPr>
            <w:shd w:val="clear" w:color="ffffff" w:fill="ffffff"/>
            <w:tcBorders>
              <w:top w:val="none" w:color="000000" w:sz="4" w:space="0"/>
              <w:left w:val="single" w:color="000000" w:sz="8" w:space="0"/>
              <w:bottom w:val="single" w:color="000000" w:sz="4" w:space="0"/>
              <w:right w:val="single" w:color="000000" w:sz="4" w:space="0"/>
            </w:tcBorders>
            <w:tcW w:w="2635" w:type="dxa"/>
            <w:vAlign w:val="bottom"/>
            <w:textDirection w:val="lrTb"/>
            <w:noWrap/>
          </w:tcPr>
          <w:p>
            <w:pPr>
              <w:jc w:val="center"/>
              <w:rPr>
                <w:rFonts w:ascii="Calibri" w:hAnsi="Calibri" w:cs="Calibri"/>
                <w:sz w:val="22"/>
                <w:szCs w:val="22"/>
                <w:lang w:val="ru-RU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 xml:space="preserve">54,</w:t>
            </w:r>
            <w:r>
              <w:rPr>
                <w:rFonts w:ascii="Calibri" w:hAnsi="Calibri" w:cs="Calibri"/>
                <w:sz w:val="22"/>
                <w:szCs w:val="22"/>
                <w:lang w:val="ru-RU"/>
              </w:rPr>
              <w:t xml:space="preserve">0</w:t>
            </w:r>
            <w:r>
              <w:rPr>
                <w:rFonts w:ascii="Calibri" w:hAnsi="Calibri" w:cs="Calibri"/>
                <w:sz w:val="22"/>
                <w:szCs w:val="22"/>
                <w:lang w:val="ru-RU"/>
              </w:rPr>
            </w:r>
            <w:r>
              <w:rPr>
                <w:rFonts w:ascii="Calibri" w:hAnsi="Calibri" w:cs="Calibri"/>
                <w:sz w:val="22"/>
                <w:szCs w:val="22"/>
                <w:lang w:val="ru-RU"/>
              </w:rPr>
            </w:r>
          </w:p>
        </w:tc>
        <w:tc>
          <w:tcPr>
            <w:shd w:val="clear" w:color="ffffff" w:fill="ffffff"/>
            <w:tcBorders>
              <w:top w:val="none" w:color="000000" w:sz="4" w:space="0"/>
              <w:left w:val="none" w:color="000000" w:sz="4" w:space="0"/>
              <w:bottom w:val="single" w:color="000000" w:sz="4" w:space="0"/>
              <w:right w:val="single" w:color="000000" w:sz="8" w:space="0"/>
            </w:tcBorders>
            <w:tcW w:w="2635" w:type="dxa"/>
            <w:vAlign w:val="bottom"/>
            <w:textDirection w:val="lrTb"/>
            <w:noWrap/>
          </w:tcPr>
          <w:p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 xml:space="preserve">44,5</w:t>
            </w:r>
            <w:r>
              <w:rPr>
                <w:rFonts w:ascii="Calibri" w:hAnsi="Calibri" w:cs="Calibri"/>
                <w:sz w:val="22"/>
                <w:szCs w:val="22"/>
              </w:rPr>
            </w:r>
            <w:r>
              <w:rPr>
                <w:rFonts w:ascii="Calibri" w:hAnsi="Calibri" w:cs="Calibri"/>
                <w:sz w:val="22"/>
                <w:szCs w:val="22"/>
              </w:rPr>
            </w:r>
          </w:p>
        </w:tc>
      </w:tr>
      <w:tr>
        <w:tblPrEx/>
        <w:trPr>
          <w:trHeight w:val="255"/>
        </w:trPr>
        <w:tc>
          <w:tcPr>
            <w:shd w:val="clear" w:color="ffffff" w:fill="ffffff"/>
            <w:tcBorders>
              <w:top w:val="none" w:color="000000" w:sz="4" w:space="0"/>
              <w:left w:val="single" w:color="000000" w:sz="8" w:space="0"/>
              <w:bottom w:val="single" w:color="000000" w:sz="4" w:space="0"/>
              <w:right w:val="none" w:color="000000" w:sz="4" w:space="0"/>
            </w:tcBorders>
            <w:tcW w:w="1684" w:type="dxa"/>
            <w:vAlign w:val="bottom"/>
            <w:textDirection w:val="lrTb"/>
            <w:noWrap/>
          </w:tcPr>
          <w:p>
            <w:pPr>
              <w:jc w:val="center"/>
              <w:rPr>
                <w:rFonts w:ascii="Calibri" w:hAnsi="Calibri" w:cs="Arial CYR"/>
                <w:b/>
                <w:sz w:val="22"/>
                <w:szCs w:val="22"/>
              </w:rPr>
            </w:pPr>
            <w:r>
              <w:rPr>
                <w:rFonts w:ascii="Calibri" w:hAnsi="Calibri" w:cs="Arial CYR"/>
                <w:b/>
                <w:sz w:val="22"/>
                <w:szCs w:val="22"/>
              </w:rPr>
              <w:t xml:space="preserve">-2</w:t>
            </w:r>
            <w:r>
              <w:rPr>
                <w:rFonts w:ascii="Calibri" w:hAnsi="Calibri" w:cs="Arial CYR"/>
                <w:b/>
                <w:sz w:val="22"/>
                <w:szCs w:val="22"/>
              </w:rPr>
            </w:r>
            <w:r>
              <w:rPr>
                <w:rFonts w:ascii="Calibri" w:hAnsi="Calibri" w:cs="Arial CYR"/>
                <w:b/>
                <w:sz w:val="22"/>
                <w:szCs w:val="22"/>
              </w:rPr>
            </w:r>
          </w:p>
        </w:tc>
        <w:tc>
          <w:tcPr>
            <w:shd w:val="clear" w:color="ffffff" w:fill="ffffff"/>
            <w:tcBorders>
              <w:top w:val="none" w:color="000000" w:sz="4" w:space="0"/>
              <w:left w:val="single" w:color="000000" w:sz="8" w:space="0"/>
              <w:bottom w:val="single" w:color="000000" w:sz="4" w:space="0"/>
              <w:right w:val="single" w:color="000000" w:sz="4" w:space="0"/>
            </w:tcBorders>
            <w:tcW w:w="2635" w:type="dxa"/>
            <w:vAlign w:val="bottom"/>
            <w:textDirection w:val="lrTb"/>
            <w:noWrap/>
          </w:tcPr>
          <w:p>
            <w:pPr>
              <w:jc w:val="center"/>
              <w:rPr>
                <w:rFonts w:ascii="Calibri" w:hAnsi="Calibri" w:cs="Calibri"/>
                <w:sz w:val="22"/>
                <w:szCs w:val="22"/>
                <w:lang w:val="ru-RU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 xml:space="preserve">55,</w:t>
            </w:r>
            <w:r>
              <w:rPr>
                <w:rFonts w:ascii="Calibri" w:hAnsi="Calibri" w:cs="Calibri"/>
                <w:sz w:val="22"/>
                <w:szCs w:val="22"/>
                <w:lang w:val="ru-RU"/>
              </w:rPr>
              <w:t xml:space="preserve">5</w:t>
            </w:r>
            <w:r>
              <w:rPr>
                <w:rFonts w:ascii="Calibri" w:hAnsi="Calibri" w:cs="Calibri"/>
                <w:sz w:val="22"/>
                <w:szCs w:val="22"/>
                <w:lang w:val="ru-RU"/>
              </w:rPr>
            </w:r>
            <w:r>
              <w:rPr>
                <w:rFonts w:ascii="Calibri" w:hAnsi="Calibri" w:cs="Calibri"/>
                <w:sz w:val="22"/>
                <w:szCs w:val="22"/>
                <w:lang w:val="ru-RU"/>
              </w:rPr>
            </w:r>
          </w:p>
        </w:tc>
        <w:tc>
          <w:tcPr>
            <w:shd w:val="clear" w:color="ffffff" w:fill="ffffff"/>
            <w:tcBorders>
              <w:top w:val="none" w:color="000000" w:sz="4" w:space="0"/>
              <w:left w:val="none" w:color="000000" w:sz="4" w:space="0"/>
              <w:bottom w:val="single" w:color="000000" w:sz="4" w:space="0"/>
              <w:right w:val="single" w:color="000000" w:sz="8" w:space="0"/>
            </w:tcBorders>
            <w:tcW w:w="2635" w:type="dxa"/>
            <w:vAlign w:val="bottom"/>
            <w:textDirection w:val="lrTb"/>
            <w:noWrap/>
          </w:tcPr>
          <w:p>
            <w:pPr>
              <w:jc w:val="center"/>
              <w:rPr>
                <w:rFonts w:ascii="Calibri" w:hAnsi="Calibri" w:cs="Calibri"/>
                <w:sz w:val="22"/>
                <w:szCs w:val="22"/>
                <w:lang w:val="ru-RU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 xml:space="preserve">45,</w:t>
            </w:r>
            <w:r>
              <w:rPr>
                <w:rFonts w:ascii="Calibri" w:hAnsi="Calibri" w:cs="Calibri"/>
                <w:sz w:val="22"/>
                <w:szCs w:val="22"/>
                <w:lang w:val="ru-RU"/>
              </w:rPr>
              <w:t xml:space="preserve">5</w:t>
            </w:r>
            <w:r>
              <w:rPr>
                <w:rFonts w:ascii="Calibri" w:hAnsi="Calibri" w:cs="Calibri"/>
                <w:sz w:val="22"/>
                <w:szCs w:val="22"/>
                <w:lang w:val="ru-RU"/>
              </w:rPr>
            </w:r>
            <w:r>
              <w:rPr>
                <w:rFonts w:ascii="Calibri" w:hAnsi="Calibri" w:cs="Calibri"/>
                <w:sz w:val="22"/>
                <w:szCs w:val="22"/>
                <w:lang w:val="ru-RU"/>
              </w:rPr>
            </w:r>
          </w:p>
        </w:tc>
      </w:tr>
      <w:tr>
        <w:tblPrEx/>
        <w:trPr>
          <w:trHeight w:val="255"/>
        </w:trPr>
        <w:tc>
          <w:tcPr>
            <w:shd w:val="clear" w:color="ffffff" w:fill="ffffff"/>
            <w:tcBorders>
              <w:top w:val="none" w:color="000000" w:sz="4" w:space="0"/>
              <w:left w:val="single" w:color="000000" w:sz="8" w:space="0"/>
              <w:bottom w:val="single" w:color="000000" w:sz="4" w:space="0"/>
              <w:right w:val="none" w:color="000000" w:sz="4" w:space="0"/>
            </w:tcBorders>
            <w:tcW w:w="1684" w:type="dxa"/>
            <w:vAlign w:val="bottom"/>
            <w:textDirection w:val="lrTb"/>
            <w:noWrap/>
          </w:tcPr>
          <w:p>
            <w:pPr>
              <w:jc w:val="center"/>
              <w:rPr>
                <w:rFonts w:ascii="Calibri" w:hAnsi="Calibri" w:cs="Arial CYR"/>
                <w:b/>
                <w:sz w:val="22"/>
                <w:szCs w:val="22"/>
              </w:rPr>
            </w:pPr>
            <w:r>
              <w:rPr>
                <w:rFonts w:ascii="Calibri" w:hAnsi="Calibri" w:cs="Arial CYR"/>
                <w:b/>
                <w:sz w:val="22"/>
                <w:szCs w:val="22"/>
              </w:rPr>
              <w:t xml:space="preserve">-3</w:t>
            </w:r>
            <w:r>
              <w:rPr>
                <w:rFonts w:ascii="Calibri" w:hAnsi="Calibri" w:cs="Arial CYR"/>
                <w:b/>
                <w:sz w:val="22"/>
                <w:szCs w:val="22"/>
              </w:rPr>
            </w:r>
            <w:r>
              <w:rPr>
                <w:rFonts w:ascii="Calibri" w:hAnsi="Calibri" w:cs="Arial CYR"/>
                <w:b/>
                <w:sz w:val="22"/>
                <w:szCs w:val="22"/>
              </w:rPr>
            </w:r>
          </w:p>
        </w:tc>
        <w:tc>
          <w:tcPr>
            <w:shd w:val="clear" w:color="ffffff" w:fill="ffffff"/>
            <w:tcBorders>
              <w:top w:val="none" w:color="000000" w:sz="4" w:space="0"/>
              <w:left w:val="single" w:color="000000" w:sz="8" w:space="0"/>
              <w:bottom w:val="single" w:color="000000" w:sz="4" w:space="0"/>
              <w:right w:val="single" w:color="000000" w:sz="4" w:space="0"/>
            </w:tcBorders>
            <w:tcW w:w="2635" w:type="dxa"/>
            <w:vAlign w:val="bottom"/>
            <w:textDirection w:val="lrTb"/>
            <w:noWrap/>
          </w:tcPr>
          <w:p>
            <w:pPr>
              <w:jc w:val="center"/>
              <w:rPr>
                <w:rFonts w:ascii="Calibri" w:hAnsi="Calibri" w:cs="Calibri"/>
                <w:sz w:val="22"/>
                <w:szCs w:val="22"/>
                <w:lang w:val="ru-RU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 xml:space="preserve">5</w:t>
            </w:r>
            <w:r>
              <w:rPr>
                <w:rFonts w:ascii="Calibri" w:hAnsi="Calibri" w:cs="Calibri"/>
                <w:sz w:val="22"/>
                <w:szCs w:val="22"/>
                <w:lang w:val="ru-RU"/>
              </w:rPr>
              <w:t xml:space="preserve">7</w:t>
            </w:r>
            <w:r>
              <w:rPr>
                <w:rFonts w:ascii="Calibri" w:hAnsi="Calibri" w:cs="Calibri"/>
                <w:sz w:val="22"/>
                <w:szCs w:val="22"/>
              </w:rPr>
              <w:t xml:space="preserve">,</w:t>
            </w:r>
            <w:r>
              <w:rPr>
                <w:rFonts w:ascii="Calibri" w:hAnsi="Calibri" w:cs="Calibri"/>
                <w:sz w:val="22"/>
                <w:szCs w:val="22"/>
                <w:lang w:val="ru-RU"/>
              </w:rPr>
              <w:t xml:space="preserve">0</w:t>
            </w:r>
            <w:r>
              <w:rPr>
                <w:rFonts w:ascii="Calibri" w:hAnsi="Calibri" w:cs="Calibri"/>
                <w:sz w:val="22"/>
                <w:szCs w:val="22"/>
                <w:lang w:val="ru-RU"/>
              </w:rPr>
            </w:r>
            <w:r>
              <w:rPr>
                <w:rFonts w:ascii="Calibri" w:hAnsi="Calibri" w:cs="Calibri"/>
                <w:sz w:val="22"/>
                <w:szCs w:val="22"/>
                <w:lang w:val="ru-RU"/>
              </w:rPr>
            </w:r>
          </w:p>
        </w:tc>
        <w:tc>
          <w:tcPr>
            <w:shd w:val="clear" w:color="ffffff" w:fill="ffffff"/>
            <w:tcBorders>
              <w:top w:val="none" w:color="000000" w:sz="4" w:space="0"/>
              <w:left w:val="none" w:color="000000" w:sz="4" w:space="0"/>
              <w:bottom w:val="single" w:color="000000" w:sz="4" w:space="0"/>
              <w:right w:val="single" w:color="000000" w:sz="8" w:space="0"/>
            </w:tcBorders>
            <w:tcW w:w="2635" w:type="dxa"/>
            <w:vAlign w:val="bottom"/>
            <w:textDirection w:val="lrTb"/>
            <w:noWrap/>
          </w:tcPr>
          <w:p>
            <w:pPr>
              <w:jc w:val="center"/>
              <w:rPr>
                <w:rFonts w:ascii="Calibri" w:hAnsi="Calibri" w:cs="Calibri"/>
                <w:sz w:val="22"/>
                <w:szCs w:val="22"/>
                <w:lang w:val="ru-RU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 xml:space="preserve">46,</w:t>
            </w:r>
            <w:r>
              <w:rPr>
                <w:rFonts w:ascii="Calibri" w:hAnsi="Calibri" w:cs="Calibri"/>
                <w:sz w:val="22"/>
                <w:szCs w:val="22"/>
                <w:lang w:val="ru-RU"/>
              </w:rPr>
              <w:t xml:space="preserve">5</w:t>
            </w:r>
            <w:r>
              <w:rPr>
                <w:rFonts w:ascii="Calibri" w:hAnsi="Calibri" w:cs="Calibri"/>
                <w:sz w:val="22"/>
                <w:szCs w:val="22"/>
                <w:lang w:val="ru-RU"/>
              </w:rPr>
            </w:r>
            <w:r>
              <w:rPr>
                <w:rFonts w:ascii="Calibri" w:hAnsi="Calibri" w:cs="Calibri"/>
                <w:sz w:val="22"/>
                <w:szCs w:val="22"/>
                <w:lang w:val="ru-RU"/>
              </w:rPr>
            </w:r>
          </w:p>
        </w:tc>
      </w:tr>
      <w:tr>
        <w:tblPrEx/>
        <w:trPr>
          <w:trHeight w:val="255"/>
        </w:trPr>
        <w:tc>
          <w:tcPr>
            <w:shd w:val="clear" w:color="ffffff" w:fill="ffffff"/>
            <w:tcBorders>
              <w:top w:val="none" w:color="000000" w:sz="4" w:space="0"/>
              <w:left w:val="single" w:color="000000" w:sz="8" w:space="0"/>
              <w:bottom w:val="single" w:color="000000" w:sz="4" w:space="0"/>
              <w:right w:val="none" w:color="000000" w:sz="4" w:space="0"/>
            </w:tcBorders>
            <w:tcW w:w="1684" w:type="dxa"/>
            <w:vAlign w:val="bottom"/>
            <w:textDirection w:val="lrTb"/>
            <w:noWrap/>
          </w:tcPr>
          <w:p>
            <w:pPr>
              <w:jc w:val="center"/>
              <w:rPr>
                <w:rFonts w:ascii="Calibri" w:hAnsi="Calibri" w:cs="Arial CYR"/>
                <w:b/>
                <w:sz w:val="22"/>
                <w:szCs w:val="22"/>
              </w:rPr>
            </w:pPr>
            <w:r>
              <w:rPr>
                <w:rFonts w:ascii="Calibri" w:hAnsi="Calibri" w:cs="Arial CYR"/>
                <w:b/>
                <w:sz w:val="22"/>
                <w:szCs w:val="22"/>
              </w:rPr>
              <w:t xml:space="preserve">-4</w:t>
            </w:r>
            <w:r>
              <w:rPr>
                <w:rFonts w:ascii="Calibri" w:hAnsi="Calibri" w:cs="Arial CYR"/>
                <w:b/>
                <w:sz w:val="22"/>
                <w:szCs w:val="22"/>
              </w:rPr>
            </w:r>
            <w:r>
              <w:rPr>
                <w:rFonts w:ascii="Calibri" w:hAnsi="Calibri" w:cs="Arial CYR"/>
                <w:b/>
                <w:sz w:val="22"/>
                <w:szCs w:val="22"/>
              </w:rPr>
            </w:r>
          </w:p>
        </w:tc>
        <w:tc>
          <w:tcPr>
            <w:shd w:val="clear" w:color="ffffff" w:fill="ffffff"/>
            <w:tcBorders>
              <w:top w:val="none" w:color="000000" w:sz="4" w:space="0"/>
              <w:left w:val="single" w:color="000000" w:sz="8" w:space="0"/>
              <w:bottom w:val="single" w:color="000000" w:sz="4" w:space="0"/>
              <w:right w:val="single" w:color="000000" w:sz="4" w:space="0"/>
            </w:tcBorders>
            <w:tcW w:w="2635" w:type="dxa"/>
            <w:vAlign w:val="bottom"/>
            <w:textDirection w:val="lrTb"/>
            <w:noWrap/>
          </w:tcPr>
          <w:p>
            <w:pPr>
              <w:jc w:val="center"/>
              <w:rPr>
                <w:rFonts w:ascii="Calibri" w:hAnsi="Calibri" w:cs="Calibri"/>
                <w:sz w:val="22"/>
                <w:szCs w:val="22"/>
                <w:lang w:val="ru-RU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 xml:space="preserve">58,</w:t>
            </w:r>
            <w:r>
              <w:rPr>
                <w:rFonts w:ascii="Calibri" w:hAnsi="Calibri" w:cs="Calibri"/>
                <w:sz w:val="22"/>
                <w:szCs w:val="22"/>
                <w:lang w:val="ru-RU"/>
              </w:rPr>
              <w:t xml:space="preserve">0</w:t>
            </w:r>
            <w:r>
              <w:rPr>
                <w:rFonts w:ascii="Calibri" w:hAnsi="Calibri" w:cs="Calibri"/>
                <w:sz w:val="22"/>
                <w:szCs w:val="22"/>
                <w:lang w:val="ru-RU"/>
              </w:rPr>
            </w:r>
            <w:r>
              <w:rPr>
                <w:rFonts w:ascii="Calibri" w:hAnsi="Calibri" w:cs="Calibri"/>
                <w:sz w:val="22"/>
                <w:szCs w:val="22"/>
                <w:lang w:val="ru-RU"/>
              </w:rPr>
            </w:r>
          </w:p>
        </w:tc>
        <w:tc>
          <w:tcPr>
            <w:shd w:val="clear" w:color="ffffff" w:fill="ffffff"/>
            <w:tcBorders>
              <w:top w:val="none" w:color="000000" w:sz="4" w:space="0"/>
              <w:left w:val="none" w:color="000000" w:sz="4" w:space="0"/>
              <w:bottom w:val="single" w:color="000000" w:sz="4" w:space="0"/>
              <w:right w:val="single" w:color="000000" w:sz="8" w:space="0"/>
            </w:tcBorders>
            <w:tcW w:w="2635" w:type="dxa"/>
            <w:vAlign w:val="bottom"/>
            <w:textDirection w:val="lrTb"/>
            <w:noWrap/>
          </w:tcPr>
          <w:p>
            <w:pPr>
              <w:jc w:val="center"/>
              <w:rPr>
                <w:rFonts w:ascii="Calibri" w:hAnsi="Calibri" w:cs="Calibri"/>
                <w:sz w:val="22"/>
                <w:szCs w:val="22"/>
                <w:lang w:val="ru-RU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 xml:space="preserve">47,</w:t>
            </w:r>
            <w:r>
              <w:rPr>
                <w:rFonts w:ascii="Calibri" w:hAnsi="Calibri" w:cs="Calibri"/>
                <w:sz w:val="22"/>
                <w:szCs w:val="22"/>
                <w:lang w:val="ru-RU"/>
              </w:rPr>
              <w:t xml:space="preserve">0</w:t>
            </w:r>
            <w:r>
              <w:rPr>
                <w:rFonts w:ascii="Calibri" w:hAnsi="Calibri" w:cs="Calibri"/>
                <w:sz w:val="22"/>
                <w:szCs w:val="22"/>
                <w:lang w:val="ru-RU"/>
              </w:rPr>
            </w:r>
            <w:r>
              <w:rPr>
                <w:rFonts w:ascii="Calibri" w:hAnsi="Calibri" w:cs="Calibri"/>
                <w:sz w:val="22"/>
                <w:szCs w:val="22"/>
                <w:lang w:val="ru-RU"/>
              </w:rPr>
            </w:r>
          </w:p>
        </w:tc>
      </w:tr>
      <w:tr>
        <w:tblPrEx/>
        <w:trPr>
          <w:trHeight w:val="255"/>
        </w:trPr>
        <w:tc>
          <w:tcPr>
            <w:shd w:val="clear" w:color="ffffff" w:fill="ffffff"/>
            <w:tcBorders>
              <w:top w:val="none" w:color="000000" w:sz="4" w:space="0"/>
              <w:left w:val="single" w:color="000000" w:sz="8" w:space="0"/>
              <w:bottom w:val="single" w:color="000000" w:sz="4" w:space="0"/>
              <w:right w:val="none" w:color="000000" w:sz="4" w:space="0"/>
            </w:tcBorders>
            <w:tcW w:w="1684" w:type="dxa"/>
            <w:vAlign w:val="bottom"/>
            <w:textDirection w:val="lrTb"/>
            <w:noWrap/>
          </w:tcPr>
          <w:p>
            <w:pPr>
              <w:jc w:val="center"/>
              <w:rPr>
                <w:rFonts w:ascii="Calibri" w:hAnsi="Calibri" w:cs="Arial CYR"/>
                <w:b/>
                <w:sz w:val="22"/>
                <w:szCs w:val="22"/>
              </w:rPr>
            </w:pPr>
            <w:r>
              <w:rPr>
                <w:rFonts w:ascii="Calibri" w:hAnsi="Calibri" w:cs="Arial CYR"/>
                <w:b/>
                <w:sz w:val="22"/>
                <w:szCs w:val="22"/>
              </w:rPr>
              <w:t xml:space="preserve">-5</w:t>
            </w:r>
            <w:r>
              <w:rPr>
                <w:rFonts w:ascii="Calibri" w:hAnsi="Calibri" w:cs="Arial CYR"/>
                <w:b/>
                <w:sz w:val="22"/>
                <w:szCs w:val="22"/>
              </w:rPr>
            </w:r>
            <w:r>
              <w:rPr>
                <w:rFonts w:ascii="Calibri" w:hAnsi="Calibri" w:cs="Arial CYR"/>
                <w:b/>
                <w:sz w:val="22"/>
                <w:szCs w:val="22"/>
              </w:rPr>
            </w:r>
          </w:p>
        </w:tc>
        <w:tc>
          <w:tcPr>
            <w:shd w:val="clear" w:color="ffffff" w:fill="ffffff"/>
            <w:tcBorders>
              <w:top w:val="none" w:color="000000" w:sz="4" w:space="0"/>
              <w:left w:val="single" w:color="000000" w:sz="8" w:space="0"/>
              <w:bottom w:val="single" w:color="000000" w:sz="4" w:space="0"/>
              <w:right w:val="single" w:color="000000" w:sz="4" w:space="0"/>
            </w:tcBorders>
            <w:tcW w:w="2635" w:type="dxa"/>
            <w:vAlign w:val="bottom"/>
            <w:textDirection w:val="lrTb"/>
            <w:noWrap/>
          </w:tcPr>
          <w:p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 xml:space="preserve">59,5</w:t>
            </w:r>
            <w:r>
              <w:rPr>
                <w:rFonts w:ascii="Calibri" w:hAnsi="Calibri" w:cs="Calibri"/>
                <w:sz w:val="22"/>
                <w:szCs w:val="22"/>
              </w:rPr>
            </w:r>
            <w:r>
              <w:rPr>
                <w:rFonts w:ascii="Calibri" w:hAnsi="Calibri" w:cs="Calibri"/>
                <w:sz w:val="22"/>
                <w:szCs w:val="22"/>
              </w:rPr>
            </w:r>
          </w:p>
        </w:tc>
        <w:tc>
          <w:tcPr>
            <w:shd w:val="clear" w:color="ffffff" w:fill="ffffff"/>
            <w:tcBorders>
              <w:top w:val="none" w:color="000000" w:sz="4" w:space="0"/>
              <w:left w:val="none" w:color="000000" w:sz="4" w:space="0"/>
              <w:bottom w:val="single" w:color="000000" w:sz="4" w:space="0"/>
              <w:right w:val="single" w:color="000000" w:sz="8" w:space="0"/>
            </w:tcBorders>
            <w:tcW w:w="2635" w:type="dxa"/>
            <w:vAlign w:val="bottom"/>
            <w:textDirection w:val="lrTb"/>
            <w:noWrap/>
          </w:tcPr>
          <w:p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 xml:space="preserve">48,0</w:t>
            </w:r>
            <w:r>
              <w:rPr>
                <w:rFonts w:ascii="Calibri" w:hAnsi="Calibri" w:cs="Calibri"/>
                <w:sz w:val="22"/>
                <w:szCs w:val="22"/>
              </w:rPr>
            </w:r>
            <w:r>
              <w:rPr>
                <w:rFonts w:ascii="Calibri" w:hAnsi="Calibri" w:cs="Calibri"/>
                <w:sz w:val="22"/>
                <w:szCs w:val="22"/>
              </w:rPr>
            </w:r>
          </w:p>
        </w:tc>
      </w:tr>
      <w:tr>
        <w:tblPrEx/>
        <w:trPr>
          <w:trHeight w:val="255"/>
        </w:trPr>
        <w:tc>
          <w:tcPr>
            <w:shd w:val="clear" w:color="ffffff" w:fill="ffffff"/>
            <w:tcBorders>
              <w:top w:val="none" w:color="000000" w:sz="4" w:space="0"/>
              <w:left w:val="single" w:color="000000" w:sz="8" w:space="0"/>
              <w:bottom w:val="single" w:color="000000" w:sz="4" w:space="0"/>
              <w:right w:val="none" w:color="000000" w:sz="4" w:space="0"/>
            </w:tcBorders>
            <w:tcW w:w="1684" w:type="dxa"/>
            <w:vAlign w:val="bottom"/>
            <w:textDirection w:val="lrTb"/>
            <w:noWrap/>
          </w:tcPr>
          <w:p>
            <w:pPr>
              <w:jc w:val="center"/>
              <w:rPr>
                <w:rFonts w:ascii="Calibri" w:hAnsi="Calibri" w:cs="Arial CYR"/>
                <w:b/>
                <w:sz w:val="22"/>
                <w:szCs w:val="22"/>
              </w:rPr>
            </w:pPr>
            <w:r>
              <w:rPr>
                <w:rFonts w:ascii="Calibri" w:hAnsi="Calibri" w:cs="Arial CYR"/>
                <w:b/>
                <w:sz w:val="22"/>
                <w:szCs w:val="22"/>
              </w:rPr>
              <w:t xml:space="preserve">-6</w:t>
            </w:r>
            <w:r>
              <w:rPr>
                <w:rFonts w:ascii="Calibri" w:hAnsi="Calibri" w:cs="Arial CYR"/>
                <w:b/>
                <w:sz w:val="22"/>
                <w:szCs w:val="22"/>
              </w:rPr>
            </w:r>
            <w:r>
              <w:rPr>
                <w:rFonts w:ascii="Calibri" w:hAnsi="Calibri" w:cs="Arial CYR"/>
                <w:b/>
                <w:sz w:val="22"/>
                <w:szCs w:val="22"/>
              </w:rPr>
            </w:r>
          </w:p>
        </w:tc>
        <w:tc>
          <w:tcPr>
            <w:shd w:val="clear" w:color="ffffff" w:fill="ffffff"/>
            <w:tcBorders>
              <w:top w:val="none" w:color="000000" w:sz="4" w:space="0"/>
              <w:left w:val="single" w:color="000000" w:sz="8" w:space="0"/>
              <w:bottom w:val="single" w:color="000000" w:sz="4" w:space="0"/>
              <w:right w:val="single" w:color="000000" w:sz="4" w:space="0"/>
            </w:tcBorders>
            <w:tcW w:w="2635" w:type="dxa"/>
            <w:vAlign w:val="bottom"/>
            <w:textDirection w:val="lrTb"/>
            <w:noWrap/>
          </w:tcPr>
          <w:p>
            <w:pPr>
              <w:jc w:val="center"/>
              <w:rPr>
                <w:rFonts w:ascii="Calibri" w:hAnsi="Calibri" w:cs="Calibri"/>
                <w:sz w:val="22"/>
                <w:szCs w:val="22"/>
                <w:lang w:val="ru-RU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 xml:space="preserve">6</w:t>
            </w:r>
            <w:r>
              <w:rPr>
                <w:rFonts w:ascii="Calibri" w:hAnsi="Calibri" w:cs="Calibri"/>
                <w:sz w:val="22"/>
                <w:szCs w:val="22"/>
                <w:lang w:val="ru-RU"/>
              </w:rPr>
              <w:t xml:space="preserve">1</w:t>
            </w:r>
            <w:r>
              <w:rPr>
                <w:rFonts w:ascii="Calibri" w:hAnsi="Calibri" w:cs="Calibri"/>
                <w:sz w:val="22"/>
                <w:szCs w:val="22"/>
              </w:rPr>
              <w:t xml:space="preserve">,</w:t>
            </w:r>
            <w:r>
              <w:rPr>
                <w:rFonts w:ascii="Calibri" w:hAnsi="Calibri" w:cs="Calibri"/>
                <w:sz w:val="22"/>
                <w:szCs w:val="22"/>
                <w:lang w:val="ru-RU"/>
              </w:rPr>
              <w:t xml:space="preserve">0</w:t>
            </w:r>
            <w:r>
              <w:rPr>
                <w:rFonts w:ascii="Calibri" w:hAnsi="Calibri" w:cs="Calibri"/>
                <w:sz w:val="22"/>
                <w:szCs w:val="22"/>
                <w:lang w:val="ru-RU"/>
              </w:rPr>
            </w:r>
            <w:r>
              <w:rPr>
                <w:rFonts w:ascii="Calibri" w:hAnsi="Calibri" w:cs="Calibri"/>
                <w:sz w:val="22"/>
                <w:szCs w:val="22"/>
                <w:lang w:val="ru-RU"/>
              </w:rPr>
            </w:r>
          </w:p>
        </w:tc>
        <w:tc>
          <w:tcPr>
            <w:shd w:val="clear" w:color="ffffff" w:fill="ffffff"/>
            <w:tcBorders>
              <w:top w:val="none" w:color="000000" w:sz="4" w:space="0"/>
              <w:left w:val="none" w:color="000000" w:sz="4" w:space="0"/>
              <w:bottom w:val="single" w:color="000000" w:sz="4" w:space="0"/>
              <w:right w:val="single" w:color="000000" w:sz="8" w:space="0"/>
            </w:tcBorders>
            <w:tcW w:w="2635" w:type="dxa"/>
            <w:vAlign w:val="bottom"/>
            <w:textDirection w:val="lrTb"/>
            <w:noWrap/>
          </w:tcPr>
          <w:p>
            <w:pPr>
              <w:jc w:val="center"/>
              <w:rPr>
                <w:rFonts w:ascii="Calibri" w:hAnsi="Calibri" w:cs="Calibri"/>
                <w:sz w:val="22"/>
                <w:szCs w:val="22"/>
                <w:lang w:val="ru-RU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 xml:space="preserve">4</w:t>
            </w:r>
            <w:r>
              <w:rPr>
                <w:rFonts w:ascii="Calibri" w:hAnsi="Calibri" w:cs="Calibri"/>
                <w:sz w:val="22"/>
                <w:szCs w:val="22"/>
                <w:lang w:val="ru-RU"/>
              </w:rPr>
              <w:t xml:space="preserve">9</w:t>
            </w:r>
            <w:r>
              <w:rPr>
                <w:rFonts w:ascii="Calibri" w:hAnsi="Calibri" w:cs="Calibri"/>
                <w:sz w:val="22"/>
                <w:szCs w:val="22"/>
              </w:rPr>
              <w:t xml:space="preserve">,</w:t>
            </w:r>
            <w:r>
              <w:rPr>
                <w:rFonts w:ascii="Calibri" w:hAnsi="Calibri" w:cs="Calibri"/>
                <w:sz w:val="22"/>
                <w:szCs w:val="22"/>
                <w:lang w:val="ru-RU"/>
              </w:rPr>
              <w:t xml:space="preserve">0</w:t>
            </w:r>
            <w:r>
              <w:rPr>
                <w:rFonts w:ascii="Calibri" w:hAnsi="Calibri" w:cs="Calibri"/>
                <w:sz w:val="22"/>
                <w:szCs w:val="22"/>
                <w:lang w:val="ru-RU"/>
              </w:rPr>
            </w:r>
            <w:r>
              <w:rPr>
                <w:rFonts w:ascii="Calibri" w:hAnsi="Calibri" w:cs="Calibri"/>
                <w:sz w:val="22"/>
                <w:szCs w:val="22"/>
                <w:lang w:val="ru-RU"/>
              </w:rPr>
            </w:r>
          </w:p>
        </w:tc>
      </w:tr>
      <w:tr>
        <w:tblPrEx/>
        <w:trPr>
          <w:trHeight w:val="255"/>
        </w:trPr>
        <w:tc>
          <w:tcPr>
            <w:shd w:val="clear" w:color="ffffff" w:fill="ffffff"/>
            <w:tcBorders>
              <w:top w:val="none" w:color="000000" w:sz="4" w:space="0"/>
              <w:left w:val="single" w:color="000000" w:sz="8" w:space="0"/>
              <w:bottom w:val="single" w:color="000000" w:sz="4" w:space="0"/>
              <w:right w:val="none" w:color="000000" w:sz="4" w:space="0"/>
            </w:tcBorders>
            <w:tcW w:w="1684" w:type="dxa"/>
            <w:vAlign w:val="bottom"/>
            <w:textDirection w:val="lrTb"/>
            <w:noWrap/>
          </w:tcPr>
          <w:p>
            <w:pPr>
              <w:jc w:val="center"/>
              <w:rPr>
                <w:rFonts w:ascii="Calibri" w:hAnsi="Calibri" w:cs="Arial CYR"/>
                <w:b/>
                <w:sz w:val="22"/>
                <w:szCs w:val="22"/>
              </w:rPr>
            </w:pPr>
            <w:r>
              <w:rPr>
                <w:rFonts w:ascii="Calibri" w:hAnsi="Calibri" w:cs="Arial CYR"/>
                <w:b/>
                <w:sz w:val="22"/>
                <w:szCs w:val="22"/>
              </w:rPr>
              <w:t xml:space="preserve">-7</w:t>
            </w:r>
            <w:r>
              <w:rPr>
                <w:rFonts w:ascii="Calibri" w:hAnsi="Calibri" w:cs="Arial CYR"/>
                <w:b/>
                <w:sz w:val="22"/>
                <w:szCs w:val="22"/>
              </w:rPr>
            </w:r>
            <w:r>
              <w:rPr>
                <w:rFonts w:ascii="Calibri" w:hAnsi="Calibri" w:cs="Arial CYR"/>
                <w:b/>
                <w:sz w:val="22"/>
                <w:szCs w:val="22"/>
              </w:rPr>
            </w:r>
          </w:p>
        </w:tc>
        <w:tc>
          <w:tcPr>
            <w:shd w:val="clear" w:color="ffffff" w:fill="ffffff"/>
            <w:tcBorders>
              <w:top w:val="none" w:color="000000" w:sz="4" w:space="0"/>
              <w:left w:val="single" w:color="000000" w:sz="8" w:space="0"/>
              <w:bottom w:val="single" w:color="000000" w:sz="4" w:space="0"/>
              <w:right w:val="single" w:color="000000" w:sz="4" w:space="0"/>
            </w:tcBorders>
            <w:tcW w:w="2635" w:type="dxa"/>
            <w:vAlign w:val="bottom"/>
            <w:textDirection w:val="lrTb"/>
            <w:noWrap/>
          </w:tcPr>
          <w:p>
            <w:pPr>
              <w:jc w:val="center"/>
              <w:rPr>
                <w:rFonts w:ascii="Calibri" w:hAnsi="Calibri" w:cs="Calibri"/>
                <w:sz w:val="22"/>
                <w:szCs w:val="22"/>
                <w:lang w:val="ru-RU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 xml:space="preserve">62,</w:t>
            </w:r>
            <w:r>
              <w:rPr>
                <w:rFonts w:ascii="Calibri" w:hAnsi="Calibri" w:cs="Calibri"/>
                <w:sz w:val="22"/>
                <w:szCs w:val="22"/>
                <w:lang w:val="ru-RU"/>
              </w:rPr>
              <w:t xml:space="preserve">0</w:t>
            </w:r>
            <w:r>
              <w:rPr>
                <w:rFonts w:ascii="Calibri" w:hAnsi="Calibri" w:cs="Calibri"/>
                <w:sz w:val="22"/>
                <w:szCs w:val="22"/>
                <w:lang w:val="ru-RU"/>
              </w:rPr>
            </w:r>
            <w:r>
              <w:rPr>
                <w:rFonts w:ascii="Calibri" w:hAnsi="Calibri" w:cs="Calibri"/>
                <w:sz w:val="22"/>
                <w:szCs w:val="22"/>
                <w:lang w:val="ru-RU"/>
              </w:rPr>
            </w:r>
          </w:p>
        </w:tc>
        <w:tc>
          <w:tcPr>
            <w:shd w:val="clear" w:color="ffffff" w:fill="ffffff"/>
            <w:tcBorders>
              <w:top w:val="none" w:color="000000" w:sz="4" w:space="0"/>
              <w:left w:val="none" w:color="000000" w:sz="4" w:space="0"/>
              <w:bottom w:val="single" w:color="000000" w:sz="4" w:space="0"/>
              <w:right w:val="single" w:color="000000" w:sz="8" w:space="0"/>
            </w:tcBorders>
            <w:tcW w:w="2635" w:type="dxa"/>
            <w:vAlign w:val="bottom"/>
            <w:textDirection w:val="lrTb"/>
            <w:noWrap/>
          </w:tcPr>
          <w:p>
            <w:pPr>
              <w:jc w:val="center"/>
              <w:rPr>
                <w:rFonts w:ascii="Calibri" w:hAnsi="Calibri" w:cs="Calibri"/>
                <w:sz w:val="22"/>
                <w:szCs w:val="22"/>
                <w:lang w:val="ru-RU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 xml:space="preserve">49,</w:t>
            </w:r>
            <w:r>
              <w:rPr>
                <w:rFonts w:ascii="Calibri" w:hAnsi="Calibri" w:cs="Calibri"/>
                <w:sz w:val="22"/>
                <w:szCs w:val="22"/>
                <w:lang w:val="ru-RU"/>
              </w:rPr>
              <w:t xml:space="preserve">5</w:t>
            </w:r>
            <w:r>
              <w:rPr>
                <w:rFonts w:ascii="Calibri" w:hAnsi="Calibri" w:cs="Calibri"/>
                <w:sz w:val="22"/>
                <w:szCs w:val="22"/>
                <w:lang w:val="ru-RU"/>
              </w:rPr>
            </w:r>
            <w:r>
              <w:rPr>
                <w:rFonts w:ascii="Calibri" w:hAnsi="Calibri" w:cs="Calibri"/>
                <w:sz w:val="22"/>
                <w:szCs w:val="22"/>
                <w:lang w:val="ru-RU"/>
              </w:rPr>
            </w:r>
          </w:p>
        </w:tc>
      </w:tr>
      <w:tr>
        <w:tblPrEx/>
        <w:trPr>
          <w:trHeight w:val="255"/>
        </w:trPr>
        <w:tc>
          <w:tcPr>
            <w:shd w:val="clear" w:color="ffffff" w:fill="ffffff"/>
            <w:tcBorders>
              <w:top w:val="none" w:color="000000" w:sz="4" w:space="0"/>
              <w:left w:val="single" w:color="000000" w:sz="8" w:space="0"/>
              <w:bottom w:val="single" w:color="000000" w:sz="4" w:space="0"/>
              <w:right w:val="none" w:color="000000" w:sz="4" w:space="0"/>
            </w:tcBorders>
            <w:tcW w:w="1684" w:type="dxa"/>
            <w:vAlign w:val="bottom"/>
            <w:textDirection w:val="lrTb"/>
            <w:noWrap/>
          </w:tcPr>
          <w:p>
            <w:pPr>
              <w:jc w:val="center"/>
              <w:rPr>
                <w:rFonts w:ascii="Calibri" w:hAnsi="Calibri" w:cs="Arial CYR"/>
                <w:b/>
                <w:sz w:val="22"/>
                <w:szCs w:val="22"/>
              </w:rPr>
            </w:pPr>
            <w:r>
              <w:rPr>
                <w:rFonts w:ascii="Calibri" w:hAnsi="Calibri" w:cs="Arial CYR"/>
                <w:b/>
                <w:sz w:val="22"/>
                <w:szCs w:val="22"/>
              </w:rPr>
              <w:t xml:space="preserve">-8</w:t>
            </w:r>
            <w:r>
              <w:rPr>
                <w:rFonts w:ascii="Calibri" w:hAnsi="Calibri" w:cs="Arial CYR"/>
                <w:b/>
                <w:sz w:val="22"/>
                <w:szCs w:val="22"/>
              </w:rPr>
            </w:r>
            <w:r>
              <w:rPr>
                <w:rFonts w:ascii="Calibri" w:hAnsi="Calibri" w:cs="Arial CYR"/>
                <w:b/>
                <w:sz w:val="22"/>
                <w:szCs w:val="22"/>
              </w:rPr>
            </w:r>
          </w:p>
        </w:tc>
        <w:tc>
          <w:tcPr>
            <w:shd w:val="clear" w:color="ffffff" w:fill="ffffff"/>
            <w:tcBorders>
              <w:top w:val="none" w:color="000000" w:sz="4" w:space="0"/>
              <w:left w:val="single" w:color="000000" w:sz="8" w:space="0"/>
              <w:bottom w:val="single" w:color="000000" w:sz="4" w:space="0"/>
              <w:right w:val="single" w:color="000000" w:sz="4" w:space="0"/>
            </w:tcBorders>
            <w:tcW w:w="2635" w:type="dxa"/>
            <w:vAlign w:val="bottom"/>
            <w:textDirection w:val="lrTb"/>
            <w:noWrap/>
          </w:tcPr>
          <w:p>
            <w:pPr>
              <w:jc w:val="center"/>
              <w:rPr>
                <w:rFonts w:ascii="Calibri" w:hAnsi="Calibri" w:cs="Calibri"/>
                <w:sz w:val="22"/>
                <w:szCs w:val="22"/>
                <w:lang w:val="ru-RU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 xml:space="preserve">63,</w:t>
            </w:r>
            <w:r>
              <w:rPr>
                <w:rFonts w:ascii="Calibri" w:hAnsi="Calibri" w:cs="Calibri"/>
                <w:sz w:val="22"/>
                <w:szCs w:val="22"/>
                <w:lang w:val="ru-RU"/>
              </w:rPr>
              <w:t xml:space="preserve">5</w:t>
            </w:r>
            <w:r>
              <w:rPr>
                <w:rFonts w:ascii="Calibri" w:hAnsi="Calibri" w:cs="Calibri"/>
                <w:sz w:val="22"/>
                <w:szCs w:val="22"/>
                <w:lang w:val="ru-RU"/>
              </w:rPr>
            </w:r>
            <w:r>
              <w:rPr>
                <w:rFonts w:ascii="Calibri" w:hAnsi="Calibri" w:cs="Calibri"/>
                <w:sz w:val="22"/>
                <w:szCs w:val="22"/>
                <w:lang w:val="ru-RU"/>
              </w:rPr>
            </w:r>
          </w:p>
        </w:tc>
        <w:tc>
          <w:tcPr>
            <w:shd w:val="clear" w:color="ffffff" w:fill="ffffff"/>
            <w:tcBorders>
              <w:top w:val="none" w:color="000000" w:sz="4" w:space="0"/>
              <w:left w:val="none" w:color="000000" w:sz="4" w:space="0"/>
              <w:bottom w:val="single" w:color="000000" w:sz="4" w:space="0"/>
              <w:right w:val="single" w:color="000000" w:sz="8" w:space="0"/>
            </w:tcBorders>
            <w:tcW w:w="2635" w:type="dxa"/>
            <w:vAlign w:val="bottom"/>
            <w:textDirection w:val="lrTb"/>
            <w:noWrap/>
          </w:tcPr>
          <w:p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 xml:space="preserve">50,5</w:t>
            </w:r>
            <w:r>
              <w:rPr>
                <w:rFonts w:ascii="Calibri" w:hAnsi="Calibri" w:cs="Calibri"/>
                <w:sz w:val="22"/>
                <w:szCs w:val="22"/>
              </w:rPr>
            </w:r>
            <w:r>
              <w:rPr>
                <w:rFonts w:ascii="Calibri" w:hAnsi="Calibri" w:cs="Calibri"/>
                <w:sz w:val="22"/>
                <w:szCs w:val="22"/>
              </w:rPr>
            </w:r>
          </w:p>
        </w:tc>
      </w:tr>
      <w:tr>
        <w:tblPrEx/>
        <w:trPr>
          <w:trHeight w:val="255"/>
        </w:trPr>
        <w:tc>
          <w:tcPr>
            <w:shd w:val="clear" w:color="ffffff" w:fill="ffffff"/>
            <w:tcBorders>
              <w:top w:val="none" w:color="000000" w:sz="4" w:space="0"/>
              <w:left w:val="single" w:color="000000" w:sz="8" w:space="0"/>
              <w:bottom w:val="single" w:color="000000" w:sz="4" w:space="0"/>
              <w:right w:val="none" w:color="000000" w:sz="4" w:space="0"/>
            </w:tcBorders>
            <w:tcW w:w="1684" w:type="dxa"/>
            <w:vAlign w:val="bottom"/>
            <w:textDirection w:val="lrTb"/>
            <w:noWrap/>
          </w:tcPr>
          <w:p>
            <w:pPr>
              <w:jc w:val="center"/>
              <w:rPr>
                <w:rFonts w:ascii="Calibri" w:hAnsi="Calibri" w:cs="Arial CYR"/>
                <w:b/>
                <w:sz w:val="22"/>
                <w:szCs w:val="22"/>
              </w:rPr>
            </w:pPr>
            <w:r>
              <w:rPr>
                <w:rFonts w:ascii="Calibri" w:hAnsi="Calibri" w:cs="Arial CYR"/>
                <w:b/>
                <w:sz w:val="22"/>
                <w:szCs w:val="22"/>
              </w:rPr>
              <w:t xml:space="preserve">-9</w:t>
            </w:r>
            <w:r>
              <w:rPr>
                <w:rFonts w:ascii="Calibri" w:hAnsi="Calibri" w:cs="Arial CYR"/>
                <w:b/>
                <w:sz w:val="22"/>
                <w:szCs w:val="22"/>
              </w:rPr>
            </w:r>
            <w:r>
              <w:rPr>
                <w:rFonts w:ascii="Calibri" w:hAnsi="Calibri" w:cs="Arial CYR"/>
                <w:b/>
                <w:sz w:val="22"/>
                <w:szCs w:val="22"/>
              </w:rPr>
            </w:r>
          </w:p>
        </w:tc>
        <w:tc>
          <w:tcPr>
            <w:shd w:val="clear" w:color="ffffff" w:fill="ffffff"/>
            <w:tcBorders>
              <w:top w:val="none" w:color="000000" w:sz="4" w:space="0"/>
              <w:left w:val="single" w:color="000000" w:sz="8" w:space="0"/>
              <w:bottom w:val="single" w:color="000000" w:sz="4" w:space="0"/>
              <w:right w:val="single" w:color="000000" w:sz="4" w:space="0"/>
            </w:tcBorders>
            <w:tcW w:w="2635" w:type="dxa"/>
            <w:vAlign w:val="bottom"/>
            <w:textDirection w:val="lrTb"/>
            <w:noWrap/>
          </w:tcPr>
          <w:p>
            <w:pPr>
              <w:jc w:val="center"/>
              <w:rPr>
                <w:rFonts w:ascii="Calibri" w:hAnsi="Calibri" w:cs="Calibri"/>
                <w:sz w:val="22"/>
                <w:szCs w:val="22"/>
                <w:lang w:val="ru-RU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 xml:space="preserve">64,</w:t>
            </w:r>
            <w:r>
              <w:rPr>
                <w:rFonts w:ascii="Calibri" w:hAnsi="Calibri" w:cs="Calibri"/>
                <w:sz w:val="22"/>
                <w:szCs w:val="22"/>
                <w:lang w:val="ru-RU"/>
              </w:rPr>
              <w:t xml:space="preserve">5</w:t>
            </w:r>
            <w:r>
              <w:rPr>
                <w:rFonts w:ascii="Calibri" w:hAnsi="Calibri" w:cs="Calibri"/>
                <w:sz w:val="22"/>
                <w:szCs w:val="22"/>
                <w:lang w:val="ru-RU"/>
              </w:rPr>
            </w:r>
            <w:r>
              <w:rPr>
                <w:rFonts w:ascii="Calibri" w:hAnsi="Calibri" w:cs="Calibri"/>
                <w:sz w:val="22"/>
                <w:szCs w:val="22"/>
                <w:lang w:val="ru-RU"/>
              </w:rPr>
            </w:r>
          </w:p>
        </w:tc>
        <w:tc>
          <w:tcPr>
            <w:shd w:val="clear" w:color="ffffff" w:fill="ffffff"/>
            <w:tcBorders>
              <w:top w:val="none" w:color="000000" w:sz="4" w:space="0"/>
              <w:left w:val="none" w:color="000000" w:sz="4" w:space="0"/>
              <w:bottom w:val="single" w:color="000000" w:sz="4" w:space="0"/>
              <w:right w:val="single" w:color="000000" w:sz="8" w:space="0"/>
            </w:tcBorders>
            <w:tcW w:w="2635" w:type="dxa"/>
            <w:vAlign w:val="bottom"/>
            <w:textDirection w:val="lrTb"/>
            <w:noWrap/>
          </w:tcPr>
          <w:p>
            <w:pPr>
              <w:jc w:val="center"/>
              <w:rPr>
                <w:rFonts w:ascii="Calibri" w:hAnsi="Calibri" w:cs="Calibri"/>
                <w:sz w:val="22"/>
                <w:szCs w:val="22"/>
                <w:lang w:val="ru-RU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 xml:space="preserve">51,</w:t>
            </w:r>
            <w:r>
              <w:rPr>
                <w:rFonts w:ascii="Calibri" w:hAnsi="Calibri" w:cs="Calibri"/>
                <w:sz w:val="22"/>
                <w:szCs w:val="22"/>
                <w:lang w:val="ru-RU"/>
              </w:rPr>
              <w:t xml:space="preserve">5</w:t>
            </w:r>
            <w:r>
              <w:rPr>
                <w:rFonts w:ascii="Calibri" w:hAnsi="Calibri" w:cs="Calibri"/>
                <w:sz w:val="22"/>
                <w:szCs w:val="22"/>
                <w:lang w:val="ru-RU"/>
              </w:rPr>
            </w:r>
            <w:r>
              <w:rPr>
                <w:rFonts w:ascii="Calibri" w:hAnsi="Calibri" w:cs="Calibri"/>
                <w:sz w:val="22"/>
                <w:szCs w:val="22"/>
                <w:lang w:val="ru-RU"/>
              </w:rPr>
            </w:r>
          </w:p>
        </w:tc>
      </w:tr>
      <w:tr>
        <w:tblPrEx/>
        <w:trPr>
          <w:trHeight w:val="255"/>
        </w:trPr>
        <w:tc>
          <w:tcPr>
            <w:shd w:val="clear" w:color="ffffff" w:fill="ffffff"/>
            <w:tcBorders>
              <w:top w:val="none" w:color="000000" w:sz="4" w:space="0"/>
              <w:left w:val="single" w:color="000000" w:sz="8" w:space="0"/>
              <w:bottom w:val="single" w:color="000000" w:sz="4" w:space="0"/>
              <w:right w:val="none" w:color="000000" w:sz="4" w:space="0"/>
            </w:tcBorders>
            <w:tcW w:w="1684" w:type="dxa"/>
            <w:vAlign w:val="bottom"/>
            <w:textDirection w:val="lrTb"/>
            <w:noWrap/>
          </w:tcPr>
          <w:p>
            <w:pPr>
              <w:jc w:val="center"/>
              <w:rPr>
                <w:rFonts w:ascii="Calibri" w:hAnsi="Calibri" w:cs="Arial CYR"/>
                <w:b/>
                <w:sz w:val="22"/>
                <w:szCs w:val="22"/>
              </w:rPr>
            </w:pPr>
            <w:r>
              <w:rPr>
                <w:rFonts w:ascii="Calibri" w:hAnsi="Calibri" w:cs="Arial CYR"/>
                <w:b/>
                <w:sz w:val="22"/>
                <w:szCs w:val="22"/>
              </w:rPr>
              <w:t xml:space="preserve">-10</w:t>
            </w:r>
            <w:r>
              <w:rPr>
                <w:rFonts w:ascii="Calibri" w:hAnsi="Calibri" w:cs="Arial CYR"/>
                <w:b/>
                <w:sz w:val="22"/>
                <w:szCs w:val="22"/>
              </w:rPr>
            </w:r>
            <w:r>
              <w:rPr>
                <w:rFonts w:ascii="Calibri" w:hAnsi="Calibri" w:cs="Arial CYR"/>
                <w:b/>
                <w:sz w:val="22"/>
                <w:szCs w:val="22"/>
              </w:rPr>
            </w:r>
          </w:p>
        </w:tc>
        <w:tc>
          <w:tcPr>
            <w:shd w:val="clear" w:color="ffffff" w:fill="ffffff"/>
            <w:tcBorders>
              <w:top w:val="none" w:color="000000" w:sz="4" w:space="0"/>
              <w:left w:val="single" w:color="000000" w:sz="8" w:space="0"/>
              <w:bottom w:val="single" w:color="000000" w:sz="4" w:space="0"/>
              <w:right w:val="single" w:color="000000" w:sz="4" w:space="0"/>
            </w:tcBorders>
            <w:tcW w:w="2635" w:type="dxa"/>
            <w:vAlign w:val="bottom"/>
            <w:textDirection w:val="lrTb"/>
            <w:noWrap/>
          </w:tcPr>
          <w:p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 xml:space="preserve">66,0</w:t>
            </w:r>
            <w:r>
              <w:rPr>
                <w:rFonts w:ascii="Calibri" w:hAnsi="Calibri" w:cs="Calibri"/>
                <w:sz w:val="22"/>
                <w:szCs w:val="22"/>
              </w:rPr>
            </w:r>
            <w:r>
              <w:rPr>
                <w:rFonts w:ascii="Calibri" w:hAnsi="Calibri" w:cs="Calibri"/>
                <w:sz w:val="22"/>
                <w:szCs w:val="22"/>
              </w:rPr>
            </w:r>
          </w:p>
        </w:tc>
        <w:tc>
          <w:tcPr>
            <w:shd w:val="clear" w:color="ffffff" w:fill="ffffff"/>
            <w:tcBorders>
              <w:top w:val="none" w:color="000000" w:sz="4" w:space="0"/>
              <w:left w:val="none" w:color="000000" w:sz="4" w:space="0"/>
              <w:bottom w:val="single" w:color="000000" w:sz="4" w:space="0"/>
              <w:right w:val="single" w:color="000000" w:sz="8" w:space="0"/>
            </w:tcBorders>
            <w:tcW w:w="2635" w:type="dxa"/>
            <w:vAlign w:val="bottom"/>
            <w:textDirection w:val="lrTb"/>
            <w:noWrap/>
          </w:tcPr>
          <w:p>
            <w:pPr>
              <w:jc w:val="center"/>
              <w:rPr>
                <w:rFonts w:ascii="Calibri" w:hAnsi="Calibri" w:cs="Calibri"/>
                <w:sz w:val="22"/>
                <w:szCs w:val="22"/>
                <w:lang w:val="ru-RU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 xml:space="preserve">52,</w:t>
            </w:r>
            <w:r>
              <w:rPr>
                <w:rFonts w:ascii="Calibri" w:hAnsi="Calibri" w:cs="Calibri"/>
                <w:sz w:val="22"/>
                <w:szCs w:val="22"/>
                <w:lang w:val="ru-RU"/>
              </w:rPr>
              <w:t xml:space="preserve">0</w:t>
            </w:r>
            <w:r>
              <w:rPr>
                <w:rFonts w:ascii="Calibri" w:hAnsi="Calibri" w:cs="Calibri"/>
                <w:sz w:val="22"/>
                <w:szCs w:val="22"/>
                <w:lang w:val="ru-RU"/>
              </w:rPr>
            </w:r>
            <w:r>
              <w:rPr>
                <w:rFonts w:ascii="Calibri" w:hAnsi="Calibri" w:cs="Calibri"/>
                <w:sz w:val="22"/>
                <w:szCs w:val="22"/>
                <w:lang w:val="ru-RU"/>
              </w:rPr>
            </w:r>
          </w:p>
        </w:tc>
      </w:tr>
      <w:tr>
        <w:tblPrEx/>
        <w:trPr>
          <w:trHeight w:val="255"/>
        </w:trPr>
        <w:tc>
          <w:tcPr>
            <w:shd w:val="clear" w:color="ffffff" w:fill="ffffff"/>
            <w:tcBorders>
              <w:top w:val="none" w:color="000000" w:sz="4" w:space="0"/>
              <w:left w:val="single" w:color="000000" w:sz="8" w:space="0"/>
              <w:bottom w:val="single" w:color="000000" w:sz="4" w:space="0"/>
              <w:right w:val="none" w:color="000000" w:sz="4" w:space="0"/>
            </w:tcBorders>
            <w:tcW w:w="1684" w:type="dxa"/>
            <w:vAlign w:val="bottom"/>
            <w:textDirection w:val="lrTb"/>
            <w:noWrap/>
          </w:tcPr>
          <w:p>
            <w:pPr>
              <w:jc w:val="center"/>
              <w:rPr>
                <w:rFonts w:ascii="Calibri" w:hAnsi="Calibri" w:cs="Arial CYR"/>
                <w:b/>
                <w:sz w:val="22"/>
                <w:szCs w:val="22"/>
              </w:rPr>
            </w:pPr>
            <w:r>
              <w:rPr>
                <w:rFonts w:ascii="Calibri" w:hAnsi="Calibri" w:cs="Arial CYR"/>
                <w:b/>
                <w:sz w:val="22"/>
                <w:szCs w:val="22"/>
              </w:rPr>
              <w:t xml:space="preserve">-11</w:t>
            </w:r>
            <w:r>
              <w:rPr>
                <w:rFonts w:ascii="Calibri" w:hAnsi="Calibri" w:cs="Arial CYR"/>
                <w:b/>
                <w:sz w:val="22"/>
                <w:szCs w:val="22"/>
              </w:rPr>
            </w:r>
            <w:r>
              <w:rPr>
                <w:rFonts w:ascii="Calibri" w:hAnsi="Calibri" w:cs="Arial CYR"/>
                <w:b/>
                <w:sz w:val="22"/>
                <w:szCs w:val="22"/>
              </w:rPr>
            </w:r>
          </w:p>
        </w:tc>
        <w:tc>
          <w:tcPr>
            <w:shd w:val="clear" w:color="ffffff" w:fill="ffffff"/>
            <w:tcBorders>
              <w:top w:val="none" w:color="000000" w:sz="4" w:space="0"/>
              <w:left w:val="single" w:color="000000" w:sz="8" w:space="0"/>
              <w:bottom w:val="single" w:color="000000" w:sz="4" w:space="0"/>
              <w:right w:val="single" w:color="000000" w:sz="4" w:space="0"/>
            </w:tcBorders>
            <w:tcW w:w="2635" w:type="dxa"/>
            <w:vAlign w:val="bottom"/>
            <w:textDirection w:val="lrTb"/>
            <w:noWrap/>
          </w:tcPr>
          <w:p>
            <w:pPr>
              <w:jc w:val="center"/>
              <w:rPr>
                <w:rFonts w:ascii="Calibri" w:hAnsi="Calibri" w:cs="Calibri"/>
                <w:sz w:val="22"/>
                <w:szCs w:val="22"/>
                <w:lang w:val="ru-RU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 xml:space="preserve">67,</w:t>
            </w:r>
            <w:r>
              <w:rPr>
                <w:rFonts w:ascii="Calibri" w:hAnsi="Calibri" w:cs="Calibri"/>
                <w:sz w:val="22"/>
                <w:szCs w:val="22"/>
                <w:lang w:val="ru-RU"/>
              </w:rPr>
              <w:t xml:space="preserve">0</w:t>
            </w:r>
            <w:r>
              <w:rPr>
                <w:rFonts w:ascii="Calibri" w:hAnsi="Calibri" w:cs="Calibri"/>
                <w:sz w:val="22"/>
                <w:szCs w:val="22"/>
                <w:lang w:val="ru-RU"/>
              </w:rPr>
            </w:r>
            <w:r>
              <w:rPr>
                <w:rFonts w:ascii="Calibri" w:hAnsi="Calibri" w:cs="Calibri"/>
                <w:sz w:val="22"/>
                <w:szCs w:val="22"/>
                <w:lang w:val="ru-RU"/>
              </w:rPr>
            </w:r>
          </w:p>
        </w:tc>
        <w:tc>
          <w:tcPr>
            <w:shd w:val="clear" w:color="ffffff" w:fill="ffffff"/>
            <w:tcBorders>
              <w:top w:val="none" w:color="000000" w:sz="4" w:space="0"/>
              <w:left w:val="none" w:color="000000" w:sz="4" w:space="0"/>
              <w:bottom w:val="single" w:color="000000" w:sz="4" w:space="0"/>
              <w:right w:val="single" w:color="000000" w:sz="8" w:space="0"/>
            </w:tcBorders>
            <w:tcW w:w="2635" w:type="dxa"/>
            <w:vAlign w:val="bottom"/>
            <w:textDirection w:val="lrTb"/>
            <w:noWrap/>
          </w:tcPr>
          <w:p>
            <w:pPr>
              <w:jc w:val="center"/>
              <w:rPr>
                <w:rFonts w:ascii="Calibri" w:hAnsi="Calibri" w:cs="Calibri"/>
                <w:sz w:val="22"/>
                <w:szCs w:val="22"/>
                <w:lang w:val="ru-RU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 xml:space="preserve">5</w:t>
            </w:r>
            <w:r>
              <w:rPr>
                <w:rFonts w:ascii="Calibri" w:hAnsi="Calibri" w:cs="Calibri"/>
                <w:sz w:val="22"/>
                <w:szCs w:val="22"/>
                <w:lang w:val="ru-RU"/>
              </w:rPr>
              <w:t xml:space="preserve">3</w:t>
            </w:r>
            <w:r>
              <w:rPr>
                <w:rFonts w:ascii="Calibri" w:hAnsi="Calibri" w:cs="Calibri"/>
                <w:sz w:val="22"/>
                <w:szCs w:val="22"/>
              </w:rPr>
              <w:t xml:space="preserve">,</w:t>
            </w:r>
            <w:r>
              <w:rPr>
                <w:rFonts w:ascii="Calibri" w:hAnsi="Calibri" w:cs="Calibri"/>
                <w:sz w:val="22"/>
                <w:szCs w:val="22"/>
                <w:lang w:val="ru-RU"/>
              </w:rPr>
              <w:t xml:space="preserve">0</w:t>
            </w:r>
            <w:r>
              <w:rPr>
                <w:rFonts w:ascii="Calibri" w:hAnsi="Calibri" w:cs="Calibri"/>
                <w:sz w:val="22"/>
                <w:szCs w:val="22"/>
                <w:lang w:val="ru-RU"/>
              </w:rPr>
            </w:r>
            <w:r>
              <w:rPr>
                <w:rFonts w:ascii="Calibri" w:hAnsi="Calibri" w:cs="Calibri"/>
                <w:sz w:val="22"/>
                <w:szCs w:val="22"/>
                <w:lang w:val="ru-RU"/>
              </w:rPr>
            </w:r>
          </w:p>
        </w:tc>
      </w:tr>
      <w:tr>
        <w:tblPrEx/>
        <w:trPr>
          <w:trHeight w:val="255"/>
        </w:trPr>
        <w:tc>
          <w:tcPr>
            <w:shd w:val="clear" w:color="ffffff" w:fill="ffffff"/>
            <w:tcBorders>
              <w:top w:val="none" w:color="000000" w:sz="4" w:space="0"/>
              <w:left w:val="single" w:color="000000" w:sz="8" w:space="0"/>
              <w:bottom w:val="single" w:color="000000" w:sz="4" w:space="0"/>
              <w:right w:val="none" w:color="000000" w:sz="4" w:space="0"/>
            </w:tcBorders>
            <w:tcW w:w="1684" w:type="dxa"/>
            <w:vAlign w:val="bottom"/>
            <w:textDirection w:val="lrTb"/>
            <w:noWrap/>
          </w:tcPr>
          <w:p>
            <w:pPr>
              <w:jc w:val="center"/>
              <w:rPr>
                <w:rFonts w:ascii="Calibri" w:hAnsi="Calibri" w:cs="Arial CYR"/>
                <w:b/>
                <w:sz w:val="22"/>
                <w:szCs w:val="22"/>
              </w:rPr>
            </w:pPr>
            <w:r>
              <w:rPr>
                <w:rFonts w:ascii="Calibri" w:hAnsi="Calibri" w:cs="Arial CYR"/>
                <w:b/>
                <w:sz w:val="22"/>
                <w:szCs w:val="22"/>
              </w:rPr>
              <w:t xml:space="preserve">-12</w:t>
            </w:r>
            <w:r>
              <w:rPr>
                <w:rFonts w:ascii="Calibri" w:hAnsi="Calibri" w:cs="Arial CYR"/>
                <w:b/>
                <w:sz w:val="22"/>
                <w:szCs w:val="22"/>
              </w:rPr>
            </w:r>
            <w:r>
              <w:rPr>
                <w:rFonts w:ascii="Calibri" w:hAnsi="Calibri" w:cs="Arial CYR"/>
                <w:b/>
                <w:sz w:val="22"/>
                <w:szCs w:val="22"/>
              </w:rPr>
            </w:r>
          </w:p>
        </w:tc>
        <w:tc>
          <w:tcPr>
            <w:shd w:val="clear" w:color="ffffff" w:fill="ffffff"/>
            <w:tcBorders>
              <w:top w:val="none" w:color="000000" w:sz="4" w:space="0"/>
              <w:left w:val="single" w:color="000000" w:sz="8" w:space="0"/>
              <w:bottom w:val="single" w:color="000000" w:sz="4" w:space="0"/>
              <w:right w:val="single" w:color="000000" w:sz="4" w:space="0"/>
            </w:tcBorders>
            <w:tcW w:w="2635" w:type="dxa"/>
            <w:vAlign w:val="bottom"/>
            <w:textDirection w:val="lrTb"/>
            <w:noWrap/>
          </w:tcPr>
          <w:p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 xml:space="preserve">68,5</w:t>
            </w:r>
            <w:r>
              <w:rPr>
                <w:rFonts w:ascii="Calibri" w:hAnsi="Calibri" w:cs="Calibri"/>
                <w:sz w:val="22"/>
                <w:szCs w:val="22"/>
              </w:rPr>
            </w:r>
            <w:r>
              <w:rPr>
                <w:rFonts w:ascii="Calibri" w:hAnsi="Calibri" w:cs="Calibri"/>
                <w:sz w:val="22"/>
                <w:szCs w:val="22"/>
              </w:rPr>
            </w:r>
          </w:p>
        </w:tc>
        <w:tc>
          <w:tcPr>
            <w:shd w:val="clear" w:color="ffffff" w:fill="ffffff"/>
            <w:tcBorders>
              <w:top w:val="none" w:color="000000" w:sz="4" w:space="0"/>
              <w:left w:val="none" w:color="000000" w:sz="4" w:space="0"/>
              <w:bottom w:val="single" w:color="000000" w:sz="4" w:space="0"/>
              <w:right w:val="single" w:color="000000" w:sz="8" w:space="0"/>
            </w:tcBorders>
            <w:tcW w:w="2635" w:type="dxa"/>
            <w:vAlign w:val="bottom"/>
            <w:textDirection w:val="lrTb"/>
            <w:noWrap/>
          </w:tcPr>
          <w:p>
            <w:pPr>
              <w:jc w:val="center"/>
              <w:rPr>
                <w:rFonts w:ascii="Calibri" w:hAnsi="Calibri" w:cs="Calibri"/>
                <w:sz w:val="22"/>
                <w:szCs w:val="22"/>
                <w:lang w:val="ru-RU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 xml:space="preserve">53,</w:t>
            </w:r>
            <w:r>
              <w:rPr>
                <w:rFonts w:ascii="Calibri" w:hAnsi="Calibri" w:cs="Calibri"/>
                <w:sz w:val="22"/>
                <w:szCs w:val="22"/>
                <w:lang w:val="ru-RU"/>
              </w:rPr>
              <w:t xml:space="preserve">5</w:t>
            </w:r>
            <w:r>
              <w:rPr>
                <w:rFonts w:ascii="Calibri" w:hAnsi="Calibri" w:cs="Calibri"/>
                <w:sz w:val="22"/>
                <w:szCs w:val="22"/>
                <w:lang w:val="ru-RU"/>
              </w:rPr>
            </w:r>
            <w:r>
              <w:rPr>
                <w:rFonts w:ascii="Calibri" w:hAnsi="Calibri" w:cs="Calibri"/>
                <w:sz w:val="22"/>
                <w:szCs w:val="22"/>
                <w:lang w:val="ru-RU"/>
              </w:rPr>
            </w:r>
          </w:p>
        </w:tc>
      </w:tr>
      <w:tr>
        <w:tblPrEx/>
        <w:trPr>
          <w:trHeight w:val="255"/>
        </w:trPr>
        <w:tc>
          <w:tcPr>
            <w:shd w:val="clear" w:color="ffffff" w:fill="ffffff"/>
            <w:tcBorders>
              <w:top w:val="none" w:color="000000" w:sz="4" w:space="0"/>
              <w:left w:val="single" w:color="000000" w:sz="8" w:space="0"/>
              <w:bottom w:val="single" w:color="000000" w:sz="4" w:space="0"/>
              <w:right w:val="none" w:color="000000" w:sz="4" w:space="0"/>
            </w:tcBorders>
            <w:tcW w:w="1684" w:type="dxa"/>
            <w:vAlign w:val="bottom"/>
            <w:textDirection w:val="lrTb"/>
            <w:noWrap/>
          </w:tcPr>
          <w:p>
            <w:pPr>
              <w:jc w:val="center"/>
              <w:rPr>
                <w:rFonts w:ascii="Calibri" w:hAnsi="Calibri" w:cs="Arial CYR"/>
                <w:b/>
                <w:sz w:val="22"/>
                <w:szCs w:val="22"/>
              </w:rPr>
            </w:pPr>
            <w:r>
              <w:rPr>
                <w:rFonts w:ascii="Calibri" w:hAnsi="Calibri" w:cs="Arial CYR"/>
                <w:b/>
                <w:sz w:val="22"/>
                <w:szCs w:val="22"/>
              </w:rPr>
              <w:t xml:space="preserve">-13</w:t>
            </w:r>
            <w:r>
              <w:rPr>
                <w:rFonts w:ascii="Calibri" w:hAnsi="Calibri" w:cs="Arial CYR"/>
                <w:b/>
                <w:sz w:val="22"/>
                <w:szCs w:val="22"/>
              </w:rPr>
            </w:r>
            <w:r>
              <w:rPr>
                <w:rFonts w:ascii="Calibri" w:hAnsi="Calibri" w:cs="Arial CYR"/>
                <w:b/>
                <w:sz w:val="22"/>
                <w:szCs w:val="22"/>
              </w:rPr>
            </w:r>
          </w:p>
        </w:tc>
        <w:tc>
          <w:tcPr>
            <w:shd w:val="clear" w:color="ffffff" w:fill="ffffff"/>
            <w:tcBorders>
              <w:top w:val="none" w:color="000000" w:sz="4" w:space="0"/>
              <w:left w:val="single" w:color="000000" w:sz="8" w:space="0"/>
              <w:bottom w:val="single" w:color="000000" w:sz="4" w:space="0"/>
              <w:right w:val="single" w:color="000000" w:sz="4" w:space="0"/>
            </w:tcBorders>
            <w:tcW w:w="2635" w:type="dxa"/>
            <w:vAlign w:val="bottom"/>
            <w:textDirection w:val="lrTb"/>
            <w:noWrap/>
          </w:tcPr>
          <w:p>
            <w:pPr>
              <w:jc w:val="center"/>
              <w:rPr>
                <w:rFonts w:ascii="Calibri" w:hAnsi="Calibri" w:cs="Calibri"/>
                <w:sz w:val="22"/>
                <w:szCs w:val="22"/>
                <w:lang w:val="ru-RU"/>
              </w:rPr>
            </w:pPr>
            <w:r>
              <w:rPr>
                <w:rFonts w:ascii="Calibri" w:hAnsi="Calibri" w:cs="Calibri"/>
                <w:sz w:val="22"/>
                <w:szCs w:val="22"/>
                <w:lang w:val="ru-RU"/>
              </w:rPr>
              <w:t xml:space="preserve">70</w:t>
            </w:r>
            <w:r>
              <w:rPr>
                <w:rFonts w:ascii="Calibri" w:hAnsi="Calibri" w:cs="Calibri"/>
                <w:sz w:val="22"/>
                <w:szCs w:val="22"/>
              </w:rPr>
              <w:t xml:space="preserve">,</w:t>
            </w:r>
            <w:r>
              <w:rPr>
                <w:rFonts w:ascii="Calibri" w:hAnsi="Calibri" w:cs="Calibri"/>
                <w:sz w:val="22"/>
                <w:szCs w:val="22"/>
                <w:lang w:val="ru-RU"/>
              </w:rPr>
              <w:t xml:space="preserve">0</w:t>
            </w:r>
            <w:r>
              <w:rPr>
                <w:rFonts w:ascii="Calibri" w:hAnsi="Calibri" w:cs="Calibri"/>
                <w:sz w:val="22"/>
                <w:szCs w:val="22"/>
                <w:lang w:val="ru-RU"/>
              </w:rPr>
            </w:r>
            <w:r>
              <w:rPr>
                <w:rFonts w:ascii="Calibri" w:hAnsi="Calibri" w:cs="Calibri"/>
                <w:sz w:val="22"/>
                <w:szCs w:val="22"/>
                <w:lang w:val="ru-RU"/>
              </w:rPr>
            </w:r>
          </w:p>
        </w:tc>
        <w:tc>
          <w:tcPr>
            <w:shd w:val="clear" w:color="ffffff" w:fill="ffffff"/>
            <w:tcBorders>
              <w:top w:val="none" w:color="000000" w:sz="4" w:space="0"/>
              <w:left w:val="none" w:color="000000" w:sz="4" w:space="0"/>
              <w:bottom w:val="single" w:color="000000" w:sz="4" w:space="0"/>
              <w:right w:val="single" w:color="000000" w:sz="8" w:space="0"/>
            </w:tcBorders>
            <w:tcW w:w="2635" w:type="dxa"/>
            <w:vAlign w:val="bottom"/>
            <w:textDirection w:val="lrTb"/>
            <w:noWrap/>
          </w:tcPr>
          <w:p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 xml:space="preserve">54,5</w:t>
            </w:r>
            <w:r>
              <w:rPr>
                <w:rFonts w:ascii="Calibri" w:hAnsi="Calibri" w:cs="Calibri"/>
                <w:sz w:val="22"/>
                <w:szCs w:val="22"/>
              </w:rPr>
            </w:r>
            <w:r>
              <w:rPr>
                <w:rFonts w:ascii="Calibri" w:hAnsi="Calibri" w:cs="Calibri"/>
                <w:sz w:val="22"/>
                <w:szCs w:val="22"/>
              </w:rPr>
            </w:r>
          </w:p>
        </w:tc>
      </w:tr>
      <w:tr>
        <w:tblPrEx/>
        <w:trPr>
          <w:trHeight w:val="255"/>
        </w:trPr>
        <w:tc>
          <w:tcPr>
            <w:shd w:val="clear" w:color="ffffff" w:fill="ffffff"/>
            <w:tcBorders>
              <w:top w:val="none" w:color="000000" w:sz="4" w:space="0"/>
              <w:left w:val="single" w:color="000000" w:sz="8" w:space="0"/>
              <w:bottom w:val="single" w:color="000000" w:sz="4" w:space="0"/>
              <w:right w:val="none" w:color="000000" w:sz="4" w:space="0"/>
            </w:tcBorders>
            <w:tcW w:w="1684" w:type="dxa"/>
            <w:vAlign w:val="bottom"/>
            <w:textDirection w:val="lrTb"/>
            <w:noWrap/>
          </w:tcPr>
          <w:p>
            <w:pPr>
              <w:jc w:val="center"/>
              <w:rPr>
                <w:rFonts w:ascii="Calibri" w:hAnsi="Calibri" w:cs="Arial CYR"/>
                <w:b/>
                <w:sz w:val="22"/>
                <w:szCs w:val="22"/>
              </w:rPr>
            </w:pPr>
            <w:r>
              <w:rPr>
                <w:rFonts w:ascii="Calibri" w:hAnsi="Calibri" w:cs="Arial CYR"/>
                <w:b/>
                <w:sz w:val="22"/>
                <w:szCs w:val="22"/>
              </w:rPr>
              <w:t xml:space="preserve">-14</w:t>
            </w:r>
            <w:r>
              <w:rPr>
                <w:rFonts w:ascii="Calibri" w:hAnsi="Calibri" w:cs="Arial CYR"/>
                <w:b/>
                <w:sz w:val="22"/>
                <w:szCs w:val="22"/>
              </w:rPr>
            </w:r>
            <w:r>
              <w:rPr>
                <w:rFonts w:ascii="Calibri" w:hAnsi="Calibri" w:cs="Arial CYR"/>
                <w:b/>
                <w:sz w:val="22"/>
                <w:szCs w:val="22"/>
              </w:rPr>
            </w:r>
          </w:p>
        </w:tc>
        <w:tc>
          <w:tcPr>
            <w:shd w:val="clear" w:color="ffffff" w:fill="ffffff"/>
            <w:tcBorders>
              <w:top w:val="none" w:color="000000" w:sz="4" w:space="0"/>
              <w:left w:val="single" w:color="000000" w:sz="8" w:space="0"/>
              <w:bottom w:val="single" w:color="000000" w:sz="4" w:space="0"/>
              <w:right w:val="single" w:color="000000" w:sz="4" w:space="0"/>
            </w:tcBorders>
            <w:tcW w:w="2635" w:type="dxa"/>
            <w:vAlign w:val="bottom"/>
            <w:textDirection w:val="lrTb"/>
            <w:noWrap/>
          </w:tcPr>
          <w:p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 xml:space="preserve">71,0</w:t>
            </w:r>
            <w:r>
              <w:rPr>
                <w:rFonts w:ascii="Calibri" w:hAnsi="Calibri" w:cs="Calibri"/>
                <w:sz w:val="22"/>
                <w:szCs w:val="22"/>
              </w:rPr>
            </w:r>
            <w:r>
              <w:rPr>
                <w:rFonts w:ascii="Calibri" w:hAnsi="Calibri" w:cs="Calibri"/>
                <w:sz w:val="22"/>
                <w:szCs w:val="22"/>
              </w:rPr>
            </w:r>
          </w:p>
        </w:tc>
        <w:tc>
          <w:tcPr>
            <w:shd w:val="clear" w:color="ffffff" w:fill="ffffff"/>
            <w:tcBorders>
              <w:top w:val="none" w:color="000000" w:sz="4" w:space="0"/>
              <w:left w:val="none" w:color="000000" w:sz="4" w:space="0"/>
              <w:bottom w:val="single" w:color="000000" w:sz="4" w:space="0"/>
              <w:right w:val="single" w:color="000000" w:sz="8" w:space="0"/>
            </w:tcBorders>
            <w:tcW w:w="2635" w:type="dxa"/>
            <w:vAlign w:val="bottom"/>
            <w:textDirection w:val="lrTb"/>
            <w:noWrap/>
          </w:tcPr>
          <w:p>
            <w:pPr>
              <w:jc w:val="center"/>
              <w:rPr>
                <w:rFonts w:ascii="Calibri" w:hAnsi="Calibri" w:cs="Calibri"/>
                <w:sz w:val="22"/>
                <w:szCs w:val="22"/>
                <w:lang w:val="ru-RU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 xml:space="preserve">55,</w:t>
            </w:r>
            <w:r>
              <w:rPr>
                <w:rFonts w:ascii="Calibri" w:hAnsi="Calibri" w:cs="Calibri"/>
                <w:sz w:val="22"/>
                <w:szCs w:val="22"/>
                <w:lang w:val="ru-RU"/>
              </w:rPr>
              <w:t xml:space="preserve">5</w:t>
            </w:r>
            <w:r>
              <w:rPr>
                <w:rFonts w:ascii="Calibri" w:hAnsi="Calibri" w:cs="Calibri"/>
                <w:sz w:val="22"/>
                <w:szCs w:val="22"/>
                <w:lang w:val="ru-RU"/>
              </w:rPr>
            </w:r>
            <w:r>
              <w:rPr>
                <w:rFonts w:ascii="Calibri" w:hAnsi="Calibri" w:cs="Calibri"/>
                <w:sz w:val="22"/>
                <w:szCs w:val="22"/>
                <w:lang w:val="ru-RU"/>
              </w:rPr>
            </w:r>
          </w:p>
        </w:tc>
      </w:tr>
      <w:tr>
        <w:tblPrEx/>
        <w:trPr>
          <w:trHeight w:val="255"/>
        </w:trPr>
        <w:tc>
          <w:tcPr>
            <w:shd w:val="clear" w:color="ffffff" w:fill="ffffff"/>
            <w:tcBorders>
              <w:top w:val="none" w:color="000000" w:sz="4" w:space="0"/>
              <w:left w:val="single" w:color="000000" w:sz="8" w:space="0"/>
              <w:bottom w:val="single" w:color="000000" w:sz="4" w:space="0"/>
              <w:right w:val="none" w:color="000000" w:sz="4" w:space="0"/>
            </w:tcBorders>
            <w:tcW w:w="1684" w:type="dxa"/>
            <w:vAlign w:val="bottom"/>
            <w:textDirection w:val="lrTb"/>
            <w:noWrap/>
          </w:tcPr>
          <w:p>
            <w:pPr>
              <w:jc w:val="center"/>
              <w:rPr>
                <w:rFonts w:ascii="Calibri" w:hAnsi="Calibri" w:cs="Arial CYR"/>
                <w:b/>
                <w:sz w:val="22"/>
                <w:szCs w:val="22"/>
              </w:rPr>
            </w:pPr>
            <w:r>
              <w:rPr>
                <w:rFonts w:ascii="Calibri" w:hAnsi="Calibri" w:cs="Arial CYR"/>
                <w:b/>
                <w:sz w:val="22"/>
                <w:szCs w:val="22"/>
              </w:rPr>
              <w:t xml:space="preserve">-15</w:t>
            </w:r>
            <w:r>
              <w:rPr>
                <w:rFonts w:ascii="Calibri" w:hAnsi="Calibri" w:cs="Arial CYR"/>
                <w:b/>
                <w:sz w:val="22"/>
                <w:szCs w:val="22"/>
              </w:rPr>
            </w:r>
            <w:r>
              <w:rPr>
                <w:rFonts w:ascii="Calibri" w:hAnsi="Calibri" w:cs="Arial CYR"/>
                <w:b/>
                <w:sz w:val="22"/>
                <w:szCs w:val="22"/>
              </w:rPr>
            </w:r>
          </w:p>
        </w:tc>
        <w:tc>
          <w:tcPr>
            <w:shd w:val="clear" w:color="ffffff" w:fill="ffffff"/>
            <w:tcBorders>
              <w:top w:val="none" w:color="000000" w:sz="4" w:space="0"/>
              <w:left w:val="single" w:color="000000" w:sz="8" w:space="0"/>
              <w:bottom w:val="single" w:color="000000" w:sz="4" w:space="0"/>
              <w:right w:val="single" w:color="000000" w:sz="4" w:space="0"/>
            </w:tcBorders>
            <w:tcW w:w="2635" w:type="dxa"/>
            <w:vAlign w:val="bottom"/>
            <w:textDirection w:val="lrTb"/>
            <w:noWrap/>
          </w:tcPr>
          <w:p>
            <w:pPr>
              <w:jc w:val="center"/>
              <w:rPr>
                <w:rFonts w:ascii="Calibri" w:hAnsi="Calibri" w:cs="Calibri"/>
                <w:sz w:val="22"/>
                <w:szCs w:val="22"/>
                <w:lang w:val="ru-RU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 xml:space="preserve">72,</w:t>
            </w:r>
            <w:r>
              <w:rPr>
                <w:rFonts w:ascii="Calibri" w:hAnsi="Calibri" w:cs="Calibri"/>
                <w:sz w:val="22"/>
                <w:szCs w:val="22"/>
                <w:lang w:val="ru-RU"/>
              </w:rPr>
              <w:t xml:space="preserve">5</w:t>
            </w:r>
            <w:r>
              <w:rPr>
                <w:rFonts w:ascii="Calibri" w:hAnsi="Calibri" w:cs="Calibri"/>
                <w:sz w:val="22"/>
                <w:szCs w:val="22"/>
                <w:lang w:val="ru-RU"/>
              </w:rPr>
            </w:r>
            <w:r>
              <w:rPr>
                <w:rFonts w:ascii="Calibri" w:hAnsi="Calibri" w:cs="Calibri"/>
                <w:sz w:val="22"/>
                <w:szCs w:val="22"/>
                <w:lang w:val="ru-RU"/>
              </w:rPr>
            </w:r>
          </w:p>
        </w:tc>
        <w:tc>
          <w:tcPr>
            <w:shd w:val="clear" w:color="ffffff" w:fill="ffffff"/>
            <w:tcBorders>
              <w:top w:val="none" w:color="000000" w:sz="4" w:space="0"/>
              <w:left w:val="none" w:color="000000" w:sz="4" w:space="0"/>
              <w:bottom w:val="single" w:color="000000" w:sz="4" w:space="0"/>
              <w:right w:val="single" w:color="000000" w:sz="8" w:space="0"/>
            </w:tcBorders>
            <w:tcW w:w="2635" w:type="dxa"/>
            <w:vAlign w:val="bottom"/>
            <w:textDirection w:val="lrTb"/>
            <w:noWrap/>
          </w:tcPr>
          <w:p>
            <w:pPr>
              <w:jc w:val="center"/>
              <w:rPr>
                <w:rFonts w:ascii="Calibri" w:hAnsi="Calibri" w:cs="Calibri"/>
                <w:sz w:val="22"/>
                <w:szCs w:val="22"/>
                <w:lang w:val="ru-RU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 xml:space="preserve">56,</w:t>
            </w:r>
            <w:r>
              <w:rPr>
                <w:rFonts w:ascii="Calibri" w:hAnsi="Calibri" w:cs="Calibri"/>
                <w:sz w:val="22"/>
                <w:szCs w:val="22"/>
                <w:lang w:val="ru-RU"/>
              </w:rPr>
              <w:t xml:space="preserve">0</w:t>
            </w:r>
            <w:r>
              <w:rPr>
                <w:rFonts w:ascii="Calibri" w:hAnsi="Calibri" w:cs="Calibri"/>
                <w:sz w:val="22"/>
                <w:szCs w:val="22"/>
                <w:lang w:val="ru-RU"/>
              </w:rPr>
            </w:r>
            <w:r>
              <w:rPr>
                <w:rFonts w:ascii="Calibri" w:hAnsi="Calibri" w:cs="Calibri"/>
                <w:sz w:val="22"/>
                <w:szCs w:val="22"/>
                <w:lang w:val="ru-RU"/>
              </w:rPr>
            </w:r>
          </w:p>
        </w:tc>
      </w:tr>
      <w:tr>
        <w:tblPrEx/>
        <w:trPr>
          <w:trHeight w:val="255"/>
        </w:trPr>
        <w:tc>
          <w:tcPr>
            <w:shd w:val="clear" w:color="ffffff" w:fill="ffffff"/>
            <w:tcBorders>
              <w:top w:val="none" w:color="000000" w:sz="4" w:space="0"/>
              <w:left w:val="single" w:color="000000" w:sz="8" w:space="0"/>
              <w:bottom w:val="single" w:color="000000" w:sz="4" w:space="0"/>
              <w:right w:val="none" w:color="000000" w:sz="4" w:space="0"/>
            </w:tcBorders>
            <w:tcW w:w="1684" w:type="dxa"/>
            <w:vAlign w:val="bottom"/>
            <w:textDirection w:val="lrTb"/>
            <w:noWrap/>
          </w:tcPr>
          <w:p>
            <w:pPr>
              <w:jc w:val="center"/>
              <w:rPr>
                <w:rFonts w:ascii="Calibri" w:hAnsi="Calibri" w:cs="Arial CYR"/>
                <w:b/>
                <w:sz w:val="22"/>
                <w:szCs w:val="22"/>
              </w:rPr>
            </w:pPr>
            <w:r>
              <w:rPr>
                <w:rFonts w:ascii="Calibri" w:hAnsi="Calibri" w:cs="Arial CYR"/>
                <w:b/>
                <w:sz w:val="22"/>
                <w:szCs w:val="22"/>
              </w:rPr>
              <w:t xml:space="preserve">-16</w:t>
            </w:r>
            <w:r>
              <w:rPr>
                <w:rFonts w:ascii="Calibri" w:hAnsi="Calibri" w:cs="Arial CYR"/>
                <w:b/>
                <w:sz w:val="22"/>
                <w:szCs w:val="22"/>
              </w:rPr>
            </w:r>
            <w:r>
              <w:rPr>
                <w:rFonts w:ascii="Calibri" w:hAnsi="Calibri" w:cs="Arial CYR"/>
                <w:b/>
                <w:sz w:val="22"/>
                <w:szCs w:val="22"/>
              </w:rPr>
            </w:r>
          </w:p>
        </w:tc>
        <w:tc>
          <w:tcPr>
            <w:shd w:val="clear" w:color="ffffff" w:fill="ffffff"/>
            <w:tcBorders>
              <w:top w:val="none" w:color="000000" w:sz="4" w:space="0"/>
              <w:left w:val="single" w:color="000000" w:sz="8" w:space="0"/>
              <w:bottom w:val="single" w:color="000000" w:sz="4" w:space="0"/>
              <w:right w:val="single" w:color="000000" w:sz="4" w:space="0"/>
            </w:tcBorders>
            <w:tcW w:w="2635" w:type="dxa"/>
            <w:vAlign w:val="bottom"/>
            <w:textDirection w:val="lrTb"/>
            <w:noWrap/>
          </w:tcPr>
          <w:p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 xml:space="preserve">73,5</w:t>
            </w:r>
            <w:r>
              <w:rPr>
                <w:rFonts w:ascii="Calibri" w:hAnsi="Calibri" w:cs="Calibri"/>
                <w:sz w:val="22"/>
                <w:szCs w:val="22"/>
              </w:rPr>
            </w:r>
            <w:r>
              <w:rPr>
                <w:rFonts w:ascii="Calibri" w:hAnsi="Calibri" w:cs="Calibri"/>
                <w:sz w:val="22"/>
                <w:szCs w:val="22"/>
              </w:rPr>
            </w:r>
          </w:p>
        </w:tc>
        <w:tc>
          <w:tcPr>
            <w:shd w:val="clear" w:color="ffffff" w:fill="ffffff"/>
            <w:tcBorders>
              <w:top w:val="none" w:color="000000" w:sz="4" w:space="0"/>
              <w:left w:val="none" w:color="000000" w:sz="4" w:space="0"/>
              <w:bottom w:val="single" w:color="000000" w:sz="4" w:space="0"/>
              <w:right w:val="single" w:color="000000" w:sz="8" w:space="0"/>
            </w:tcBorders>
            <w:tcW w:w="2635" w:type="dxa"/>
            <w:vAlign w:val="bottom"/>
            <w:textDirection w:val="lrTb"/>
            <w:noWrap/>
          </w:tcPr>
          <w:p>
            <w:pPr>
              <w:jc w:val="center"/>
              <w:rPr>
                <w:rFonts w:ascii="Calibri" w:hAnsi="Calibri" w:cs="Calibri"/>
                <w:sz w:val="22"/>
                <w:szCs w:val="22"/>
                <w:lang w:val="ru-RU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 xml:space="preserve">5</w:t>
            </w:r>
            <w:r>
              <w:rPr>
                <w:rFonts w:ascii="Calibri" w:hAnsi="Calibri" w:cs="Calibri"/>
                <w:sz w:val="22"/>
                <w:szCs w:val="22"/>
                <w:lang w:val="ru-RU"/>
              </w:rPr>
              <w:t xml:space="preserve">7</w:t>
            </w:r>
            <w:r>
              <w:rPr>
                <w:rFonts w:ascii="Calibri" w:hAnsi="Calibri" w:cs="Calibri"/>
                <w:sz w:val="22"/>
                <w:szCs w:val="22"/>
              </w:rPr>
              <w:t xml:space="preserve">,</w:t>
            </w:r>
            <w:r>
              <w:rPr>
                <w:rFonts w:ascii="Calibri" w:hAnsi="Calibri" w:cs="Calibri"/>
                <w:sz w:val="22"/>
                <w:szCs w:val="22"/>
                <w:lang w:val="ru-RU"/>
              </w:rPr>
              <w:t xml:space="preserve">0</w:t>
            </w:r>
            <w:r>
              <w:rPr>
                <w:rFonts w:ascii="Calibri" w:hAnsi="Calibri" w:cs="Calibri"/>
                <w:sz w:val="22"/>
                <w:szCs w:val="22"/>
                <w:lang w:val="ru-RU"/>
              </w:rPr>
            </w:r>
            <w:r>
              <w:rPr>
                <w:rFonts w:ascii="Calibri" w:hAnsi="Calibri" w:cs="Calibri"/>
                <w:sz w:val="22"/>
                <w:szCs w:val="22"/>
                <w:lang w:val="ru-RU"/>
              </w:rPr>
            </w:r>
          </w:p>
        </w:tc>
      </w:tr>
      <w:tr>
        <w:tblPrEx/>
        <w:trPr>
          <w:trHeight w:val="255"/>
        </w:trPr>
        <w:tc>
          <w:tcPr>
            <w:shd w:val="clear" w:color="ffffff" w:fill="ffffff"/>
            <w:tcBorders>
              <w:top w:val="none" w:color="000000" w:sz="4" w:space="0"/>
              <w:left w:val="single" w:color="000000" w:sz="8" w:space="0"/>
              <w:bottom w:val="single" w:color="000000" w:sz="4" w:space="0"/>
              <w:right w:val="none" w:color="000000" w:sz="4" w:space="0"/>
            </w:tcBorders>
            <w:tcW w:w="1684" w:type="dxa"/>
            <w:vAlign w:val="bottom"/>
            <w:textDirection w:val="lrTb"/>
            <w:noWrap/>
          </w:tcPr>
          <w:p>
            <w:pPr>
              <w:jc w:val="center"/>
              <w:rPr>
                <w:rFonts w:ascii="Calibri" w:hAnsi="Calibri" w:cs="Arial CYR"/>
                <w:b/>
                <w:sz w:val="22"/>
                <w:szCs w:val="22"/>
              </w:rPr>
            </w:pPr>
            <w:r>
              <w:rPr>
                <w:rFonts w:ascii="Calibri" w:hAnsi="Calibri" w:cs="Arial CYR"/>
                <w:b/>
                <w:sz w:val="22"/>
                <w:szCs w:val="22"/>
              </w:rPr>
              <w:t xml:space="preserve">-17</w:t>
            </w:r>
            <w:r>
              <w:rPr>
                <w:rFonts w:ascii="Calibri" w:hAnsi="Calibri" w:cs="Arial CYR"/>
                <w:b/>
                <w:sz w:val="22"/>
                <w:szCs w:val="22"/>
              </w:rPr>
            </w:r>
            <w:r>
              <w:rPr>
                <w:rFonts w:ascii="Calibri" w:hAnsi="Calibri" w:cs="Arial CYR"/>
                <w:b/>
                <w:sz w:val="22"/>
                <w:szCs w:val="22"/>
              </w:rPr>
            </w:r>
          </w:p>
        </w:tc>
        <w:tc>
          <w:tcPr>
            <w:shd w:val="clear" w:color="ffffff" w:fill="ffffff"/>
            <w:tcBorders>
              <w:top w:val="none" w:color="000000" w:sz="4" w:space="0"/>
              <w:left w:val="single" w:color="000000" w:sz="8" w:space="0"/>
              <w:bottom w:val="single" w:color="000000" w:sz="4" w:space="0"/>
              <w:right w:val="single" w:color="000000" w:sz="4" w:space="0"/>
            </w:tcBorders>
            <w:tcW w:w="2635" w:type="dxa"/>
            <w:vAlign w:val="bottom"/>
            <w:textDirection w:val="lrTb"/>
            <w:noWrap/>
          </w:tcPr>
          <w:p>
            <w:pPr>
              <w:jc w:val="center"/>
              <w:rPr>
                <w:rFonts w:ascii="Calibri" w:hAnsi="Calibri" w:cs="Calibri"/>
                <w:sz w:val="22"/>
                <w:szCs w:val="22"/>
                <w:lang w:val="ru-RU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 xml:space="preserve">7</w:t>
            </w:r>
            <w:r>
              <w:rPr>
                <w:rFonts w:ascii="Calibri" w:hAnsi="Calibri" w:cs="Calibri"/>
                <w:sz w:val="22"/>
                <w:szCs w:val="22"/>
                <w:lang w:val="ru-RU"/>
              </w:rPr>
              <w:t xml:space="preserve">5</w:t>
            </w:r>
            <w:r>
              <w:rPr>
                <w:rFonts w:ascii="Calibri" w:hAnsi="Calibri" w:cs="Calibri"/>
                <w:sz w:val="22"/>
                <w:szCs w:val="22"/>
              </w:rPr>
              <w:t xml:space="preserve">,</w:t>
            </w:r>
            <w:r>
              <w:rPr>
                <w:rFonts w:ascii="Calibri" w:hAnsi="Calibri" w:cs="Calibri"/>
                <w:sz w:val="22"/>
                <w:szCs w:val="22"/>
                <w:lang w:val="ru-RU"/>
              </w:rPr>
              <w:t xml:space="preserve">0</w:t>
            </w:r>
            <w:r>
              <w:rPr>
                <w:rFonts w:ascii="Calibri" w:hAnsi="Calibri" w:cs="Calibri"/>
                <w:sz w:val="22"/>
                <w:szCs w:val="22"/>
                <w:lang w:val="ru-RU"/>
              </w:rPr>
            </w:r>
            <w:r>
              <w:rPr>
                <w:rFonts w:ascii="Calibri" w:hAnsi="Calibri" w:cs="Calibri"/>
                <w:sz w:val="22"/>
                <w:szCs w:val="22"/>
                <w:lang w:val="ru-RU"/>
              </w:rPr>
            </w:r>
          </w:p>
        </w:tc>
        <w:tc>
          <w:tcPr>
            <w:shd w:val="clear" w:color="ffffff" w:fill="ffffff"/>
            <w:tcBorders>
              <w:top w:val="none" w:color="000000" w:sz="4" w:space="0"/>
              <w:left w:val="none" w:color="000000" w:sz="4" w:space="0"/>
              <w:bottom w:val="single" w:color="000000" w:sz="4" w:space="0"/>
              <w:right w:val="single" w:color="000000" w:sz="8" w:space="0"/>
            </w:tcBorders>
            <w:tcW w:w="2635" w:type="dxa"/>
            <w:vAlign w:val="bottom"/>
            <w:textDirection w:val="lrTb"/>
            <w:noWrap/>
          </w:tcPr>
          <w:p>
            <w:pPr>
              <w:jc w:val="center"/>
              <w:rPr>
                <w:rFonts w:ascii="Calibri" w:hAnsi="Calibri" w:cs="Calibri"/>
                <w:sz w:val="22"/>
                <w:szCs w:val="22"/>
                <w:lang w:val="ru-RU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 xml:space="preserve">57,</w:t>
            </w:r>
            <w:r>
              <w:rPr>
                <w:rFonts w:ascii="Calibri" w:hAnsi="Calibri" w:cs="Calibri"/>
                <w:sz w:val="22"/>
                <w:szCs w:val="22"/>
                <w:lang w:val="ru-RU"/>
              </w:rPr>
              <w:t xml:space="preserve">5</w:t>
            </w:r>
            <w:r>
              <w:rPr>
                <w:rFonts w:ascii="Calibri" w:hAnsi="Calibri" w:cs="Calibri"/>
                <w:sz w:val="22"/>
                <w:szCs w:val="22"/>
                <w:lang w:val="ru-RU"/>
              </w:rPr>
            </w:r>
            <w:r>
              <w:rPr>
                <w:rFonts w:ascii="Calibri" w:hAnsi="Calibri" w:cs="Calibri"/>
                <w:sz w:val="22"/>
                <w:szCs w:val="22"/>
                <w:lang w:val="ru-RU"/>
              </w:rPr>
            </w:r>
          </w:p>
        </w:tc>
      </w:tr>
      <w:tr>
        <w:tblPrEx/>
        <w:trPr>
          <w:trHeight w:val="255"/>
        </w:trPr>
        <w:tc>
          <w:tcPr>
            <w:shd w:val="clear" w:color="ffffff" w:fill="ffffff"/>
            <w:tcBorders>
              <w:top w:val="none" w:color="000000" w:sz="4" w:space="0"/>
              <w:left w:val="single" w:color="000000" w:sz="8" w:space="0"/>
              <w:bottom w:val="single" w:color="000000" w:sz="4" w:space="0"/>
              <w:right w:val="none" w:color="000000" w:sz="4" w:space="0"/>
            </w:tcBorders>
            <w:tcW w:w="1684" w:type="dxa"/>
            <w:vAlign w:val="bottom"/>
            <w:textDirection w:val="lrTb"/>
            <w:noWrap/>
          </w:tcPr>
          <w:p>
            <w:pPr>
              <w:jc w:val="center"/>
              <w:rPr>
                <w:rFonts w:ascii="Calibri" w:hAnsi="Calibri" w:cs="Arial CYR"/>
                <w:b/>
                <w:sz w:val="22"/>
                <w:szCs w:val="22"/>
              </w:rPr>
            </w:pPr>
            <w:r>
              <w:rPr>
                <w:rFonts w:ascii="Calibri" w:hAnsi="Calibri" w:cs="Arial CYR"/>
                <w:b/>
                <w:sz w:val="22"/>
                <w:szCs w:val="22"/>
              </w:rPr>
              <w:t xml:space="preserve">-18</w:t>
            </w:r>
            <w:r>
              <w:rPr>
                <w:rFonts w:ascii="Calibri" w:hAnsi="Calibri" w:cs="Arial CYR"/>
                <w:b/>
                <w:sz w:val="22"/>
                <w:szCs w:val="22"/>
              </w:rPr>
            </w:r>
            <w:r>
              <w:rPr>
                <w:rFonts w:ascii="Calibri" w:hAnsi="Calibri" w:cs="Arial CYR"/>
                <w:b/>
                <w:sz w:val="22"/>
                <w:szCs w:val="22"/>
              </w:rPr>
            </w:r>
          </w:p>
        </w:tc>
        <w:tc>
          <w:tcPr>
            <w:shd w:val="clear" w:color="ffffff" w:fill="ffffff"/>
            <w:tcBorders>
              <w:top w:val="none" w:color="000000" w:sz="4" w:space="0"/>
              <w:left w:val="single" w:color="000000" w:sz="8" w:space="0"/>
              <w:bottom w:val="single" w:color="000000" w:sz="4" w:space="0"/>
              <w:right w:val="single" w:color="000000" w:sz="4" w:space="0"/>
            </w:tcBorders>
            <w:tcW w:w="2635" w:type="dxa"/>
            <w:vAlign w:val="bottom"/>
            <w:textDirection w:val="lrTb"/>
            <w:noWrap/>
          </w:tcPr>
          <w:p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 xml:space="preserve">76,0</w:t>
            </w:r>
            <w:r>
              <w:rPr>
                <w:rFonts w:ascii="Calibri" w:hAnsi="Calibri" w:cs="Calibri"/>
                <w:sz w:val="22"/>
                <w:szCs w:val="22"/>
              </w:rPr>
            </w:r>
            <w:r>
              <w:rPr>
                <w:rFonts w:ascii="Calibri" w:hAnsi="Calibri" w:cs="Calibri"/>
                <w:sz w:val="22"/>
                <w:szCs w:val="22"/>
              </w:rPr>
            </w:r>
          </w:p>
        </w:tc>
        <w:tc>
          <w:tcPr>
            <w:shd w:val="clear" w:color="ffffff" w:fill="ffffff"/>
            <w:tcBorders>
              <w:top w:val="none" w:color="000000" w:sz="4" w:space="0"/>
              <w:left w:val="none" w:color="000000" w:sz="4" w:space="0"/>
              <w:bottom w:val="single" w:color="000000" w:sz="4" w:space="0"/>
              <w:right w:val="single" w:color="000000" w:sz="8" w:space="0"/>
            </w:tcBorders>
            <w:tcW w:w="2635" w:type="dxa"/>
            <w:vAlign w:val="bottom"/>
            <w:textDirection w:val="lrTb"/>
            <w:noWrap/>
          </w:tcPr>
          <w:p>
            <w:pPr>
              <w:jc w:val="center"/>
              <w:rPr>
                <w:rFonts w:ascii="Calibri" w:hAnsi="Calibri" w:cs="Calibri"/>
                <w:sz w:val="22"/>
                <w:szCs w:val="22"/>
                <w:lang w:val="ru-RU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 xml:space="preserve">58,</w:t>
            </w:r>
            <w:r>
              <w:rPr>
                <w:rFonts w:ascii="Calibri" w:hAnsi="Calibri" w:cs="Calibri"/>
                <w:sz w:val="22"/>
                <w:szCs w:val="22"/>
                <w:lang w:val="ru-RU"/>
              </w:rPr>
              <w:t xml:space="preserve">5</w:t>
            </w:r>
            <w:r>
              <w:rPr>
                <w:rFonts w:ascii="Calibri" w:hAnsi="Calibri" w:cs="Calibri"/>
                <w:sz w:val="22"/>
                <w:szCs w:val="22"/>
                <w:lang w:val="ru-RU"/>
              </w:rPr>
            </w:r>
            <w:r>
              <w:rPr>
                <w:rFonts w:ascii="Calibri" w:hAnsi="Calibri" w:cs="Calibri"/>
                <w:sz w:val="22"/>
                <w:szCs w:val="22"/>
                <w:lang w:val="ru-RU"/>
              </w:rPr>
            </w:r>
          </w:p>
        </w:tc>
      </w:tr>
      <w:tr>
        <w:tblPrEx/>
        <w:trPr>
          <w:trHeight w:val="255"/>
        </w:trPr>
        <w:tc>
          <w:tcPr>
            <w:shd w:val="clear" w:color="ffffff" w:fill="ffffff"/>
            <w:tcBorders>
              <w:top w:val="none" w:color="000000" w:sz="4" w:space="0"/>
              <w:left w:val="single" w:color="000000" w:sz="8" w:space="0"/>
              <w:bottom w:val="single" w:color="000000" w:sz="4" w:space="0"/>
              <w:right w:val="none" w:color="000000" w:sz="4" w:space="0"/>
            </w:tcBorders>
            <w:tcW w:w="1684" w:type="dxa"/>
            <w:vAlign w:val="bottom"/>
            <w:textDirection w:val="lrTb"/>
            <w:noWrap/>
          </w:tcPr>
          <w:p>
            <w:pPr>
              <w:jc w:val="center"/>
              <w:rPr>
                <w:rFonts w:ascii="Calibri" w:hAnsi="Calibri" w:cs="Arial CYR"/>
                <w:b/>
                <w:sz w:val="22"/>
                <w:szCs w:val="22"/>
              </w:rPr>
            </w:pPr>
            <w:r>
              <w:rPr>
                <w:rFonts w:ascii="Calibri" w:hAnsi="Calibri" w:cs="Arial CYR"/>
                <w:b/>
                <w:sz w:val="22"/>
                <w:szCs w:val="22"/>
              </w:rPr>
              <w:t xml:space="preserve">-19</w:t>
            </w:r>
            <w:r>
              <w:rPr>
                <w:rFonts w:ascii="Calibri" w:hAnsi="Calibri" w:cs="Arial CYR"/>
                <w:b/>
                <w:sz w:val="22"/>
                <w:szCs w:val="22"/>
              </w:rPr>
            </w:r>
            <w:r>
              <w:rPr>
                <w:rFonts w:ascii="Calibri" w:hAnsi="Calibri" w:cs="Arial CYR"/>
                <w:b/>
                <w:sz w:val="22"/>
                <w:szCs w:val="22"/>
              </w:rPr>
            </w:r>
          </w:p>
        </w:tc>
        <w:tc>
          <w:tcPr>
            <w:shd w:val="clear" w:color="ffffff" w:fill="ffffff"/>
            <w:tcBorders>
              <w:top w:val="none" w:color="000000" w:sz="4" w:space="0"/>
              <w:left w:val="single" w:color="000000" w:sz="8" w:space="0"/>
              <w:bottom w:val="single" w:color="000000" w:sz="4" w:space="0"/>
              <w:right w:val="single" w:color="000000" w:sz="4" w:space="0"/>
            </w:tcBorders>
            <w:tcW w:w="2635" w:type="dxa"/>
            <w:vAlign w:val="bottom"/>
            <w:textDirection w:val="lrTb"/>
            <w:noWrap/>
          </w:tcPr>
          <w:p>
            <w:pPr>
              <w:jc w:val="center"/>
              <w:rPr>
                <w:rFonts w:ascii="Calibri" w:hAnsi="Calibri" w:cs="Calibri"/>
                <w:sz w:val="22"/>
                <w:szCs w:val="22"/>
                <w:lang w:val="ru-RU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 xml:space="preserve">77,</w:t>
            </w:r>
            <w:r>
              <w:rPr>
                <w:rFonts w:ascii="Calibri" w:hAnsi="Calibri" w:cs="Calibri"/>
                <w:sz w:val="22"/>
                <w:szCs w:val="22"/>
                <w:lang w:val="ru-RU"/>
              </w:rPr>
              <w:t xml:space="preserve">0</w:t>
            </w:r>
            <w:r>
              <w:rPr>
                <w:rFonts w:ascii="Calibri" w:hAnsi="Calibri" w:cs="Calibri"/>
                <w:sz w:val="22"/>
                <w:szCs w:val="22"/>
                <w:lang w:val="ru-RU"/>
              </w:rPr>
            </w:r>
            <w:r>
              <w:rPr>
                <w:rFonts w:ascii="Calibri" w:hAnsi="Calibri" w:cs="Calibri"/>
                <w:sz w:val="22"/>
                <w:szCs w:val="22"/>
                <w:lang w:val="ru-RU"/>
              </w:rPr>
            </w:r>
          </w:p>
        </w:tc>
        <w:tc>
          <w:tcPr>
            <w:shd w:val="clear" w:color="ffffff" w:fill="ffffff"/>
            <w:tcBorders>
              <w:top w:val="none" w:color="000000" w:sz="4" w:space="0"/>
              <w:left w:val="none" w:color="000000" w:sz="4" w:space="0"/>
              <w:bottom w:val="single" w:color="000000" w:sz="4" w:space="0"/>
              <w:right w:val="single" w:color="000000" w:sz="8" w:space="0"/>
            </w:tcBorders>
            <w:tcW w:w="2635" w:type="dxa"/>
            <w:vAlign w:val="bottom"/>
            <w:textDirection w:val="lrTb"/>
            <w:noWrap/>
          </w:tcPr>
          <w:p>
            <w:pPr>
              <w:jc w:val="center"/>
              <w:rPr>
                <w:rFonts w:ascii="Calibri" w:hAnsi="Calibri" w:cs="Calibri"/>
                <w:sz w:val="22"/>
                <w:szCs w:val="22"/>
                <w:lang w:val="ru-RU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 xml:space="preserve">59,</w:t>
            </w:r>
            <w:r>
              <w:rPr>
                <w:rFonts w:ascii="Calibri" w:hAnsi="Calibri" w:cs="Calibri"/>
                <w:sz w:val="22"/>
                <w:szCs w:val="22"/>
                <w:lang w:val="ru-RU"/>
              </w:rPr>
              <w:t xml:space="preserve">0</w:t>
            </w:r>
            <w:r>
              <w:rPr>
                <w:rFonts w:ascii="Calibri" w:hAnsi="Calibri" w:cs="Calibri"/>
                <w:sz w:val="22"/>
                <w:szCs w:val="22"/>
                <w:lang w:val="ru-RU"/>
              </w:rPr>
            </w:r>
            <w:r>
              <w:rPr>
                <w:rFonts w:ascii="Calibri" w:hAnsi="Calibri" w:cs="Calibri"/>
                <w:sz w:val="22"/>
                <w:szCs w:val="22"/>
                <w:lang w:val="ru-RU"/>
              </w:rPr>
            </w:r>
          </w:p>
        </w:tc>
      </w:tr>
      <w:tr>
        <w:tblPrEx/>
        <w:trPr>
          <w:trHeight w:val="255"/>
        </w:trPr>
        <w:tc>
          <w:tcPr>
            <w:shd w:val="clear" w:color="ffffff" w:fill="ffffff"/>
            <w:tcBorders>
              <w:top w:val="none" w:color="000000" w:sz="4" w:space="0"/>
              <w:left w:val="single" w:color="000000" w:sz="8" w:space="0"/>
              <w:bottom w:val="single" w:color="000000" w:sz="4" w:space="0"/>
              <w:right w:val="none" w:color="000000" w:sz="4" w:space="0"/>
            </w:tcBorders>
            <w:tcW w:w="1684" w:type="dxa"/>
            <w:vAlign w:val="bottom"/>
            <w:textDirection w:val="lrTb"/>
            <w:noWrap/>
          </w:tcPr>
          <w:p>
            <w:pPr>
              <w:jc w:val="center"/>
              <w:rPr>
                <w:rFonts w:ascii="Calibri" w:hAnsi="Calibri" w:cs="Arial CYR"/>
                <w:b/>
                <w:sz w:val="22"/>
                <w:szCs w:val="22"/>
              </w:rPr>
            </w:pPr>
            <w:r>
              <w:rPr>
                <w:rFonts w:ascii="Calibri" w:hAnsi="Calibri" w:cs="Arial CYR"/>
                <w:b/>
                <w:sz w:val="22"/>
                <w:szCs w:val="22"/>
              </w:rPr>
              <w:t xml:space="preserve">-20</w:t>
            </w:r>
            <w:r>
              <w:rPr>
                <w:rFonts w:ascii="Calibri" w:hAnsi="Calibri" w:cs="Arial CYR"/>
                <w:b/>
                <w:sz w:val="22"/>
                <w:szCs w:val="22"/>
              </w:rPr>
            </w:r>
            <w:r>
              <w:rPr>
                <w:rFonts w:ascii="Calibri" w:hAnsi="Calibri" w:cs="Arial CYR"/>
                <w:b/>
                <w:sz w:val="22"/>
                <w:szCs w:val="22"/>
              </w:rPr>
            </w:r>
          </w:p>
        </w:tc>
        <w:tc>
          <w:tcPr>
            <w:shd w:val="clear" w:color="ffffff" w:fill="ffffff"/>
            <w:tcBorders>
              <w:top w:val="none" w:color="000000" w:sz="4" w:space="0"/>
              <w:left w:val="single" w:color="000000" w:sz="8" w:space="0"/>
              <w:bottom w:val="single" w:color="000000" w:sz="4" w:space="0"/>
              <w:right w:val="single" w:color="000000" w:sz="4" w:space="0"/>
            </w:tcBorders>
            <w:tcW w:w="2635" w:type="dxa"/>
            <w:vAlign w:val="bottom"/>
            <w:textDirection w:val="lrTb"/>
            <w:noWrap/>
          </w:tcPr>
          <w:p>
            <w:pPr>
              <w:jc w:val="center"/>
              <w:rPr>
                <w:rFonts w:ascii="Calibri" w:hAnsi="Calibri" w:cs="Calibri"/>
                <w:sz w:val="22"/>
                <w:szCs w:val="22"/>
                <w:lang w:val="ru-RU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 xml:space="preserve">78,</w:t>
            </w:r>
            <w:r>
              <w:rPr>
                <w:rFonts w:ascii="Calibri" w:hAnsi="Calibri" w:cs="Calibri"/>
                <w:sz w:val="22"/>
                <w:szCs w:val="22"/>
                <w:lang w:val="ru-RU"/>
              </w:rPr>
              <w:t xml:space="preserve">5</w:t>
            </w:r>
            <w:r>
              <w:rPr>
                <w:rFonts w:ascii="Calibri" w:hAnsi="Calibri" w:cs="Calibri"/>
                <w:sz w:val="22"/>
                <w:szCs w:val="22"/>
                <w:lang w:val="ru-RU"/>
              </w:rPr>
            </w:r>
            <w:r>
              <w:rPr>
                <w:rFonts w:ascii="Calibri" w:hAnsi="Calibri" w:cs="Calibri"/>
                <w:sz w:val="22"/>
                <w:szCs w:val="22"/>
                <w:lang w:val="ru-RU"/>
              </w:rPr>
            </w:r>
          </w:p>
        </w:tc>
        <w:tc>
          <w:tcPr>
            <w:shd w:val="clear" w:color="ffffff" w:fill="ffffff"/>
            <w:tcBorders>
              <w:top w:val="none" w:color="000000" w:sz="4" w:space="0"/>
              <w:left w:val="none" w:color="000000" w:sz="4" w:space="0"/>
              <w:bottom w:val="single" w:color="000000" w:sz="4" w:space="0"/>
              <w:right w:val="single" w:color="000000" w:sz="8" w:space="0"/>
            </w:tcBorders>
            <w:tcW w:w="2635" w:type="dxa"/>
            <w:vAlign w:val="bottom"/>
            <w:textDirection w:val="lrTb"/>
            <w:noWrap/>
          </w:tcPr>
          <w:p>
            <w:pPr>
              <w:jc w:val="center"/>
              <w:rPr>
                <w:rFonts w:ascii="Calibri" w:hAnsi="Calibri" w:cs="Calibri"/>
                <w:sz w:val="22"/>
                <w:szCs w:val="22"/>
                <w:lang w:val="ru-RU"/>
              </w:rPr>
            </w:pPr>
            <w:r>
              <w:rPr>
                <w:rFonts w:ascii="Calibri" w:hAnsi="Calibri" w:cs="Calibri"/>
                <w:sz w:val="22"/>
                <w:szCs w:val="22"/>
                <w:lang w:val="ru-RU"/>
              </w:rPr>
              <w:t xml:space="preserve">60</w:t>
            </w:r>
            <w:r>
              <w:rPr>
                <w:rFonts w:ascii="Calibri" w:hAnsi="Calibri" w:cs="Calibri"/>
                <w:sz w:val="22"/>
                <w:szCs w:val="22"/>
              </w:rPr>
              <w:t xml:space="preserve">,</w:t>
            </w:r>
            <w:r>
              <w:rPr>
                <w:rFonts w:ascii="Calibri" w:hAnsi="Calibri" w:cs="Calibri"/>
                <w:sz w:val="22"/>
                <w:szCs w:val="22"/>
                <w:lang w:val="ru-RU"/>
              </w:rPr>
              <w:t xml:space="preserve">0</w:t>
            </w:r>
            <w:r>
              <w:rPr>
                <w:rFonts w:ascii="Calibri" w:hAnsi="Calibri" w:cs="Calibri"/>
                <w:sz w:val="22"/>
                <w:szCs w:val="22"/>
                <w:lang w:val="ru-RU"/>
              </w:rPr>
            </w:r>
            <w:r>
              <w:rPr>
                <w:rFonts w:ascii="Calibri" w:hAnsi="Calibri" w:cs="Calibri"/>
                <w:sz w:val="22"/>
                <w:szCs w:val="22"/>
                <w:lang w:val="ru-RU"/>
              </w:rPr>
            </w:r>
          </w:p>
        </w:tc>
      </w:tr>
      <w:tr>
        <w:tblPrEx/>
        <w:trPr>
          <w:trHeight w:val="255"/>
        </w:trPr>
        <w:tc>
          <w:tcPr>
            <w:shd w:val="clear" w:color="ffffff" w:fill="ffffff"/>
            <w:tcBorders>
              <w:top w:val="none" w:color="000000" w:sz="4" w:space="0"/>
              <w:left w:val="single" w:color="000000" w:sz="8" w:space="0"/>
              <w:bottom w:val="single" w:color="000000" w:sz="4" w:space="0"/>
              <w:right w:val="none" w:color="000000" w:sz="4" w:space="0"/>
            </w:tcBorders>
            <w:tcW w:w="1684" w:type="dxa"/>
            <w:vAlign w:val="bottom"/>
            <w:textDirection w:val="lrTb"/>
            <w:noWrap/>
          </w:tcPr>
          <w:p>
            <w:pPr>
              <w:jc w:val="center"/>
              <w:rPr>
                <w:rFonts w:ascii="Calibri" w:hAnsi="Calibri" w:cs="Arial CYR"/>
                <w:b/>
                <w:sz w:val="22"/>
                <w:szCs w:val="22"/>
              </w:rPr>
            </w:pPr>
            <w:r>
              <w:rPr>
                <w:rFonts w:ascii="Calibri" w:hAnsi="Calibri" w:cs="Arial CYR"/>
                <w:b/>
                <w:sz w:val="22"/>
                <w:szCs w:val="22"/>
              </w:rPr>
              <w:t xml:space="preserve">-21</w:t>
            </w:r>
            <w:r>
              <w:rPr>
                <w:rFonts w:ascii="Calibri" w:hAnsi="Calibri" w:cs="Arial CYR"/>
                <w:b/>
                <w:sz w:val="22"/>
                <w:szCs w:val="22"/>
              </w:rPr>
            </w:r>
            <w:r>
              <w:rPr>
                <w:rFonts w:ascii="Calibri" w:hAnsi="Calibri" w:cs="Arial CYR"/>
                <w:b/>
                <w:sz w:val="22"/>
                <w:szCs w:val="22"/>
              </w:rPr>
            </w:r>
          </w:p>
        </w:tc>
        <w:tc>
          <w:tcPr>
            <w:shd w:val="clear" w:color="ffffff" w:fill="ffffff"/>
            <w:tcBorders>
              <w:top w:val="none" w:color="000000" w:sz="4" w:space="0"/>
              <w:left w:val="single" w:color="000000" w:sz="8" w:space="0"/>
              <w:bottom w:val="single" w:color="000000" w:sz="4" w:space="0"/>
              <w:right w:val="single" w:color="000000" w:sz="4" w:space="0"/>
            </w:tcBorders>
            <w:tcW w:w="2635" w:type="dxa"/>
            <w:vAlign w:val="bottom"/>
            <w:textDirection w:val="lrTb"/>
            <w:noWrap/>
          </w:tcPr>
          <w:p>
            <w:pPr>
              <w:jc w:val="center"/>
              <w:rPr>
                <w:rFonts w:ascii="Calibri" w:hAnsi="Calibri" w:cs="Calibri"/>
                <w:sz w:val="22"/>
                <w:szCs w:val="22"/>
                <w:lang w:val="ru-RU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 xml:space="preserve">79,</w:t>
            </w:r>
            <w:r>
              <w:rPr>
                <w:rFonts w:ascii="Calibri" w:hAnsi="Calibri" w:cs="Calibri"/>
                <w:sz w:val="22"/>
                <w:szCs w:val="22"/>
                <w:lang w:val="ru-RU"/>
              </w:rPr>
              <w:t xml:space="preserve">5</w:t>
            </w:r>
            <w:r>
              <w:rPr>
                <w:rFonts w:ascii="Calibri" w:hAnsi="Calibri" w:cs="Calibri"/>
                <w:sz w:val="22"/>
                <w:szCs w:val="22"/>
                <w:lang w:val="ru-RU"/>
              </w:rPr>
            </w:r>
            <w:r>
              <w:rPr>
                <w:rFonts w:ascii="Calibri" w:hAnsi="Calibri" w:cs="Calibri"/>
                <w:sz w:val="22"/>
                <w:szCs w:val="22"/>
                <w:lang w:val="ru-RU"/>
              </w:rPr>
            </w:r>
          </w:p>
        </w:tc>
        <w:tc>
          <w:tcPr>
            <w:shd w:val="clear" w:color="ffffff" w:fill="ffffff"/>
            <w:tcBorders>
              <w:top w:val="none" w:color="000000" w:sz="4" w:space="0"/>
              <w:left w:val="none" w:color="000000" w:sz="4" w:space="0"/>
              <w:bottom w:val="single" w:color="000000" w:sz="4" w:space="0"/>
              <w:right w:val="single" w:color="000000" w:sz="8" w:space="0"/>
            </w:tcBorders>
            <w:tcW w:w="2635" w:type="dxa"/>
            <w:vAlign w:val="bottom"/>
            <w:textDirection w:val="lrTb"/>
            <w:noWrap/>
          </w:tcPr>
          <w:p>
            <w:pPr>
              <w:jc w:val="center"/>
              <w:rPr>
                <w:rFonts w:ascii="Calibri" w:hAnsi="Calibri" w:cs="Calibri"/>
                <w:sz w:val="22"/>
                <w:szCs w:val="22"/>
                <w:lang w:val="ru-RU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 xml:space="preserve">60,</w:t>
            </w:r>
            <w:r>
              <w:rPr>
                <w:rFonts w:ascii="Calibri" w:hAnsi="Calibri" w:cs="Calibri"/>
                <w:sz w:val="22"/>
                <w:szCs w:val="22"/>
                <w:lang w:val="ru-RU"/>
              </w:rPr>
              <w:t xml:space="preserve">5</w:t>
            </w:r>
            <w:r>
              <w:rPr>
                <w:rFonts w:ascii="Calibri" w:hAnsi="Calibri" w:cs="Calibri"/>
                <w:sz w:val="22"/>
                <w:szCs w:val="22"/>
                <w:lang w:val="ru-RU"/>
              </w:rPr>
            </w:r>
            <w:r>
              <w:rPr>
                <w:rFonts w:ascii="Calibri" w:hAnsi="Calibri" w:cs="Calibri"/>
                <w:sz w:val="22"/>
                <w:szCs w:val="22"/>
                <w:lang w:val="ru-RU"/>
              </w:rPr>
            </w:r>
          </w:p>
        </w:tc>
      </w:tr>
      <w:tr>
        <w:tblPrEx/>
        <w:trPr>
          <w:trHeight w:val="255"/>
        </w:trPr>
        <w:tc>
          <w:tcPr>
            <w:shd w:val="clear" w:color="ffffff" w:fill="ffffff"/>
            <w:tcBorders>
              <w:top w:val="none" w:color="000000" w:sz="4" w:space="0"/>
              <w:left w:val="single" w:color="000000" w:sz="8" w:space="0"/>
              <w:bottom w:val="single" w:color="000000" w:sz="4" w:space="0"/>
              <w:right w:val="none" w:color="000000" w:sz="4" w:space="0"/>
            </w:tcBorders>
            <w:tcW w:w="1684" w:type="dxa"/>
            <w:vAlign w:val="bottom"/>
            <w:textDirection w:val="lrTb"/>
            <w:noWrap/>
          </w:tcPr>
          <w:p>
            <w:pPr>
              <w:jc w:val="center"/>
              <w:rPr>
                <w:rFonts w:ascii="Calibri" w:hAnsi="Calibri" w:cs="Arial CYR"/>
                <w:b/>
                <w:sz w:val="22"/>
                <w:szCs w:val="22"/>
              </w:rPr>
            </w:pPr>
            <w:r>
              <w:rPr>
                <w:rFonts w:ascii="Calibri" w:hAnsi="Calibri" w:cs="Arial CYR"/>
                <w:b/>
                <w:sz w:val="22"/>
                <w:szCs w:val="22"/>
              </w:rPr>
              <w:t xml:space="preserve">-22</w:t>
            </w:r>
            <w:r>
              <w:rPr>
                <w:rFonts w:ascii="Calibri" w:hAnsi="Calibri" w:cs="Arial CYR"/>
                <w:b/>
                <w:sz w:val="22"/>
                <w:szCs w:val="22"/>
              </w:rPr>
            </w:r>
            <w:r>
              <w:rPr>
                <w:rFonts w:ascii="Calibri" w:hAnsi="Calibri" w:cs="Arial CYR"/>
                <w:b/>
                <w:sz w:val="22"/>
                <w:szCs w:val="22"/>
              </w:rPr>
            </w:r>
          </w:p>
        </w:tc>
        <w:tc>
          <w:tcPr>
            <w:shd w:val="clear" w:color="ffffff" w:fill="ffffff"/>
            <w:tcBorders>
              <w:top w:val="none" w:color="000000" w:sz="4" w:space="0"/>
              <w:left w:val="single" w:color="000000" w:sz="8" w:space="0"/>
              <w:bottom w:val="single" w:color="000000" w:sz="4" w:space="0"/>
              <w:right w:val="single" w:color="000000" w:sz="4" w:space="0"/>
            </w:tcBorders>
            <w:tcW w:w="2635" w:type="dxa"/>
            <w:vAlign w:val="bottom"/>
            <w:textDirection w:val="lrTb"/>
            <w:noWrap/>
          </w:tcPr>
          <w:p>
            <w:pPr>
              <w:jc w:val="center"/>
              <w:rPr>
                <w:rFonts w:ascii="Calibri" w:hAnsi="Calibri" w:cs="Calibri"/>
                <w:sz w:val="22"/>
                <w:szCs w:val="22"/>
                <w:lang w:val="ru-RU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 xml:space="preserve">8</w:t>
            </w:r>
            <w:r>
              <w:rPr>
                <w:rFonts w:ascii="Calibri" w:hAnsi="Calibri" w:cs="Calibri"/>
                <w:sz w:val="22"/>
                <w:szCs w:val="22"/>
                <w:lang w:val="ru-RU"/>
              </w:rPr>
              <w:t xml:space="preserve">1</w:t>
            </w:r>
            <w:r>
              <w:rPr>
                <w:rFonts w:ascii="Calibri" w:hAnsi="Calibri" w:cs="Calibri"/>
                <w:sz w:val="22"/>
                <w:szCs w:val="22"/>
              </w:rPr>
              <w:t xml:space="preserve">,</w:t>
            </w:r>
            <w:r>
              <w:rPr>
                <w:rFonts w:ascii="Calibri" w:hAnsi="Calibri" w:cs="Calibri"/>
                <w:sz w:val="22"/>
                <w:szCs w:val="22"/>
                <w:lang w:val="ru-RU"/>
              </w:rPr>
              <w:t xml:space="preserve">0</w:t>
            </w:r>
            <w:r>
              <w:rPr>
                <w:rFonts w:ascii="Calibri" w:hAnsi="Calibri" w:cs="Calibri"/>
                <w:sz w:val="22"/>
                <w:szCs w:val="22"/>
                <w:lang w:val="ru-RU"/>
              </w:rPr>
            </w:r>
            <w:r>
              <w:rPr>
                <w:rFonts w:ascii="Calibri" w:hAnsi="Calibri" w:cs="Calibri"/>
                <w:sz w:val="22"/>
                <w:szCs w:val="22"/>
                <w:lang w:val="ru-RU"/>
              </w:rPr>
            </w:r>
          </w:p>
        </w:tc>
        <w:tc>
          <w:tcPr>
            <w:shd w:val="clear" w:color="ffffff" w:fill="ffffff"/>
            <w:tcBorders>
              <w:top w:val="none" w:color="000000" w:sz="4" w:space="0"/>
              <w:left w:val="none" w:color="000000" w:sz="4" w:space="0"/>
              <w:bottom w:val="single" w:color="000000" w:sz="4" w:space="0"/>
              <w:right w:val="single" w:color="000000" w:sz="8" w:space="0"/>
            </w:tcBorders>
            <w:tcW w:w="2635" w:type="dxa"/>
            <w:vAlign w:val="bottom"/>
            <w:textDirection w:val="lrTb"/>
            <w:noWrap/>
          </w:tcPr>
          <w:p>
            <w:pPr>
              <w:jc w:val="center"/>
              <w:rPr>
                <w:rFonts w:ascii="Calibri" w:hAnsi="Calibri" w:cs="Calibri"/>
                <w:sz w:val="22"/>
                <w:szCs w:val="22"/>
                <w:lang w:val="ru-RU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 xml:space="preserve">61,</w:t>
            </w:r>
            <w:r>
              <w:rPr>
                <w:rFonts w:ascii="Calibri" w:hAnsi="Calibri" w:cs="Calibri"/>
                <w:sz w:val="22"/>
                <w:szCs w:val="22"/>
                <w:lang w:val="ru-RU"/>
              </w:rPr>
              <w:t xml:space="preserve">5</w:t>
            </w:r>
            <w:r>
              <w:rPr>
                <w:rFonts w:ascii="Calibri" w:hAnsi="Calibri" w:cs="Calibri"/>
                <w:sz w:val="22"/>
                <w:szCs w:val="22"/>
                <w:lang w:val="ru-RU"/>
              </w:rPr>
            </w:r>
            <w:r>
              <w:rPr>
                <w:rFonts w:ascii="Calibri" w:hAnsi="Calibri" w:cs="Calibri"/>
                <w:sz w:val="22"/>
                <w:szCs w:val="22"/>
                <w:lang w:val="ru-RU"/>
              </w:rPr>
            </w:r>
          </w:p>
        </w:tc>
      </w:tr>
      <w:tr>
        <w:tblPrEx/>
        <w:trPr>
          <w:trHeight w:val="255"/>
        </w:trPr>
        <w:tc>
          <w:tcPr>
            <w:shd w:val="clear" w:color="ffffff" w:fill="ffffff"/>
            <w:tcBorders>
              <w:top w:val="none" w:color="000000" w:sz="4" w:space="0"/>
              <w:left w:val="single" w:color="000000" w:sz="8" w:space="0"/>
              <w:bottom w:val="single" w:color="000000" w:sz="4" w:space="0"/>
              <w:right w:val="none" w:color="000000" w:sz="4" w:space="0"/>
            </w:tcBorders>
            <w:tcW w:w="1684" w:type="dxa"/>
            <w:vAlign w:val="bottom"/>
            <w:textDirection w:val="lrTb"/>
            <w:noWrap/>
          </w:tcPr>
          <w:p>
            <w:pPr>
              <w:jc w:val="center"/>
              <w:rPr>
                <w:rFonts w:ascii="Calibri" w:hAnsi="Calibri" w:cs="Arial CYR"/>
                <w:b/>
                <w:sz w:val="22"/>
                <w:szCs w:val="22"/>
              </w:rPr>
            </w:pPr>
            <w:r>
              <w:rPr>
                <w:rFonts w:ascii="Calibri" w:hAnsi="Calibri" w:cs="Arial CYR"/>
                <w:b/>
                <w:sz w:val="22"/>
                <w:szCs w:val="22"/>
              </w:rPr>
              <w:t xml:space="preserve">-23</w:t>
            </w:r>
            <w:r>
              <w:rPr>
                <w:rFonts w:ascii="Calibri" w:hAnsi="Calibri" w:cs="Arial CYR"/>
                <w:b/>
                <w:sz w:val="22"/>
                <w:szCs w:val="22"/>
              </w:rPr>
            </w:r>
            <w:r>
              <w:rPr>
                <w:rFonts w:ascii="Calibri" w:hAnsi="Calibri" w:cs="Arial CYR"/>
                <w:b/>
                <w:sz w:val="22"/>
                <w:szCs w:val="22"/>
              </w:rPr>
            </w:r>
          </w:p>
        </w:tc>
        <w:tc>
          <w:tcPr>
            <w:shd w:val="clear" w:color="ffffff" w:fill="ffffff"/>
            <w:tcBorders>
              <w:top w:val="none" w:color="000000" w:sz="4" w:space="0"/>
              <w:left w:val="single" w:color="000000" w:sz="8" w:space="0"/>
              <w:bottom w:val="single" w:color="000000" w:sz="4" w:space="0"/>
              <w:right w:val="single" w:color="000000" w:sz="4" w:space="0"/>
            </w:tcBorders>
            <w:tcW w:w="2635" w:type="dxa"/>
            <w:vAlign w:val="bottom"/>
            <w:textDirection w:val="lrTb"/>
            <w:noWrap/>
          </w:tcPr>
          <w:p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 xml:space="preserve">82,0</w:t>
            </w:r>
            <w:r>
              <w:rPr>
                <w:rFonts w:ascii="Calibri" w:hAnsi="Calibri" w:cs="Calibri"/>
                <w:sz w:val="22"/>
                <w:szCs w:val="22"/>
              </w:rPr>
            </w:r>
            <w:r>
              <w:rPr>
                <w:rFonts w:ascii="Calibri" w:hAnsi="Calibri" w:cs="Calibri"/>
                <w:sz w:val="22"/>
                <w:szCs w:val="22"/>
              </w:rPr>
            </w:r>
          </w:p>
        </w:tc>
        <w:tc>
          <w:tcPr>
            <w:shd w:val="clear" w:color="ffffff" w:fill="ffffff"/>
            <w:tcBorders>
              <w:top w:val="none" w:color="000000" w:sz="4" w:space="0"/>
              <w:left w:val="none" w:color="000000" w:sz="4" w:space="0"/>
              <w:bottom w:val="single" w:color="000000" w:sz="4" w:space="0"/>
              <w:right w:val="single" w:color="000000" w:sz="8" w:space="0"/>
            </w:tcBorders>
            <w:tcW w:w="2635" w:type="dxa"/>
            <w:vAlign w:val="bottom"/>
            <w:textDirection w:val="lrTb"/>
            <w:noWrap/>
          </w:tcPr>
          <w:p>
            <w:pPr>
              <w:jc w:val="center"/>
              <w:rPr>
                <w:rFonts w:ascii="Calibri" w:hAnsi="Calibri" w:cs="Calibri"/>
                <w:sz w:val="22"/>
                <w:szCs w:val="22"/>
                <w:lang w:val="ru-RU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 xml:space="preserve">62,</w:t>
            </w:r>
            <w:r>
              <w:rPr>
                <w:rFonts w:ascii="Calibri" w:hAnsi="Calibri" w:cs="Calibri"/>
                <w:sz w:val="22"/>
                <w:szCs w:val="22"/>
                <w:lang w:val="ru-RU"/>
              </w:rPr>
              <w:t xml:space="preserve">0</w:t>
            </w:r>
            <w:r>
              <w:rPr>
                <w:rFonts w:ascii="Calibri" w:hAnsi="Calibri" w:cs="Calibri"/>
                <w:sz w:val="22"/>
                <w:szCs w:val="22"/>
                <w:lang w:val="ru-RU"/>
              </w:rPr>
            </w:r>
            <w:r>
              <w:rPr>
                <w:rFonts w:ascii="Calibri" w:hAnsi="Calibri" w:cs="Calibri"/>
                <w:sz w:val="22"/>
                <w:szCs w:val="22"/>
                <w:lang w:val="ru-RU"/>
              </w:rPr>
            </w:r>
          </w:p>
        </w:tc>
      </w:tr>
      <w:tr>
        <w:tblPrEx/>
        <w:trPr>
          <w:trHeight w:val="255"/>
        </w:trPr>
        <w:tc>
          <w:tcPr>
            <w:shd w:val="clear" w:color="ffffff" w:fill="ffffff"/>
            <w:tcBorders>
              <w:top w:val="none" w:color="000000" w:sz="4" w:space="0"/>
              <w:left w:val="single" w:color="000000" w:sz="8" w:space="0"/>
              <w:bottom w:val="single" w:color="000000" w:sz="4" w:space="0"/>
              <w:right w:val="none" w:color="000000" w:sz="4" w:space="0"/>
            </w:tcBorders>
            <w:tcW w:w="1684" w:type="dxa"/>
            <w:vAlign w:val="bottom"/>
            <w:textDirection w:val="lrTb"/>
            <w:noWrap/>
          </w:tcPr>
          <w:p>
            <w:pPr>
              <w:jc w:val="center"/>
              <w:rPr>
                <w:rFonts w:ascii="Calibri" w:hAnsi="Calibri" w:cs="Arial CYR"/>
                <w:b/>
                <w:sz w:val="22"/>
                <w:szCs w:val="22"/>
              </w:rPr>
            </w:pPr>
            <w:r>
              <w:rPr>
                <w:rFonts w:ascii="Calibri" w:hAnsi="Calibri" w:cs="Arial CYR"/>
                <w:b/>
                <w:sz w:val="22"/>
                <w:szCs w:val="22"/>
              </w:rPr>
              <w:t xml:space="preserve">-24</w:t>
            </w:r>
            <w:r>
              <w:rPr>
                <w:rFonts w:ascii="Calibri" w:hAnsi="Calibri" w:cs="Arial CYR"/>
                <w:b/>
                <w:sz w:val="22"/>
                <w:szCs w:val="22"/>
              </w:rPr>
            </w:r>
            <w:r>
              <w:rPr>
                <w:rFonts w:ascii="Calibri" w:hAnsi="Calibri" w:cs="Arial CYR"/>
                <w:b/>
                <w:sz w:val="22"/>
                <w:szCs w:val="22"/>
              </w:rPr>
            </w:r>
          </w:p>
        </w:tc>
        <w:tc>
          <w:tcPr>
            <w:shd w:val="clear" w:color="ffffff" w:fill="ffffff"/>
            <w:tcBorders>
              <w:top w:val="none" w:color="000000" w:sz="4" w:space="0"/>
              <w:left w:val="single" w:color="000000" w:sz="8" w:space="0"/>
              <w:bottom w:val="single" w:color="000000" w:sz="4" w:space="0"/>
              <w:right w:val="single" w:color="000000" w:sz="4" w:space="0"/>
            </w:tcBorders>
            <w:tcW w:w="2635" w:type="dxa"/>
            <w:vAlign w:val="bottom"/>
            <w:textDirection w:val="lrTb"/>
            <w:noWrap/>
          </w:tcPr>
          <w:p>
            <w:pPr>
              <w:jc w:val="center"/>
              <w:rPr>
                <w:rFonts w:ascii="Calibri" w:hAnsi="Calibri" w:cs="Calibri"/>
                <w:sz w:val="22"/>
                <w:szCs w:val="22"/>
                <w:lang w:val="ru-RU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 xml:space="preserve">83,</w:t>
            </w:r>
            <w:r>
              <w:rPr>
                <w:rFonts w:ascii="Calibri" w:hAnsi="Calibri" w:cs="Calibri"/>
                <w:sz w:val="22"/>
                <w:szCs w:val="22"/>
                <w:lang w:val="ru-RU"/>
              </w:rPr>
              <w:t xml:space="preserve">0</w:t>
            </w:r>
            <w:r>
              <w:rPr>
                <w:rFonts w:ascii="Calibri" w:hAnsi="Calibri" w:cs="Calibri"/>
                <w:sz w:val="22"/>
                <w:szCs w:val="22"/>
                <w:lang w:val="ru-RU"/>
              </w:rPr>
            </w:r>
            <w:r>
              <w:rPr>
                <w:rFonts w:ascii="Calibri" w:hAnsi="Calibri" w:cs="Calibri"/>
                <w:sz w:val="22"/>
                <w:szCs w:val="22"/>
                <w:lang w:val="ru-RU"/>
              </w:rPr>
            </w:r>
          </w:p>
        </w:tc>
        <w:tc>
          <w:tcPr>
            <w:shd w:val="clear" w:color="ffffff" w:fill="ffffff"/>
            <w:tcBorders>
              <w:top w:val="none" w:color="000000" w:sz="4" w:space="0"/>
              <w:left w:val="none" w:color="000000" w:sz="4" w:space="0"/>
              <w:bottom w:val="single" w:color="000000" w:sz="4" w:space="0"/>
              <w:right w:val="single" w:color="000000" w:sz="8" w:space="0"/>
            </w:tcBorders>
            <w:tcW w:w="2635" w:type="dxa"/>
            <w:vAlign w:val="bottom"/>
            <w:textDirection w:val="lrTb"/>
            <w:noWrap/>
          </w:tcPr>
          <w:p>
            <w:pPr>
              <w:jc w:val="center"/>
              <w:rPr>
                <w:rFonts w:ascii="Calibri" w:hAnsi="Calibri" w:cs="Calibri"/>
                <w:sz w:val="22"/>
                <w:szCs w:val="22"/>
                <w:lang w:val="ru-RU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 xml:space="preserve">6</w:t>
            </w:r>
            <w:r>
              <w:rPr>
                <w:rFonts w:ascii="Calibri" w:hAnsi="Calibri" w:cs="Calibri"/>
                <w:sz w:val="22"/>
                <w:szCs w:val="22"/>
                <w:lang w:val="ru-RU"/>
              </w:rPr>
              <w:t xml:space="preserve">3</w:t>
            </w:r>
            <w:r>
              <w:rPr>
                <w:rFonts w:ascii="Calibri" w:hAnsi="Calibri" w:cs="Calibri"/>
                <w:sz w:val="22"/>
                <w:szCs w:val="22"/>
              </w:rPr>
              <w:t xml:space="preserve">,</w:t>
            </w:r>
            <w:r>
              <w:rPr>
                <w:rFonts w:ascii="Calibri" w:hAnsi="Calibri" w:cs="Calibri"/>
                <w:sz w:val="22"/>
                <w:szCs w:val="22"/>
                <w:lang w:val="ru-RU"/>
              </w:rPr>
              <w:t xml:space="preserve">0</w:t>
            </w:r>
            <w:r>
              <w:rPr>
                <w:rFonts w:ascii="Calibri" w:hAnsi="Calibri" w:cs="Calibri"/>
                <w:sz w:val="22"/>
                <w:szCs w:val="22"/>
                <w:lang w:val="ru-RU"/>
              </w:rPr>
            </w:r>
            <w:r>
              <w:rPr>
                <w:rFonts w:ascii="Calibri" w:hAnsi="Calibri" w:cs="Calibri"/>
                <w:sz w:val="22"/>
                <w:szCs w:val="22"/>
                <w:lang w:val="ru-RU"/>
              </w:rPr>
            </w:r>
          </w:p>
        </w:tc>
      </w:tr>
      <w:tr>
        <w:tblPrEx/>
        <w:trPr>
          <w:trHeight w:val="255"/>
        </w:trPr>
        <w:tc>
          <w:tcPr>
            <w:shd w:val="clear" w:color="ffffff" w:fill="ffffff"/>
            <w:tcBorders>
              <w:top w:val="none" w:color="000000" w:sz="4" w:space="0"/>
              <w:left w:val="single" w:color="000000" w:sz="8" w:space="0"/>
              <w:bottom w:val="single" w:color="000000" w:sz="4" w:space="0"/>
              <w:right w:val="none" w:color="000000" w:sz="4" w:space="0"/>
            </w:tcBorders>
            <w:tcW w:w="1684" w:type="dxa"/>
            <w:vAlign w:val="bottom"/>
            <w:textDirection w:val="lrTb"/>
            <w:noWrap/>
          </w:tcPr>
          <w:p>
            <w:pPr>
              <w:jc w:val="center"/>
              <w:rPr>
                <w:rFonts w:ascii="Calibri" w:hAnsi="Calibri" w:cs="Arial CYR"/>
                <w:b/>
                <w:sz w:val="22"/>
                <w:szCs w:val="22"/>
              </w:rPr>
            </w:pPr>
            <w:r>
              <w:rPr>
                <w:rFonts w:ascii="Calibri" w:hAnsi="Calibri" w:cs="Arial CYR"/>
                <w:b/>
                <w:sz w:val="22"/>
                <w:szCs w:val="22"/>
              </w:rPr>
              <w:t xml:space="preserve">-25</w:t>
            </w:r>
            <w:r>
              <w:rPr>
                <w:rFonts w:ascii="Calibri" w:hAnsi="Calibri" w:cs="Arial CYR"/>
                <w:b/>
                <w:sz w:val="22"/>
                <w:szCs w:val="22"/>
              </w:rPr>
            </w:r>
            <w:r>
              <w:rPr>
                <w:rFonts w:ascii="Calibri" w:hAnsi="Calibri" w:cs="Arial CYR"/>
                <w:b/>
                <w:sz w:val="22"/>
                <w:szCs w:val="22"/>
              </w:rPr>
            </w:r>
          </w:p>
        </w:tc>
        <w:tc>
          <w:tcPr>
            <w:shd w:val="clear" w:color="ffffff" w:fill="ffffff"/>
            <w:tcBorders>
              <w:top w:val="none" w:color="000000" w:sz="4" w:space="0"/>
              <w:left w:val="single" w:color="000000" w:sz="8" w:space="0"/>
              <w:bottom w:val="single" w:color="000000" w:sz="4" w:space="0"/>
              <w:right w:val="single" w:color="000000" w:sz="4" w:space="0"/>
            </w:tcBorders>
            <w:tcW w:w="2635" w:type="dxa"/>
            <w:vAlign w:val="bottom"/>
            <w:textDirection w:val="lrTb"/>
            <w:noWrap/>
          </w:tcPr>
          <w:p>
            <w:pPr>
              <w:jc w:val="center"/>
              <w:rPr>
                <w:rFonts w:ascii="Calibri" w:hAnsi="Calibri" w:cs="Calibri"/>
                <w:sz w:val="22"/>
                <w:szCs w:val="22"/>
                <w:lang w:val="ru-RU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 xml:space="preserve">84,</w:t>
            </w:r>
            <w:r>
              <w:rPr>
                <w:rFonts w:ascii="Calibri" w:hAnsi="Calibri" w:cs="Calibri"/>
                <w:sz w:val="22"/>
                <w:szCs w:val="22"/>
                <w:lang w:val="ru-RU"/>
              </w:rPr>
              <w:t xml:space="preserve">5</w:t>
            </w:r>
            <w:r>
              <w:rPr>
                <w:rFonts w:ascii="Calibri" w:hAnsi="Calibri" w:cs="Calibri"/>
                <w:sz w:val="22"/>
                <w:szCs w:val="22"/>
                <w:lang w:val="ru-RU"/>
              </w:rPr>
            </w:r>
            <w:r>
              <w:rPr>
                <w:rFonts w:ascii="Calibri" w:hAnsi="Calibri" w:cs="Calibri"/>
                <w:sz w:val="22"/>
                <w:szCs w:val="22"/>
                <w:lang w:val="ru-RU"/>
              </w:rPr>
            </w:r>
          </w:p>
        </w:tc>
        <w:tc>
          <w:tcPr>
            <w:shd w:val="clear" w:color="ffffff" w:fill="ffffff"/>
            <w:tcBorders>
              <w:top w:val="none" w:color="000000" w:sz="4" w:space="0"/>
              <w:left w:val="none" w:color="000000" w:sz="4" w:space="0"/>
              <w:bottom w:val="single" w:color="000000" w:sz="4" w:space="0"/>
              <w:right w:val="single" w:color="000000" w:sz="8" w:space="0"/>
            </w:tcBorders>
            <w:tcW w:w="2635" w:type="dxa"/>
            <w:vAlign w:val="bottom"/>
            <w:textDirection w:val="lrTb"/>
            <w:noWrap/>
          </w:tcPr>
          <w:p>
            <w:pPr>
              <w:jc w:val="center"/>
              <w:rPr>
                <w:rFonts w:ascii="Calibri" w:hAnsi="Calibri" w:cs="Calibri"/>
                <w:sz w:val="22"/>
                <w:szCs w:val="22"/>
                <w:lang w:val="ru-RU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 xml:space="preserve">63,</w:t>
            </w:r>
            <w:r>
              <w:rPr>
                <w:rFonts w:ascii="Calibri" w:hAnsi="Calibri" w:cs="Calibri"/>
                <w:sz w:val="22"/>
                <w:szCs w:val="22"/>
                <w:lang w:val="ru-RU"/>
              </w:rPr>
              <w:t xml:space="preserve">5</w:t>
            </w:r>
            <w:r>
              <w:rPr>
                <w:rFonts w:ascii="Calibri" w:hAnsi="Calibri" w:cs="Calibri"/>
                <w:sz w:val="22"/>
                <w:szCs w:val="22"/>
                <w:lang w:val="ru-RU"/>
              </w:rPr>
            </w:r>
            <w:r>
              <w:rPr>
                <w:rFonts w:ascii="Calibri" w:hAnsi="Calibri" w:cs="Calibri"/>
                <w:sz w:val="22"/>
                <w:szCs w:val="22"/>
                <w:lang w:val="ru-RU"/>
              </w:rPr>
            </w:r>
          </w:p>
        </w:tc>
      </w:tr>
      <w:tr>
        <w:tblPrEx/>
        <w:trPr>
          <w:trHeight w:val="255"/>
        </w:trPr>
        <w:tc>
          <w:tcPr>
            <w:shd w:val="clear" w:color="ffffff" w:fill="ffffff"/>
            <w:tcBorders>
              <w:top w:val="none" w:color="000000" w:sz="4" w:space="0"/>
              <w:left w:val="single" w:color="000000" w:sz="8" w:space="0"/>
              <w:bottom w:val="single" w:color="000000" w:sz="4" w:space="0"/>
              <w:right w:val="none" w:color="000000" w:sz="4" w:space="0"/>
            </w:tcBorders>
            <w:tcW w:w="1684" w:type="dxa"/>
            <w:vAlign w:val="bottom"/>
            <w:textDirection w:val="lrTb"/>
            <w:noWrap/>
          </w:tcPr>
          <w:p>
            <w:pPr>
              <w:jc w:val="center"/>
              <w:rPr>
                <w:rFonts w:ascii="Calibri" w:hAnsi="Calibri" w:cs="Arial CYR"/>
                <w:b/>
                <w:sz w:val="22"/>
                <w:szCs w:val="22"/>
              </w:rPr>
            </w:pPr>
            <w:r>
              <w:rPr>
                <w:rFonts w:ascii="Calibri" w:hAnsi="Calibri" w:cs="Arial CYR"/>
                <w:b/>
                <w:sz w:val="22"/>
                <w:szCs w:val="22"/>
              </w:rPr>
              <w:t xml:space="preserve">-26</w:t>
            </w:r>
            <w:r>
              <w:rPr>
                <w:rFonts w:ascii="Calibri" w:hAnsi="Calibri" w:cs="Arial CYR"/>
                <w:b/>
                <w:sz w:val="22"/>
                <w:szCs w:val="22"/>
              </w:rPr>
            </w:r>
            <w:r>
              <w:rPr>
                <w:rFonts w:ascii="Calibri" w:hAnsi="Calibri" w:cs="Arial CYR"/>
                <w:b/>
                <w:sz w:val="22"/>
                <w:szCs w:val="22"/>
              </w:rPr>
            </w:r>
          </w:p>
        </w:tc>
        <w:tc>
          <w:tcPr>
            <w:shd w:val="clear" w:color="ffffff" w:fill="ffffff"/>
            <w:tcBorders>
              <w:top w:val="none" w:color="000000" w:sz="4" w:space="0"/>
              <w:left w:val="single" w:color="000000" w:sz="8" w:space="0"/>
              <w:bottom w:val="single" w:color="000000" w:sz="4" w:space="0"/>
              <w:right w:val="single" w:color="000000" w:sz="4" w:space="0"/>
            </w:tcBorders>
            <w:tcW w:w="2635" w:type="dxa"/>
            <w:vAlign w:val="bottom"/>
            <w:textDirection w:val="lrTb"/>
            <w:noWrap/>
          </w:tcPr>
          <w:p>
            <w:pPr>
              <w:jc w:val="center"/>
              <w:rPr>
                <w:rFonts w:ascii="Calibri" w:hAnsi="Calibri" w:cs="Calibri"/>
                <w:sz w:val="22"/>
                <w:szCs w:val="22"/>
                <w:lang w:val="ru-RU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 xml:space="preserve">85,</w:t>
            </w:r>
            <w:r>
              <w:rPr>
                <w:rFonts w:ascii="Calibri" w:hAnsi="Calibri" w:cs="Calibri"/>
                <w:sz w:val="22"/>
                <w:szCs w:val="22"/>
                <w:lang w:val="ru-RU"/>
              </w:rPr>
              <w:t xml:space="preserve">5</w:t>
            </w:r>
            <w:r>
              <w:rPr>
                <w:rFonts w:ascii="Calibri" w:hAnsi="Calibri" w:cs="Calibri"/>
                <w:sz w:val="22"/>
                <w:szCs w:val="22"/>
                <w:lang w:val="ru-RU"/>
              </w:rPr>
            </w:r>
            <w:r>
              <w:rPr>
                <w:rFonts w:ascii="Calibri" w:hAnsi="Calibri" w:cs="Calibri"/>
                <w:sz w:val="22"/>
                <w:szCs w:val="22"/>
                <w:lang w:val="ru-RU"/>
              </w:rPr>
            </w:r>
          </w:p>
        </w:tc>
        <w:tc>
          <w:tcPr>
            <w:shd w:val="clear" w:color="ffffff" w:fill="ffffff"/>
            <w:tcBorders>
              <w:top w:val="none" w:color="000000" w:sz="4" w:space="0"/>
              <w:left w:val="none" w:color="000000" w:sz="4" w:space="0"/>
              <w:bottom w:val="single" w:color="000000" w:sz="4" w:space="0"/>
              <w:right w:val="single" w:color="000000" w:sz="8" w:space="0"/>
            </w:tcBorders>
            <w:tcW w:w="2635" w:type="dxa"/>
            <w:vAlign w:val="bottom"/>
            <w:textDirection w:val="lrTb"/>
            <w:noWrap/>
          </w:tcPr>
          <w:p>
            <w:pPr>
              <w:jc w:val="center"/>
              <w:rPr>
                <w:rFonts w:ascii="Calibri" w:hAnsi="Calibri" w:cs="Calibri"/>
                <w:sz w:val="22"/>
                <w:szCs w:val="22"/>
                <w:lang w:val="ru-RU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 xml:space="preserve">64,</w:t>
            </w:r>
            <w:r>
              <w:rPr>
                <w:rFonts w:ascii="Calibri" w:hAnsi="Calibri" w:cs="Calibri"/>
                <w:sz w:val="22"/>
                <w:szCs w:val="22"/>
                <w:lang w:val="ru-RU"/>
              </w:rPr>
              <w:t xml:space="preserve">5</w:t>
            </w:r>
            <w:r>
              <w:rPr>
                <w:rFonts w:ascii="Calibri" w:hAnsi="Calibri" w:cs="Calibri"/>
                <w:sz w:val="22"/>
                <w:szCs w:val="22"/>
                <w:lang w:val="ru-RU"/>
              </w:rPr>
            </w:r>
            <w:r>
              <w:rPr>
                <w:rFonts w:ascii="Calibri" w:hAnsi="Calibri" w:cs="Calibri"/>
                <w:sz w:val="22"/>
                <w:szCs w:val="22"/>
                <w:lang w:val="ru-RU"/>
              </w:rPr>
            </w:r>
          </w:p>
        </w:tc>
      </w:tr>
      <w:tr>
        <w:tblPrEx/>
        <w:trPr>
          <w:trHeight w:val="255"/>
        </w:trPr>
        <w:tc>
          <w:tcPr>
            <w:shd w:val="clear" w:color="ffffff" w:fill="ffffff"/>
            <w:tcBorders>
              <w:top w:val="none" w:color="000000" w:sz="4" w:space="0"/>
              <w:left w:val="single" w:color="000000" w:sz="8" w:space="0"/>
              <w:bottom w:val="single" w:color="000000" w:sz="4" w:space="0"/>
              <w:right w:val="none" w:color="000000" w:sz="4" w:space="0"/>
            </w:tcBorders>
            <w:tcW w:w="1684" w:type="dxa"/>
            <w:vAlign w:val="bottom"/>
            <w:textDirection w:val="lrTb"/>
            <w:noWrap/>
          </w:tcPr>
          <w:p>
            <w:pPr>
              <w:jc w:val="center"/>
              <w:rPr>
                <w:rFonts w:ascii="Calibri" w:hAnsi="Calibri" w:cs="Arial CYR"/>
                <w:b/>
                <w:sz w:val="22"/>
                <w:szCs w:val="22"/>
              </w:rPr>
            </w:pPr>
            <w:r>
              <w:rPr>
                <w:rFonts w:ascii="Calibri" w:hAnsi="Calibri" w:cs="Arial CYR"/>
                <w:b/>
                <w:sz w:val="22"/>
                <w:szCs w:val="22"/>
              </w:rPr>
              <w:t xml:space="preserve">-27</w:t>
            </w:r>
            <w:r>
              <w:rPr>
                <w:rFonts w:ascii="Calibri" w:hAnsi="Calibri" w:cs="Arial CYR"/>
                <w:b/>
                <w:sz w:val="22"/>
                <w:szCs w:val="22"/>
              </w:rPr>
            </w:r>
            <w:r>
              <w:rPr>
                <w:rFonts w:ascii="Calibri" w:hAnsi="Calibri" w:cs="Arial CYR"/>
                <w:b/>
                <w:sz w:val="22"/>
                <w:szCs w:val="22"/>
              </w:rPr>
            </w:r>
          </w:p>
        </w:tc>
        <w:tc>
          <w:tcPr>
            <w:shd w:val="clear" w:color="ffffff" w:fill="ffffff"/>
            <w:tcBorders>
              <w:top w:val="none" w:color="000000" w:sz="4" w:space="0"/>
              <w:left w:val="single" w:color="000000" w:sz="8" w:space="0"/>
              <w:bottom w:val="single" w:color="000000" w:sz="4" w:space="0"/>
              <w:right w:val="single" w:color="000000" w:sz="4" w:space="0"/>
            </w:tcBorders>
            <w:tcW w:w="2635" w:type="dxa"/>
            <w:vAlign w:val="bottom"/>
            <w:textDirection w:val="lrTb"/>
            <w:noWrap/>
          </w:tcPr>
          <w:p>
            <w:pPr>
              <w:jc w:val="center"/>
              <w:rPr>
                <w:rFonts w:ascii="Calibri" w:hAnsi="Calibri" w:cs="Calibri"/>
                <w:sz w:val="22"/>
                <w:szCs w:val="22"/>
                <w:lang w:val="ru-RU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 xml:space="preserve">8</w:t>
            </w:r>
            <w:r>
              <w:rPr>
                <w:rFonts w:ascii="Calibri" w:hAnsi="Calibri" w:cs="Calibri"/>
                <w:sz w:val="22"/>
                <w:szCs w:val="22"/>
                <w:lang w:val="ru-RU"/>
              </w:rPr>
              <w:t xml:space="preserve">7</w:t>
            </w:r>
            <w:r>
              <w:rPr>
                <w:rFonts w:ascii="Calibri" w:hAnsi="Calibri" w:cs="Calibri"/>
                <w:sz w:val="22"/>
                <w:szCs w:val="22"/>
              </w:rPr>
              <w:t xml:space="preserve">,</w:t>
            </w:r>
            <w:r>
              <w:rPr>
                <w:rFonts w:ascii="Calibri" w:hAnsi="Calibri" w:cs="Calibri"/>
                <w:sz w:val="22"/>
                <w:szCs w:val="22"/>
                <w:lang w:val="ru-RU"/>
              </w:rPr>
              <w:t xml:space="preserve">0</w:t>
            </w:r>
            <w:r>
              <w:rPr>
                <w:rFonts w:ascii="Calibri" w:hAnsi="Calibri" w:cs="Calibri"/>
                <w:sz w:val="22"/>
                <w:szCs w:val="22"/>
                <w:lang w:val="ru-RU"/>
              </w:rPr>
            </w:r>
            <w:r>
              <w:rPr>
                <w:rFonts w:ascii="Calibri" w:hAnsi="Calibri" w:cs="Calibri"/>
                <w:sz w:val="22"/>
                <w:szCs w:val="22"/>
                <w:lang w:val="ru-RU"/>
              </w:rPr>
            </w:r>
          </w:p>
        </w:tc>
        <w:tc>
          <w:tcPr>
            <w:shd w:val="clear" w:color="ffffff" w:fill="ffffff"/>
            <w:tcBorders>
              <w:top w:val="none" w:color="000000" w:sz="4" w:space="0"/>
              <w:left w:val="none" w:color="000000" w:sz="4" w:space="0"/>
              <w:bottom w:val="single" w:color="000000" w:sz="4" w:space="0"/>
              <w:right w:val="single" w:color="000000" w:sz="8" w:space="0"/>
            </w:tcBorders>
            <w:tcW w:w="2635" w:type="dxa"/>
            <w:vAlign w:val="bottom"/>
            <w:textDirection w:val="lrTb"/>
            <w:noWrap/>
          </w:tcPr>
          <w:p>
            <w:pPr>
              <w:jc w:val="center"/>
              <w:rPr>
                <w:rFonts w:ascii="Calibri" w:hAnsi="Calibri" w:cs="Calibri"/>
                <w:sz w:val="22"/>
                <w:szCs w:val="22"/>
                <w:lang w:val="ru-RU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 xml:space="preserve">65,</w:t>
            </w:r>
            <w:r>
              <w:rPr>
                <w:rFonts w:ascii="Calibri" w:hAnsi="Calibri" w:cs="Calibri"/>
                <w:sz w:val="22"/>
                <w:szCs w:val="22"/>
                <w:lang w:val="ru-RU"/>
              </w:rPr>
              <w:t xml:space="preserve">0</w:t>
            </w:r>
            <w:r>
              <w:rPr>
                <w:rFonts w:ascii="Calibri" w:hAnsi="Calibri" w:cs="Calibri"/>
                <w:sz w:val="22"/>
                <w:szCs w:val="22"/>
                <w:lang w:val="ru-RU"/>
              </w:rPr>
            </w:r>
            <w:r>
              <w:rPr>
                <w:rFonts w:ascii="Calibri" w:hAnsi="Calibri" w:cs="Calibri"/>
                <w:sz w:val="22"/>
                <w:szCs w:val="22"/>
                <w:lang w:val="ru-RU"/>
              </w:rPr>
            </w:r>
          </w:p>
        </w:tc>
      </w:tr>
      <w:tr>
        <w:tblPrEx/>
        <w:trPr>
          <w:trHeight w:val="255"/>
        </w:trPr>
        <w:tc>
          <w:tcPr>
            <w:shd w:val="clear" w:color="ffffff" w:fill="ffffff"/>
            <w:tcBorders>
              <w:top w:val="none" w:color="000000" w:sz="4" w:space="0"/>
              <w:left w:val="single" w:color="000000" w:sz="8" w:space="0"/>
              <w:bottom w:val="single" w:color="000000" w:sz="4" w:space="0"/>
              <w:right w:val="none" w:color="000000" w:sz="4" w:space="0"/>
            </w:tcBorders>
            <w:tcW w:w="1684" w:type="dxa"/>
            <w:vAlign w:val="bottom"/>
            <w:textDirection w:val="lrTb"/>
            <w:noWrap/>
          </w:tcPr>
          <w:p>
            <w:pPr>
              <w:jc w:val="center"/>
              <w:rPr>
                <w:rFonts w:ascii="Calibri" w:hAnsi="Calibri" w:cs="Arial CYR"/>
                <w:b/>
                <w:sz w:val="22"/>
                <w:szCs w:val="22"/>
              </w:rPr>
            </w:pPr>
            <w:r>
              <w:rPr>
                <w:rFonts w:ascii="Calibri" w:hAnsi="Calibri" w:cs="Arial CYR"/>
                <w:b/>
                <w:sz w:val="22"/>
                <w:szCs w:val="22"/>
              </w:rPr>
              <w:t xml:space="preserve">-28</w:t>
            </w:r>
            <w:r>
              <w:rPr>
                <w:rFonts w:ascii="Calibri" w:hAnsi="Calibri" w:cs="Arial CYR"/>
                <w:b/>
                <w:sz w:val="22"/>
                <w:szCs w:val="22"/>
              </w:rPr>
            </w:r>
            <w:r>
              <w:rPr>
                <w:rFonts w:ascii="Calibri" w:hAnsi="Calibri" w:cs="Arial CYR"/>
                <w:b/>
                <w:sz w:val="22"/>
                <w:szCs w:val="22"/>
              </w:rPr>
            </w:r>
          </w:p>
        </w:tc>
        <w:tc>
          <w:tcPr>
            <w:shd w:val="clear" w:color="ffffff" w:fill="ffffff"/>
            <w:tcBorders>
              <w:top w:val="none" w:color="000000" w:sz="4" w:space="0"/>
              <w:left w:val="single" w:color="000000" w:sz="8" w:space="0"/>
              <w:bottom w:val="single" w:color="000000" w:sz="4" w:space="0"/>
              <w:right w:val="single" w:color="000000" w:sz="4" w:space="0"/>
            </w:tcBorders>
            <w:tcW w:w="2635" w:type="dxa"/>
            <w:vAlign w:val="bottom"/>
            <w:textDirection w:val="lrTb"/>
            <w:noWrap/>
          </w:tcPr>
          <w:p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 xml:space="preserve">88,0</w:t>
            </w:r>
            <w:r>
              <w:rPr>
                <w:rFonts w:ascii="Calibri" w:hAnsi="Calibri" w:cs="Calibri"/>
                <w:sz w:val="22"/>
                <w:szCs w:val="22"/>
              </w:rPr>
            </w:r>
            <w:r>
              <w:rPr>
                <w:rFonts w:ascii="Calibri" w:hAnsi="Calibri" w:cs="Calibri"/>
                <w:sz w:val="22"/>
                <w:szCs w:val="22"/>
              </w:rPr>
            </w:r>
          </w:p>
        </w:tc>
        <w:tc>
          <w:tcPr>
            <w:shd w:val="clear" w:color="ffffff" w:fill="ffffff"/>
            <w:tcBorders>
              <w:top w:val="none" w:color="000000" w:sz="4" w:space="0"/>
              <w:left w:val="none" w:color="000000" w:sz="4" w:space="0"/>
              <w:bottom w:val="single" w:color="000000" w:sz="4" w:space="0"/>
              <w:right w:val="single" w:color="000000" w:sz="8" w:space="0"/>
            </w:tcBorders>
            <w:tcW w:w="2635" w:type="dxa"/>
            <w:vAlign w:val="bottom"/>
            <w:textDirection w:val="lrTb"/>
            <w:noWrap/>
          </w:tcPr>
          <w:p>
            <w:pPr>
              <w:jc w:val="center"/>
              <w:rPr>
                <w:rFonts w:ascii="Calibri" w:hAnsi="Calibri" w:cs="Calibri"/>
                <w:sz w:val="22"/>
                <w:szCs w:val="22"/>
                <w:lang w:val="ru-RU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 xml:space="preserve">6</w:t>
            </w:r>
            <w:r>
              <w:rPr>
                <w:rFonts w:ascii="Calibri" w:hAnsi="Calibri" w:cs="Calibri"/>
                <w:sz w:val="22"/>
                <w:szCs w:val="22"/>
                <w:lang w:val="ru-RU"/>
              </w:rPr>
              <w:t xml:space="preserve">6</w:t>
            </w:r>
            <w:r>
              <w:rPr>
                <w:rFonts w:ascii="Calibri" w:hAnsi="Calibri" w:cs="Calibri"/>
                <w:sz w:val="22"/>
                <w:szCs w:val="22"/>
              </w:rPr>
              <w:t xml:space="preserve">,</w:t>
            </w:r>
            <w:r>
              <w:rPr>
                <w:rFonts w:ascii="Calibri" w:hAnsi="Calibri" w:cs="Calibri"/>
                <w:sz w:val="22"/>
                <w:szCs w:val="22"/>
                <w:lang w:val="ru-RU"/>
              </w:rPr>
              <w:t xml:space="preserve">0</w:t>
            </w:r>
            <w:r>
              <w:rPr>
                <w:rFonts w:ascii="Calibri" w:hAnsi="Calibri" w:cs="Calibri"/>
                <w:sz w:val="22"/>
                <w:szCs w:val="22"/>
                <w:lang w:val="ru-RU"/>
              </w:rPr>
            </w:r>
            <w:r>
              <w:rPr>
                <w:rFonts w:ascii="Calibri" w:hAnsi="Calibri" w:cs="Calibri"/>
                <w:sz w:val="22"/>
                <w:szCs w:val="22"/>
                <w:lang w:val="ru-RU"/>
              </w:rPr>
            </w:r>
          </w:p>
        </w:tc>
      </w:tr>
      <w:tr>
        <w:tblPrEx/>
        <w:trPr>
          <w:trHeight w:val="255"/>
        </w:trPr>
        <w:tc>
          <w:tcPr>
            <w:shd w:val="clear" w:color="ffffff" w:fill="ffffff"/>
            <w:tcBorders>
              <w:top w:val="none" w:color="000000" w:sz="4" w:space="0"/>
              <w:left w:val="single" w:color="000000" w:sz="8" w:space="0"/>
              <w:bottom w:val="single" w:color="000000" w:sz="4" w:space="0"/>
              <w:right w:val="none" w:color="000000" w:sz="4" w:space="0"/>
            </w:tcBorders>
            <w:tcW w:w="1684" w:type="dxa"/>
            <w:vAlign w:val="bottom"/>
            <w:textDirection w:val="lrTb"/>
            <w:noWrap/>
          </w:tcPr>
          <w:p>
            <w:pPr>
              <w:jc w:val="center"/>
              <w:rPr>
                <w:rFonts w:ascii="Calibri" w:hAnsi="Calibri" w:cs="Arial CYR"/>
                <w:b/>
                <w:sz w:val="22"/>
                <w:szCs w:val="22"/>
              </w:rPr>
            </w:pPr>
            <w:r>
              <w:rPr>
                <w:rFonts w:ascii="Calibri" w:hAnsi="Calibri" w:cs="Arial CYR"/>
                <w:b/>
                <w:sz w:val="22"/>
                <w:szCs w:val="22"/>
              </w:rPr>
              <w:t xml:space="preserve">-29</w:t>
            </w:r>
            <w:r>
              <w:rPr>
                <w:rFonts w:ascii="Calibri" w:hAnsi="Calibri" w:cs="Arial CYR"/>
                <w:b/>
                <w:sz w:val="22"/>
                <w:szCs w:val="22"/>
              </w:rPr>
            </w:r>
            <w:r>
              <w:rPr>
                <w:rFonts w:ascii="Calibri" w:hAnsi="Calibri" w:cs="Arial CYR"/>
                <w:b/>
                <w:sz w:val="22"/>
                <w:szCs w:val="22"/>
              </w:rPr>
            </w:r>
          </w:p>
        </w:tc>
        <w:tc>
          <w:tcPr>
            <w:shd w:val="clear" w:color="ffffff" w:fill="ffffff"/>
            <w:tcBorders>
              <w:top w:val="none" w:color="000000" w:sz="4" w:space="0"/>
              <w:left w:val="single" w:color="000000" w:sz="8" w:space="0"/>
              <w:bottom w:val="single" w:color="000000" w:sz="4" w:space="0"/>
              <w:right w:val="single" w:color="000000" w:sz="4" w:space="0"/>
            </w:tcBorders>
            <w:tcW w:w="2635" w:type="dxa"/>
            <w:vAlign w:val="bottom"/>
            <w:textDirection w:val="lrTb"/>
            <w:noWrap/>
          </w:tcPr>
          <w:p>
            <w:pPr>
              <w:jc w:val="center"/>
              <w:rPr>
                <w:rFonts w:ascii="Calibri" w:hAnsi="Calibri" w:cs="Calibri"/>
                <w:sz w:val="22"/>
                <w:szCs w:val="22"/>
                <w:lang w:val="ru-RU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 xml:space="preserve">89,</w:t>
            </w:r>
            <w:r>
              <w:rPr>
                <w:rFonts w:ascii="Calibri" w:hAnsi="Calibri" w:cs="Calibri"/>
                <w:sz w:val="22"/>
                <w:szCs w:val="22"/>
                <w:lang w:val="ru-RU"/>
              </w:rPr>
              <w:t xml:space="preserve">0</w:t>
            </w:r>
            <w:r>
              <w:rPr>
                <w:rFonts w:ascii="Calibri" w:hAnsi="Calibri" w:cs="Calibri"/>
                <w:sz w:val="22"/>
                <w:szCs w:val="22"/>
                <w:lang w:val="ru-RU"/>
              </w:rPr>
            </w:r>
            <w:r>
              <w:rPr>
                <w:rFonts w:ascii="Calibri" w:hAnsi="Calibri" w:cs="Calibri"/>
                <w:sz w:val="22"/>
                <w:szCs w:val="22"/>
                <w:lang w:val="ru-RU"/>
              </w:rPr>
            </w:r>
          </w:p>
        </w:tc>
        <w:tc>
          <w:tcPr>
            <w:shd w:val="clear" w:color="ffffff" w:fill="ffffff"/>
            <w:tcBorders>
              <w:top w:val="none" w:color="000000" w:sz="4" w:space="0"/>
              <w:left w:val="none" w:color="000000" w:sz="4" w:space="0"/>
              <w:bottom w:val="single" w:color="000000" w:sz="4" w:space="0"/>
              <w:right w:val="single" w:color="000000" w:sz="8" w:space="0"/>
            </w:tcBorders>
            <w:tcW w:w="2635" w:type="dxa"/>
            <w:vAlign w:val="bottom"/>
            <w:textDirection w:val="lrTb"/>
            <w:noWrap/>
          </w:tcPr>
          <w:p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 xml:space="preserve">66,5</w:t>
            </w:r>
            <w:r>
              <w:rPr>
                <w:rFonts w:ascii="Calibri" w:hAnsi="Calibri" w:cs="Calibri"/>
                <w:sz w:val="22"/>
                <w:szCs w:val="22"/>
              </w:rPr>
            </w:r>
            <w:r>
              <w:rPr>
                <w:rFonts w:ascii="Calibri" w:hAnsi="Calibri" w:cs="Calibri"/>
                <w:sz w:val="22"/>
                <w:szCs w:val="22"/>
              </w:rPr>
            </w:r>
          </w:p>
        </w:tc>
      </w:tr>
      <w:tr>
        <w:tblPrEx/>
        <w:trPr>
          <w:trHeight w:val="255"/>
        </w:trPr>
        <w:tc>
          <w:tcPr>
            <w:shd w:val="clear" w:color="ffffff" w:fill="ffffff"/>
            <w:tcBorders>
              <w:top w:val="none" w:color="000000" w:sz="4" w:space="0"/>
              <w:left w:val="single" w:color="000000" w:sz="8" w:space="0"/>
              <w:bottom w:val="single" w:color="000000" w:sz="4" w:space="0"/>
              <w:right w:val="none" w:color="000000" w:sz="4" w:space="0"/>
            </w:tcBorders>
            <w:tcW w:w="1684" w:type="dxa"/>
            <w:vAlign w:val="bottom"/>
            <w:textDirection w:val="lrTb"/>
            <w:noWrap/>
          </w:tcPr>
          <w:p>
            <w:pPr>
              <w:jc w:val="center"/>
              <w:rPr>
                <w:rFonts w:ascii="Calibri" w:hAnsi="Calibri" w:cs="Arial CYR"/>
                <w:b/>
                <w:sz w:val="22"/>
                <w:szCs w:val="22"/>
              </w:rPr>
            </w:pPr>
            <w:r>
              <w:rPr>
                <w:rFonts w:ascii="Calibri" w:hAnsi="Calibri" w:cs="Arial CYR"/>
                <w:b/>
                <w:sz w:val="22"/>
                <w:szCs w:val="22"/>
              </w:rPr>
              <w:t xml:space="preserve">-30</w:t>
            </w:r>
            <w:r>
              <w:rPr>
                <w:rFonts w:ascii="Calibri" w:hAnsi="Calibri" w:cs="Arial CYR"/>
                <w:b/>
                <w:sz w:val="22"/>
                <w:szCs w:val="22"/>
              </w:rPr>
            </w:r>
            <w:r>
              <w:rPr>
                <w:rFonts w:ascii="Calibri" w:hAnsi="Calibri" w:cs="Arial CYR"/>
                <w:b/>
                <w:sz w:val="22"/>
                <w:szCs w:val="22"/>
              </w:rPr>
            </w:r>
          </w:p>
        </w:tc>
        <w:tc>
          <w:tcPr>
            <w:shd w:val="clear" w:color="ffffff" w:fill="ffffff"/>
            <w:tcBorders>
              <w:top w:val="none" w:color="000000" w:sz="4" w:space="0"/>
              <w:left w:val="single" w:color="000000" w:sz="8" w:space="0"/>
              <w:bottom w:val="single" w:color="000000" w:sz="4" w:space="0"/>
              <w:right w:val="single" w:color="000000" w:sz="4" w:space="0"/>
            </w:tcBorders>
            <w:tcW w:w="2635" w:type="dxa"/>
            <w:vAlign w:val="bottom"/>
            <w:textDirection w:val="lrTb"/>
            <w:noWrap/>
          </w:tcPr>
          <w:p>
            <w:pPr>
              <w:jc w:val="center"/>
              <w:rPr>
                <w:rFonts w:ascii="Calibri" w:hAnsi="Calibri" w:cs="Calibri"/>
                <w:sz w:val="22"/>
                <w:szCs w:val="22"/>
                <w:lang w:val="ru-RU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 xml:space="preserve">90,</w:t>
            </w:r>
            <w:r>
              <w:rPr>
                <w:rFonts w:ascii="Calibri" w:hAnsi="Calibri" w:cs="Calibri"/>
                <w:sz w:val="22"/>
                <w:szCs w:val="22"/>
                <w:lang w:val="ru-RU"/>
              </w:rPr>
              <w:t xml:space="preserve">5</w:t>
            </w:r>
            <w:r>
              <w:rPr>
                <w:rFonts w:ascii="Calibri" w:hAnsi="Calibri" w:cs="Calibri"/>
                <w:sz w:val="22"/>
                <w:szCs w:val="22"/>
                <w:lang w:val="ru-RU"/>
              </w:rPr>
            </w:r>
            <w:r>
              <w:rPr>
                <w:rFonts w:ascii="Calibri" w:hAnsi="Calibri" w:cs="Calibri"/>
                <w:sz w:val="22"/>
                <w:szCs w:val="22"/>
                <w:lang w:val="ru-RU"/>
              </w:rPr>
            </w:r>
          </w:p>
        </w:tc>
        <w:tc>
          <w:tcPr>
            <w:shd w:val="clear" w:color="ffffff" w:fill="ffffff"/>
            <w:tcBorders>
              <w:top w:val="none" w:color="000000" w:sz="4" w:space="0"/>
              <w:left w:val="none" w:color="000000" w:sz="4" w:space="0"/>
              <w:bottom w:val="single" w:color="000000" w:sz="4" w:space="0"/>
              <w:right w:val="single" w:color="000000" w:sz="8" w:space="0"/>
            </w:tcBorders>
            <w:tcW w:w="2635" w:type="dxa"/>
            <w:vAlign w:val="bottom"/>
            <w:textDirection w:val="lrTb"/>
            <w:noWrap/>
          </w:tcPr>
          <w:p>
            <w:pPr>
              <w:jc w:val="center"/>
              <w:rPr>
                <w:rFonts w:ascii="Calibri" w:hAnsi="Calibri" w:cs="Calibri"/>
                <w:sz w:val="22"/>
                <w:szCs w:val="22"/>
                <w:lang w:val="ru-RU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 xml:space="preserve">67,</w:t>
            </w:r>
            <w:r>
              <w:rPr>
                <w:rFonts w:ascii="Calibri" w:hAnsi="Calibri" w:cs="Calibri"/>
                <w:sz w:val="22"/>
                <w:szCs w:val="22"/>
                <w:lang w:val="ru-RU"/>
              </w:rPr>
              <w:t xml:space="preserve">0</w:t>
            </w:r>
            <w:r>
              <w:rPr>
                <w:rFonts w:ascii="Calibri" w:hAnsi="Calibri" w:cs="Calibri"/>
                <w:sz w:val="22"/>
                <w:szCs w:val="22"/>
                <w:lang w:val="ru-RU"/>
              </w:rPr>
            </w:r>
            <w:r>
              <w:rPr>
                <w:rFonts w:ascii="Calibri" w:hAnsi="Calibri" w:cs="Calibri"/>
                <w:sz w:val="22"/>
                <w:szCs w:val="22"/>
                <w:lang w:val="ru-RU"/>
              </w:rPr>
            </w:r>
          </w:p>
        </w:tc>
      </w:tr>
      <w:tr>
        <w:tblPrEx/>
        <w:trPr>
          <w:trHeight w:val="255"/>
        </w:trPr>
        <w:tc>
          <w:tcPr>
            <w:shd w:val="clear" w:color="ffffff" w:fill="ffffff"/>
            <w:tcBorders>
              <w:top w:val="none" w:color="000000" w:sz="4" w:space="0"/>
              <w:left w:val="single" w:color="000000" w:sz="8" w:space="0"/>
              <w:bottom w:val="single" w:color="000000" w:sz="4" w:space="0"/>
              <w:right w:val="none" w:color="000000" w:sz="4" w:space="0"/>
            </w:tcBorders>
            <w:tcW w:w="1684" w:type="dxa"/>
            <w:vAlign w:val="bottom"/>
            <w:textDirection w:val="lrTb"/>
            <w:noWrap/>
          </w:tcPr>
          <w:p>
            <w:pPr>
              <w:jc w:val="center"/>
              <w:rPr>
                <w:rFonts w:ascii="Calibri" w:hAnsi="Calibri" w:cs="Arial CYR"/>
                <w:b/>
                <w:sz w:val="22"/>
                <w:szCs w:val="22"/>
              </w:rPr>
            </w:pPr>
            <w:r>
              <w:rPr>
                <w:rFonts w:ascii="Calibri" w:hAnsi="Calibri" w:cs="Arial CYR"/>
                <w:b/>
                <w:sz w:val="22"/>
                <w:szCs w:val="22"/>
              </w:rPr>
              <w:t xml:space="preserve">-31</w:t>
            </w:r>
            <w:r>
              <w:rPr>
                <w:rFonts w:ascii="Calibri" w:hAnsi="Calibri" w:cs="Arial CYR"/>
                <w:b/>
                <w:sz w:val="22"/>
                <w:szCs w:val="22"/>
              </w:rPr>
            </w:r>
            <w:r>
              <w:rPr>
                <w:rFonts w:ascii="Calibri" w:hAnsi="Calibri" w:cs="Arial CYR"/>
                <w:b/>
                <w:sz w:val="22"/>
                <w:szCs w:val="22"/>
              </w:rPr>
            </w:r>
          </w:p>
        </w:tc>
        <w:tc>
          <w:tcPr>
            <w:shd w:val="clear" w:color="ffffff" w:fill="ffffff"/>
            <w:tcBorders>
              <w:top w:val="none" w:color="000000" w:sz="4" w:space="0"/>
              <w:left w:val="single" w:color="000000" w:sz="8" w:space="0"/>
              <w:bottom w:val="single" w:color="000000" w:sz="4" w:space="0"/>
              <w:right w:val="single" w:color="000000" w:sz="4" w:space="0"/>
            </w:tcBorders>
            <w:tcW w:w="2635" w:type="dxa"/>
            <w:vAlign w:val="bottom"/>
            <w:textDirection w:val="lrTb"/>
            <w:noWrap/>
          </w:tcPr>
          <w:p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 xml:space="preserve">91,5</w:t>
            </w:r>
            <w:r>
              <w:rPr>
                <w:rFonts w:ascii="Calibri" w:hAnsi="Calibri" w:cs="Calibri"/>
                <w:sz w:val="22"/>
                <w:szCs w:val="22"/>
              </w:rPr>
            </w:r>
            <w:r>
              <w:rPr>
                <w:rFonts w:ascii="Calibri" w:hAnsi="Calibri" w:cs="Calibri"/>
                <w:sz w:val="22"/>
                <w:szCs w:val="22"/>
              </w:rPr>
            </w:r>
          </w:p>
        </w:tc>
        <w:tc>
          <w:tcPr>
            <w:shd w:val="clear" w:color="ffffff" w:fill="ffffff"/>
            <w:tcBorders>
              <w:top w:val="none" w:color="000000" w:sz="4" w:space="0"/>
              <w:left w:val="none" w:color="000000" w:sz="4" w:space="0"/>
              <w:bottom w:val="single" w:color="000000" w:sz="4" w:space="0"/>
              <w:right w:val="single" w:color="000000" w:sz="8" w:space="0"/>
            </w:tcBorders>
            <w:tcW w:w="2635" w:type="dxa"/>
            <w:vAlign w:val="bottom"/>
            <w:textDirection w:val="lrTb"/>
            <w:noWrap/>
          </w:tcPr>
          <w:p>
            <w:pPr>
              <w:jc w:val="center"/>
              <w:rPr>
                <w:rFonts w:ascii="Calibri" w:hAnsi="Calibri" w:cs="Calibri"/>
                <w:sz w:val="22"/>
                <w:szCs w:val="22"/>
                <w:lang w:val="ru-RU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 xml:space="preserve">6</w:t>
            </w:r>
            <w:r>
              <w:rPr>
                <w:rFonts w:ascii="Calibri" w:hAnsi="Calibri" w:cs="Calibri"/>
                <w:sz w:val="22"/>
                <w:szCs w:val="22"/>
                <w:lang w:val="ru-RU"/>
              </w:rPr>
              <w:t xml:space="preserve">8</w:t>
            </w:r>
            <w:r>
              <w:rPr>
                <w:rFonts w:ascii="Calibri" w:hAnsi="Calibri" w:cs="Calibri"/>
                <w:sz w:val="22"/>
                <w:szCs w:val="22"/>
              </w:rPr>
              <w:t xml:space="preserve">,</w:t>
            </w:r>
            <w:r>
              <w:rPr>
                <w:rFonts w:ascii="Calibri" w:hAnsi="Calibri" w:cs="Calibri"/>
                <w:sz w:val="22"/>
                <w:szCs w:val="22"/>
                <w:lang w:val="ru-RU"/>
              </w:rPr>
              <w:t xml:space="preserve">0</w:t>
            </w:r>
            <w:r>
              <w:rPr>
                <w:rFonts w:ascii="Calibri" w:hAnsi="Calibri" w:cs="Calibri"/>
                <w:sz w:val="22"/>
                <w:szCs w:val="22"/>
                <w:lang w:val="ru-RU"/>
              </w:rPr>
            </w:r>
            <w:r>
              <w:rPr>
                <w:rFonts w:ascii="Calibri" w:hAnsi="Calibri" w:cs="Calibri"/>
                <w:sz w:val="22"/>
                <w:szCs w:val="22"/>
                <w:lang w:val="ru-RU"/>
              </w:rPr>
            </w:r>
          </w:p>
        </w:tc>
      </w:tr>
      <w:tr>
        <w:tblPrEx/>
        <w:trPr>
          <w:trHeight w:val="255"/>
        </w:trPr>
        <w:tc>
          <w:tcPr>
            <w:shd w:val="clear" w:color="ffffff" w:fill="ffffff"/>
            <w:tcBorders>
              <w:top w:val="none" w:color="000000" w:sz="4" w:space="0"/>
              <w:left w:val="single" w:color="000000" w:sz="8" w:space="0"/>
              <w:bottom w:val="single" w:color="000000" w:sz="4" w:space="0"/>
              <w:right w:val="none" w:color="000000" w:sz="4" w:space="0"/>
            </w:tcBorders>
            <w:tcW w:w="1684" w:type="dxa"/>
            <w:vAlign w:val="bottom"/>
            <w:textDirection w:val="lrTb"/>
            <w:noWrap/>
          </w:tcPr>
          <w:p>
            <w:pPr>
              <w:jc w:val="center"/>
              <w:rPr>
                <w:rFonts w:ascii="Calibri" w:hAnsi="Calibri" w:cs="Arial CYR"/>
                <w:b/>
                <w:sz w:val="22"/>
                <w:szCs w:val="22"/>
              </w:rPr>
            </w:pPr>
            <w:r>
              <w:rPr>
                <w:rFonts w:ascii="Calibri" w:hAnsi="Calibri" w:cs="Arial CYR"/>
                <w:b/>
                <w:sz w:val="22"/>
                <w:szCs w:val="22"/>
              </w:rPr>
              <w:t xml:space="preserve">-32</w:t>
            </w:r>
            <w:r>
              <w:rPr>
                <w:rFonts w:ascii="Calibri" w:hAnsi="Calibri" w:cs="Arial CYR"/>
                <w:b/>
                <w:sz w:val="22"/>
                <w:szCs w:val="22"/>
              </w:rPr>
            </w:r>
            <w:r>
              <w:rPr>
                <w:rFonts w:ascii="Calibri" w:hAnsi="Calibri" w:cs="Arial CYR"/>
                <w:b/>
                <w:sz w:val="22"/>
                <w:szCs w:val="22"/>
              </w:rPr>
            </w:r>
          </w:p>
        </w:tc>
        <w:tc>
          <w:tcPr>
            <w:shd w:val="clear" w:color="ffffff" w:fill="ffffff"/>
            <w:tcBorders>
              <w:top w:val="none" w:color="000000" w:sz="4" w:space="0"/>
              <w:left w:val="single" w:color="000000" w:sz="8" w:space="0"/>
              <w:bottom w:val="single" w:color="000000" w:sz="4" w:space="0"/>
              <w:right w:val="single" w:color="000000" w:sz="4" w:space="0"/>
            </w:tcBorders>
            <w:tcW w:w="2635" w:type="dxa"/>
            <w:vAlign w:val="bottom"/>
            <w:textDirection w:val="lrTb"/>
            <w:noWrap/>
          </w:tcPr>
          <w:p>
            <w:pPr>
              <w:jc w:val="center"/>
              <w:rPr>
                <w:rFonts w:ascii="Calibri" w:hAnsi="Calibri" w:cs="Calibri"/>
                <w:sz w:val="22"/>
                <w:szCs w:val="22"/>
                <w:lang w:val="ru-RU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 xml:space="preserve">9</w:t>
            </w:r>
            <w:r>
              <w:rPr>
                <w:rFonts w:ascii="Calibri" w:hAnsi="Calibri" w:cs="Calibri"/>
                <w:sz w:val="22"/>
                <w:szCs w:val="22"/>
                <w:lang w:val="ru-RU"/>
              </w:rPr>
              <w:t xml:space="preserve">3</w:t>
            </w:r>
            <w:r>
              <w:rPr>
                <w:rFonts w:ascii="Calibri" w:hAnsi="Calibri" w:cs="Calibri"/>
                <w:sz w:val="22"/>
                <w:szCs w:val="22"/>
              </w:rPr>
              <w:t xml:space="preserve">,</w:t>
            </w:r>
            <w:r>
              <w:rPr>
                <w:rFonts w:ascii="Calibri" w:hAnsi="Calibri" w:cs="Calibri"/>
                <w:sz w:val="22"/>
                <w:szCs w:val="22"/>
                <w:lang w:val="ru-RU"/>
              </w:rPr>
              <w:t xml:space="preserve">0</w:t>
            </w:r>
            <w:r>
              <w:rPr>
                <w:rFonts w:ascii="Calibri" w:hAnsi="Calibri" w:cs="Calibri"/>
                <w:sz w:val="22"/>
                <w:szCs w:val="22"/>
                <w:lang w:val="ru-RU"/>
              </w:rPr>
            </w:r>
            <w:r>
              <w:rPr>
                <w:rFonts w:ascii="Calibri" w:hAnsi="Calibri" w:cs="Calibri"/>
                <w:sz w:val="22"/>
                <w:szCs w:val="22"/>
                <w:lang w:val="ru-RU"/>
              </w:rPr>
            </w:r>
          </w:p>
        </w:tc>
        <w:tc>
          <w:tcPr>
            <w:shd w:val="clear" w:color="ffffff" w:fill="ffffff"/>
            <w:tcBorders>
              <w:top w:val="none" w:color="000000" w:sz="4" w:space="0"/>
              <w:left w:val="none" w:color="000000" w:sz="4" w:space="0"/>
              <w:bottom w:val="single" w:color="000000" w:sz="4" w:space="0"/>
              <w:right w:val="single" w:color="000000" w:sz="8" w:space="0"/>
            </w:tcBorders>
            <w:tcW w:w="2635" w:type="dxa"/>
            <w:vAlign w:val="bottom"/>
            <w:textDirection w:val="lrTb"/>
            <w:noWrap/>
          </w:tcPr>
          <w:p>
            <w:pPr>
              <w:jc w:val="center"/>
              <w:rPr>
                <w:rFonts w:ascii="Calibri" w:hAnsi="Calibri" w:cs="Calibri"/>
                <w:sz w:val="22"/>
                <w:szCs w:val="22"/>
                <w:lang w:val="ru-RU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 xml:space="preserve">68,</w:t>
            </w:r>
            <w:r>
              <w:rPr>
                <w:rFonts w:ascii="Calibri" w:hAnsi="Calibri" w:cs="Calibri"/>
                <w:sz w:val="22"/>
                <w:szCs w:val="22"/>
                <w:lang w:val="ru-RU"/>
              </w:rPr>
              <w:t xml:space="preserve">5</w:t>
            </w:r>
            <w:r>
              <w:rPr>
                <w:rFonts w:ascii="Calibri" w:hAnsi="Calibri" w:cs="Calibri"/>
                <w:sz w:val="22"/>
                <w:szCs w:val="22"/>
                <w:lang w:val="ru-RU"/>
              </w:rPr>
            </w:r>
            <w:r>
              <w:rPr>
                <w:rFonts w:ascii="Calibri" w:hAnsi="Calibri" w:cs="Calibri"/>
                <w:sz w:val="22"/>
                <w:szCs w:val="22"/>
                <w:lang w:val="ru-RU"/>
              </w:rPr>
            </w:r>
          </w:p>
        </w:tc>
      </w:tr>
      <w:tr>
        <w:tblPrEx/>
        <w:trPr>
          <w:trHeight w:val="255"/>
        </w:trPr>
        <w:tc>
          <w:tcPr>
            <w:shd w:val="clear" w:color="ffffff" w:fill="ffffff"/>
            <w:tcBorders>
              <w:top w:val="none" w:color="000000" w:sz="4" w:space="0"/>
              <w:left w:val="single" w:color="000000" w:sz="8" w:space="0"/>
              <w:bottom w:val="single" w:color="000000" w:sz="4" w:space="0"/>
              <w:right w:val="none" w:color="000000" w:sz="4" w:space="0"/>
            </w:tcBorders>
            <w:tcW w:w="1684" w:type="dxa"/>
            <w:vAlign w:val="bottom"/>
            <w:textDirection w:val="lrTb"/>
            <w:noWrap/>
          </w:tcPr>
          <w:p>
            <w:pPr>
              <w:jc w:val="center"/>
              <w:rPr>
                <w:rFonts w:ascii="Calibri" w:hAnsi="Calibri" w:cs="Arial CYR"/>
                <w:b/>
                <w:sz w:val="22"/>
                <w:szCs w:val="22"/>
              </w:rPr>
            </w:pPr>
            <w:r>
              <w:rPr>
                <w:rFonts w:ascii="Calibri" w:hAnsi="Calibri" w:cs="Arial CYR"/>
                <w:b/>
                <w:sz w:val="22"/>
                <w:szCs w:val="22"/>
              </w:rPr>
              <w:t xml:space="preserve">-33</w:t>
            </w:r>
            <w:r>
              <w:rPr>
                <w:rFonts w:ascii="Calibri" w:hAnsi="Calibri" w:cs="Arial CYR"/>
                <w:b/>
                <w:sz w:val="22"/>
                <w:szCs w:val="22"/>
              </w:rPr>
            </w:r>
            <w:r>
              <w:rPr>
                <w:rFonts w:ascii="Calibri" w:hAnsi="Calibri" w:cs="Arial CYR"/>
                <w:b/>
                <w:sz w:val="22"/>
                <w:szCs w:val="22"/>
              </w:rPr>
            </w:r>
          </w:p>
        </w:tc>
        <w:tc>
          <w:tcPr>
            <w:shd w:val="clear" w:color="ffffff" w:fill="ffffff"/>
            <w:tcBorders>
              <w:top w:val="none" w:color="000000" w:sz="4" w:space="0"/>
              <w:left w:val="single" w:color="000000" w:sz="8" w:space="0"/>
              <w:bottom w:val="single" w:color="000000" w:sz="4" w:space="0"/>
              <w:right w:val="single" w:color="000000" w:sz="4" w:space="0"/>
            </w:tcBorders>
            <w:tcW w:w="2635" w:type="dxa"/>
            <w:vAlign w:val="bottom"/>
            <w:textDirection w:val="lrTb"/>
            <w:noWrap/>
          </w:tcPr>
          <w:p>
            <w:pPr>
              <w:jc w:val="center"/>
              <w:rPr>
                <w:rFonts w:ascii="Calibri" w:hAnsi="Calibri" w:cs="Calibri"/>
                <w:sz w:val="22"/>
                <w:szCs w:val="22"/>
                <w:lang w:val="ru-RU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 xml:space="preserve">9</w:t>
            </w:r>
            <w:r>
              <w:rPr>
                <w:rFonts w:ascii="Calibri" w:hAnsi="Calibri" w:cs="Calibri"/>
                <w:sz w:val="22"/>
                <w:szCs w:val="22"/>
                <w:lang w:val="ru-RU"/>
              </w:rPr>
              <w:t xml:space="preserve">4</w:t>
            </w:r>
            <w:r>
              <w:rPr>
                <w:rFonts w:ascii="Calibri" w:hAnsi="Calibri" w:cs="Calibri"/>
                <w:sz w:val="22"/>
                <w:szCs w:val="22"/>
              </w:rPr>
              <w:t xml:space="preserve">,</w:t>
            </w:r>
            <w:r>
              <w:rPr>
                <w:rFonts w:ascii="Calibri" w:hAnsi="Calibri" w:cs="Calibri"/>
                <w:sz w:val="22"/>
                <w:szCs w:val="22"/>
                <w:lang w:val="ru-RU"/>
              </w:rPr>
              <w:t xml:space="preserve">0</w:t>
            </w:r>
            <w:r>
              <w:rPr>
                <w:rFonts w:ascii="Calibri" w:hAnsi="Calibri" w:cs="Calibri"/>
                <w:sz w:val="22"/>
                <w:szCs w:val="22"/>
                <w:lang w:val="ru-RU"/>
              </w:rPr>
            </w:r>
            <w:r>
              <w:rPr>
                <w:rFonts w:ascii="Calibri" w:hAnsi="Calibri" w:cs="Calibri"/>
                <w:sz w:val="22"/>
                <w:szCs w:val="22"/>
                <w:lang w:val="ru-RU"/>
              </w:rPr>
            </w:r>
          </w:p>
        </w:tc>
        <w:tc>
          <w:tcPr>
            <w:shd w:val="clear" w:color="ffffff" w:fill="ffffff"/>
            <w:tcBorders>
              <w:top w:val="none" w:color="000000" w:sz="4" w:space="0"/>
              <w:left w:val="none" w:color="000000" w:sz="4" w:space="0"/>
              <w:bottom w:val="single" w:color="000000" w:sz="4" w:space="0"/>
              <w:right w:val="single" w:color="000000" w:sz="8" w:space="0"/>
            </w:tcBorders>
            <w:tcW w:w="2635" w:type="dxa"/>
            <w:vAlign w:val="bottom"/>
            <w:textDirection w:val="lrTb"/>
            <w:noWrap/>
          </w:tcPr>
          <w:p>
            <w:pPr>
              <w:jc w:val="center"/>
              <w:rPr>
                <w:rFonts w:ascii="Calibri" w:hAnsi="Calibri" w:cs="Calibri"/>
                <w:sz w:val="22"/>
                <w:szCs w:val="22"/>
                <w:lang w:val="ru-RU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 xml:space="preserve">69,</w:t>
            </w:r>
            <w:r>
              <w:rPr>
                <w:rFonts w:ascii="Calibri" w:hAnsi="Calibri" w:cs="Calibri"/>
                <w:sz w:val="22"/>
                <w:szCs w:val="22"/>
                <w:lang w:val="ru-RU"/>
              </w:rPr>
              <w:t xml:space="preserve">5</w:t>
            </w:r>
            <w:r>
              <w:rPr>
                <w:rFonts w:ascii="Calibri" w:hAnsi="Calibri" w:cs="Calibri"/>
                <w:sz w:val="22"/>
                <w:szCs w:val="22"/>
                <w:lang w:val="ru-RU"/>
              </w:rPr>
            </w:r>
            <w:r>
              <w:rPr>
                <w:rFonts w:ascii="Calibri" w:hAnsi="Calibri" w:cs="Calibri"/>
                <w:sz w:val="22"/>
                <w:szCs w:val="22"/>
                <w:lang w:val="ru-RU"/>
              </w:rPr>
            </w:r>
          </w:p>
        </w:tc>
      </w:tr>
      <w:tr>
        <w:tblPrEx/>
        <w:trPr>
          <w:trHeight w:val="255"/>
        </w:trPr>
        <w:tc>
          <w:tcPr>
            <w:shd w:val="clear" w:color="ffffff" w:fill="ffffff"/>
            <w:tcBorders>
              <w:top w:val="none" w:color="000000" w:sz="4" w:space="0"/>
              <w:left w:val="single" w:color="000000" w:sz="8" w:space="0"/>
              <w:bottom w:val="single" w:color="000000" w:sz="4" w:space="0"/>
              <w:right w:val="none" w:color="000000" w:sz="4" w:space="0"/>
            </w:tcBorders>
            <w:tcW w:w="1684" w:type="dxa"/>
            <w:vAlign w:val="bottom"/>
            <w:textDirection w:val="lrTb"/>
            <w:noWrap/>
          </w:tcPr>
          <w:p>
            <w:pPr>
              <w:jc w:val="center"/>
              <w:rPr>
                <w:rFonts w:ascii="Calibri" w:hAnsi="Calibri" w:cs="Arial CYR"/>
                <w:b/>
                <w:sz w:val="22"/>
                <w:szCs w:val="22"/>
              </w:rPr>
            </w:pPr>
            <w:r>
              <w:rPr>
                <w:rFonts w:ascii="Calibri" w:hAnsi="Calibri" w:cs="Arial CYR"/>
                <w:b/>
                <w:sz w:val="22"/>
                <w:szCs w:val="22"/>
              </w:rPr>
              <w:t xml:space="preserve">-34</w:t>
            </w:r>
            <w:r>
              <w:rPr>
                <w:rFonts w:ascii="Calibri" w:hAnsi="Calibri" w:cs="Arial CYR"/>
                <w:b/>
                <w:sz w:val="22"/>
                <w:szCs w:val="22"/>
              </w:rPr>
            </w:r>
            <w:r>
              <w:rPr>
                <w:rFonts w:ascii="Calibri" w:hAnsi="Calibri" w:cs="Arial CYR"/>
                <w:b/>
                <w:sz w:val="22"/>
                <w:szCs w:val="22"/>
              </w:rPr>
            </w:r>
          </w:p>
        </w:tc>
        <w:tc>
          <w:tcPr>
            <w:shd w:val="clear" w:color="ffffff" w:fill="ffffff"/>
            <w:tcBorders>
              <w:top w:val="none" w:color="000000" w:sz="4" w:space="0"/>
              <w:left w:val="single" w:color="000000" w:sz="8" w:space="0"/>
              <w:bottom w:val="single" w:color="000000" w:sz="4" w:space="0"/>
              <w:right w:val="single" w:color="000000" w:sz="4" w:space="0"/>
            </w:tcBorders>
            <w:tcW w:w="2635" w:type="dxa"/>
            <w:vAlign w:val="bottom"/>
            <w:textDirection w:val="lrTb"/>
            <w:noWrap/>
          </w:tcPr>
          <w:p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 xml:space="preserve">95,0</w:t>
            </w:r>
            <w:r>
              <w:rPr>
                <w:rFonts w:ascii="Calibri" w:hAnsi="Calibri" w:cs="Calibri"/>
                <w:sz w:val="22"/>
                <w:szCs w:val="22"/>
              </w:rPr>
            </w:r>
            <w:r>
              <w:rPr>
                <w:rFonts w:ascii="Calibri" w:hAnsi="Calibri" w:cs="Calibri"/>
                <w:sz w:val="22"/>
                <w:szCs w:val="22"/>
              </w:rPr>
            </w:r>
          </w:p>
        </w:tc>
        <w:tc>
          <w:tcPr>
            <w:shd w:val="clear" w:color="ffffff" w:fill="ffffff"/>
            <w:tcBorders>
              <w:top w:val="none" w:color="000000" w:sz="4" w:space="0"/>
              <w:left w:val="none" w:color="000000" w:sz="4" w:space="0"/>
              <w:bottom w:val="single" w:color="000000" w:sz="4" w:space="0"/>
              <w:right w:val="single" w:color="000000" w:sz="8" w:space="0"/>
            </w:tcBorders>
            <w:tcW w:w="2635" w:type="dxa"/>
            <w:vAlign w:val="bottom"/>
            <w:textDirection w:val="lrTb"/>
            <w:noWrap/>
          </w:tcPr>
          <w:p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 xml:space="preserve">70,0</w:t>
            </w:r>
            <w:r>
              <w:rPr>
                <w:rFonts w:ascii="Calibri" w:hAnsi="Calibri" w:cs="Calibri"/>
                <w:sz w:val="22"/>
                <w:szCs w:val="22"/>
              </w:rPr>
            </w:r>
            <w:r>
              <w:rPr>
                <w:rFonts w:ascii="Calibri" w:hAnsi="Calibri" w:cs="Calibri"/>
                <w:sz w:val="22"/>
                <w:szCs w:val="22"/>
              </w:rPr>
            </w:r>
          </w:p>
        </w:tc>
      </w:tr>
    </w:tbl>
    <w:p>
      <w:pPr>
        <w:rPr>
          <w:rFonts w:ascii="Courier New" w:hAnsi="Courier New"/>
          <w:lang w:val="ru-RU"/>
        </w:rPr>
      </w:pPr>
      <w:r>
        <w:rPr>
          <w:rFonts w:ascii="Courier New" w:hAnsi="Courier New"/>
          <w:lang w:val="ru-RU"/>
        </w:rPr>
      </w:r>
      <w:r>
        <w:rPr>
          <w:rFonts w:ascii="Courier New" w:hAnsi="Courier New"/>
          <w:lang w:val="ru-RU"/>
        </w:rPr>
      </w:r>
      <w:r>
        <w:rPr>
          <w:rFonts w:ascii="Courier New" w:hAnsi="Courier New"/>
          <w:lang w:val="ru-RU"/>
        </w:rPr>
      </w:r>
    </w:p>
    <w:p>
      <w:pPr>
        <w:rPr>
          <w:rFonts w:ascii="Courier New" w:hAnsi="Courier New"/>
          <w:lang w:val="ru-RU"/>
        </w:rPr>
      </w:pPr>
      <w:r>
        <w:rPr>
          <w:rFonts w:ascii="Courier New" w:hAnsi="Courier New"/>
          <w:lang w:val="ru-RU"/>
        </w:rPr>
      </w:r>
      <w:r>
        <w:rPr>
          <w:rFonts w:ascii="Courier New" w:hAnsi="Courier New"/>
          <w:lang w:val="ru-RU"/>
        </w:rPr>
      </w:r>
      <w:r>
        <w:rPr>
          <w:rFonts w:ascii="Courier New" w:hAnsi="Courier New"/>
          <w:lang w:val="ru-RU"/>
        </w:rPr>
      </w:r>
    </w:p>
    <w:p>
      <w:pPr>
        <w:pStyle w:val="2822"/>
        <w:rPr>
          <w:sz w:val="22"/>
          <w:szCs w:val="22"/>
        </w:rPr>
      </w:pPr>
      <w:r>
        <w:rPr>
          <w:sz w:val="22"/>
          <w:szCs w:val="22"/>
        </w:rPr>
        <w:t xml:space="preserve">              </w:t>
      </w:r>
      <w:r>
        <w:rPr>
          <w:sz w:val="22"/>
          <w:szCs w:val="22"/>
        </w:rPr>
        <w:t xml:space="preserve">Инженер </w:t>
      </w:r>
      <w:r>
        <w:rPr>
          <w:sz w:val="22"/>
          <w:szCs w:val="22"/>
        </w:rPr>
        <w:t xml:space="preserve">ТО </w:t>
      </w:r>
      <w:r>
        <w:rPr>
          <w:sz w:val="22"/>
          <w:szCs w:val="22"/>
        </w:rPr>
        <w:tab/>
      </w:r>
      <w:r>
        <w:rPr>
          <w:sz w:val="22"/>
          <w:szCs w:val="22"/>
        </w:rPr>
        <w:tab/>
      </w:r>
      <w:r>
        <w:rPr>
          <w:sz w:val="22"/>
          <w:szCs w:val="22"/>
        </w:rPr>
        <w:tab/>
      </w:r>
      <w:r>
        <w:rPr>
          <w:sz w:val="22"/>
          <w:szCs w:val="22"/>
        </w:rPr>
        <w:tab/>
      </w:r>
      <w:r>
        <w:rPr>
          <w:sz w:val="22"/>
          <w:szCs w:val="22"/>
        </w:rPr>
        <w:t xml:space="preserve">Скалепов В. В.</w:t>
      </w:r>
      <w:r>
        <w:rPr>
          <w:sz w:val="22"/>
          <w:szCs w:val="22"/>
        </w:rPr>
      </w:r>
      <w:r>
        <w:rPr>
          <w:sz w:val="22"/>
          <w:szCs w:val="22"/>
        </w:rPr>
      </w:r>
    </w:p>
    <w:p>
      <w:pPr>
        <w:jc w:val="center"/>
        <w:rPr>
          <w:rFonts w:ascii="Courier New" w:hAnsi="Courier New"/>
          <w:lang w:val="ru-RU"/>
        </w:rPr>
      </w:pPr>
      <w:r>
        <w:rPr>
          <w:rFonts w:ascii="Courier New" w:hAnsi="Courier New"/>
          <w:lang w:val="ru-RU"/>
        </w:rPr>
      </w:r>
      <w:r>
        <w:rPr>
          <w:rFonts w:ascii="Courier New" w:hAnsi="Courier New"/>
          <w:lang w:val="ru-RU"/>
        </w:rPr>
      </w:r>
      <w:r>
        <w:rPr>
          <w:rFonts w:ascii="Courier New" w:hAnsi="Courier New"/>
          <w:lang w:val="ru-RU"/>
        </w:rPr>
      </w:r>
    </w:p>
    <w:p>
      <w:pPr>
        <w:jc w:val="center"/>
        <w:rPr>
          <w:rFonts w:ascii="Courier New" w:hAnsi="Courier New"/>
          <w:lang w:val="ru-RU"/>
        </w:rPr>
      </w:pPr>
      <w:r>
        <w:rPr>
          <w:rFonts w:ascii="Courier New" w:hAnsi="Courier New"/>
          <w:lang w:val="ru-RU"/>
        </w:rPr>
      </w:r>
      <w:r>
        <w:rPr>
          <w:rFonts w:ascii="Courier New" w:hAnsi="Courier New"/>
          <w:lang w:val="ru-RU"/>
        </w:rPr>
      </w:r>
      <w:r>
        <w:rPr>
          <w:rFonts w:ascii="Courier New" w:hAnsi="Courier New"/>
          <w:lang w:val="ru-RU"/>
        </w:rPr>
      </w:r>
    </w:p>
    <w:p>
      <w:pPr>
        <w:jc w:val="center"/>
        <w:rPr>
          <w:rFonts w:ascii="Courier New" w:hAnsi="Courier New"/>
          <w:b/>
          <w:sz w:val="24"/>
          <w:szCs w:val="24"/>
          <w:lang w:val="ru-RU"/>
        </w:rPr>
      </w:pPr>
      <w:r>
        <w:rPr>
          <w:rFonts w:ascii="Courier New" w:hAnsi="Courier New"/>
          <w:b/>
          <w:sz w:val="24"/>
          <w:szCs w:val="24"/>
          <w:lang w:val="ru-RU"/>
        </w:rPr>
        <w:t xml:space="preserve">Влияние скорости ветра на температуру воды в подающем трубоп</w:t>
      </w:r>
      <w:r>
        <w:rPr>
          <w:rFonts w:ascii="Courier New" w:hAnsi="Courier New"/>
          <w:b/>
          <w:sz w:val="24"/>
          <w:szCs w:val="24"/>
          <w:lang w:val="ru-RU"/>
        </w:rPr>
        <w:t xml:space="preserve">роводе  тепловой сети график 115</w:t>
      </w:r>
      <w:r>
        <w:rPr>
          <w:rFonts w:ascii="Courier New" w:hAnsi="Courier New"/>
          <w:b/>
          <w:sz w:val="24"/>
          <w:szCs w:val="24"/>
          <w:lang w:val="ru-RU"/>
        </w:rPr>
        <w:t xml:space="preserve"> – 70 </w:t>
      </w:r>
      <w:r>
        <w:rPr>
          <w:rFonts w:ascii="Courier New" w:hAnsi="Courier New"/>
          <w:b/>
          <w:sz w:val="24"/>
          <w:szCs w:val="24"/>
          <w:vertAlign w:val="superscript"/>
          <w:lang w:val="ru-RU"/>
        </w:rPr>
        <w:t xml:space="preserve">0</w:t>
      </w:r>
      <w:r>
        <w:rPr>
          <w:rFonts w:ascii="Courier New" w:hAnsi="Courier New"/>
          <w:b/>
          <w:sz w:val="24"/>
          <w:szCs w:val="24"/>
          <w:lang w:val="ru-RU"/>
        </w:rPr>
        <w:t xml:space="preserve">С</w:t>
      </w:r>
      <w:r>
        <w:rPr>
          <w:rFonts w:ascii="Courier New" w:hAnsi="Courier New"/>
          <w:b/>
          <w:sz w:val="24"/>
          <w:szCs w:val="24"/>
          <w:lang w:val="ru-RU"/>
        </w:rPr>
      </w:r>
      <w:r>
        <w:rPr>
          <w:rFonts w:ascii="Courier New" w:hAnsi="Courier New"/>
          <w:b/>
          <w:sz w:val="24"/>
          <w:szCs w:val="24"/>
          <w:lang w:val="ru-RU"/>
        </w:rPr>
      </w:r>
    </w:p>
    <w:p>
      <w:pPr>
        <w:jc w:val="center"/>
        <w:rPr>
          <w:rFonts w:ascii="Courier New" w:hAnsi="Courier New"/>
          <w:sz w:val="24"/>
          <w:szCs w:val="24"/>
          <w:lang w:val="ru-RU"/>
        </w:rPr>
      </w:pPr>
      <w:r>
        <w:rPr>
          <w:rFonts w:ascii="Courier New" w:hAnsi="Courier New"/>
          <w:sz w:val="24"/>
          <w:szCs w:val="24"/>
          <w:lang w:val="ru-RU"/>
        </w:rPr>
      </w:r>
      <w:r>
        <w:rPr>
          <w:rFonts w:ascii="Courier New" w:hAnsi="Courier New"/>
          <w:sz w:val="24"/>
          <w:szCs w:val="24"/>
          <w:lang w:val="ru-RU"/>
        </w:rPr>
      </w:r>
      <w:r>
        <w:rPr>
          <w:rFonts w:ascii="Courier New" w:hAnsi="Courier New"/>
          <w:sz w:val="24"/>
          <w:szCs w:val="24"/>
          <w:lang w:val="ru-RU"/>
        </w:rPr>
      </w:r>
    </w:p>
    <w:p>
      <w:pPr>
        <w:jc w:val="center"/>
        <w:rPr>
          <w:rFonts w:ascii="Courier New" w:hAnsi="Courier New"/>
          <w:sz w:val="22"/>
          <w:szCs w:val="22"/>
          <w:lang w:val="ru-RU"/>
        </w:rPr>
      </w:pPr>
      <w:r>
        <w:rPr>
          <w:rFonts w:ascii="Courier New" w:hAnsi="Courier New"/>
          <w:sz w:val="22"/>
          <w:szCs w:val="22"/>
          <w:lang w:val="ru-RU"/>
        </w:rPr>
        <w:t xml:space="preserve">------------T-------------------------------------------------¬</w:t>
      </w:r>
      <w:r>
        <w:rPr>
          <w:rFonts w:ascii="Courier New" w:hAnsi="Courier New"/>
          <w:sz w:val="22"/>
          <w:szCs w:val="22"/>
          <w:lang w:val="ru-RU"/>
        </w:rPr>
      </w:r>
      <w:r>
        <w:rPr>
          <w:rFonts w:ascii="Courier New" w:hAnsi="Courier New"/>
          <w:sz w:val="22"/>
          <w:szCs w:val="22"/>
          <w:lang w:val="ru-RU"/>
        </w:rPr>
      </w:r>
    </w:p>
    <w:p>
      <w:pPr>
        <w:jc w:val="center"/>
        <w:rPr>
          <w:rFonts w:ascii="Courier New" w:hAnsi="Courier New"/>
          <w:sz w:val="22"/>
          <w:szCs w:val="22"/>
          <w:lang w:val="ru-RU"/>
        </w:rPr>
      </w:pPr>
      <w:r>
        <w:rPr>
          <w:rFonts w:ascii="Courier New" w:hAnsi="Courier New"/>
          <w:sz w:val="22"/>
          <w:szCs w:val="22"/>
          <w:lang w:val="ru-RU"/>
        </w:rPr>
        <w:t xml:space="preserve">¦Температура¦ Величина повышения температуры сетевой воды в   ¦</w:t>
      </w:r>
      <w:r>
        <w:rPr>
          <w:rFonts w:ascii="Courier New" w:hAnsi="Courier New"/>
          <w:sz w:val="22"/>
          <w:szCs w:val="22"/>
          <w:lang w:val="ru-RU"/>
        </w:rPr>
      </w:r>
      <w:r>
        <w:rPr>
          <w:rFonts w:ascii="Courier New" w:hAnsi="Courier New"/>
          <w:sz w:val="22"/>
          <w:szCs w:val="22"/>
          <w:lang w:val="ru-RU"/>
        </w:rPr>
      </w:r>
    </w:p>
    <w:p>
      <w:pPr>
        <w:jc w:val="center"/>
        <w:rPr>
          <w:rFonts w:ascii="Courier New" w:hAnsi="Courier New"/>
          <w:sz w:val="22"/>
          <w:szCs w:val="22"/>
          <w:lang w:val="ru-RU"/>
        </w:rPr>
      </w:pPr>
      <w:r>
        <w:rPr>
          <w:rFonts w:ascii="Courier New" w:hAnsi="Courier New"/>
          <w:sz w:val="22"/>
          <w:szCs w:val="22"/>
          <w:lang w:val="ru-RU"/>
        </w:rPr>
        <w:t xml:space="preserve">¦ наружного ¦      градусах при скорости ветра W, м/с         ¦</w:t>
      </w:r>
      <w:r>
        <w:rPr>
          <w:rFonts w:ascii="Courier New" w:hAnsi="Courier New"/>
          <w:sz w:val="22"/>
          <w:szCs w:val="22"/>
          <w:lang w:val="ru-RU"/>
        </w:rPr>
      </w:r>
      <w:r>
        <w:rPr>
          <w:rFonts w:ascii="Courier New" w:hAnsi="Courier New"/>
          <w:sz w:val="22"/>
          <w:szCs w:val="22"/>
          <w:lang w:val="ru-RU"/>
        </w:rPr>
      </w:r>
    </w:p>
    <w:p>
      <w:pPr>
        <w:jc w:val="center"/>
        <w:rPr>
          <w:rFonts w:ascii="Courier New" w:hAnsi="Courier New"/>
          <w:sz w:val="22"/>
          <w:szCs w:val="22"/>
          <w:lang w:val="ru-RU"/>
        </w:rPr>
      </w:pPr>
      <w:r>
        <w:rPr>
          <w:rFonts w:ascii="Courier New" w:hAnsi="Courier New"/>
          <w:sz w:val="22"/>
          <w:szCs w:val="22"/>
          <w:lang w:val="ru-RU"/>
        </w:rPr>
        <w:t xml:space="preserve">¦  воздуха  +----T----T----T----T----T----T----T----T----T----+</w:t>
      </w:r>
      <w:r>
        <w:rPr>
          <w:rFonts w:ascii="Courier New" w:hAnsi="Courier New"/>
          <w:sz w:val="22"/>
          <w:szCs w:val="22"/>
          <w:lang w:val="ru-RU"/>
        </w:rPr>
      </w:r>
      <w:r>
        <w:rPr>
          <w:rFonts w:ascii="Courier New" w:hAnsi="Courier New"/>
          <w:sz w:val="22"/>
          <w:szCs w:val="22"/>
          <w:lang w:val="ru-RU"/>
        </w:rPr>
      </w:r>
    </w:p>
    <w:p>
      <w:pPr>
        <w:jc w:val="center"/>
        <w:rPr>
          <w:rFonts w:ascii="Courier New" w:hAnsi="Courier New"/>
          <w:sz w:val="22"/>
          <w:szCs w:val="22"/>
        </w:rPr>
      </w:pPr>
      <w:r>
        <w:rPr>
          <w:rFonts w:ascii="Courier New" w:hAnsi="Courier New"/>
          <w:sz w:val="22"/>
          <w:szCs w:val="22"/>
        </w:rPr>
        <w:t xml:space="preserve">¦           ¦W=6 ¦W=7 ¦W=8 ¦W=9 ¦W=10¦W=11¦W=12¦W=13¦W=14¦W=15¦</w:t>
      </w:r>
      <w:r>
        <w:rPr>
          <w:rFonts w:ascii="Courier New" w:hAnsi="Courier New"/>
          <w:sz w:val="22"/>
          <w:szCs w:val="22"/>
        </w:rPr>
      </w:r>
      <w:r>
        <w:rPr>
          <w:rFonts w:ascii="Courier New" w:hAnsi="Courier New"/>
          <w:sz w:val="22"/>
          <w:szCs w:val="22"/>
        </w:rPr>
      </w:r>
    </w:p>
    <w:p>
      <w:pPr>
        <w:jc w:val="center"/>
        <w:rPr>
          <w:rFonts w:ascii="Courier New" w:hAnsi="Courier New"/>
          <w:sz w:val="22"/>
          <w:szCs w:val="22"/>
          <w:lang w:val="ru-RU"/>
        </w:rPr>
      </w:pPr>
      <w:r>
        <w:rPr>
          <w:rFonts w:ascii="Courier New" w:hAnsi="Courier New"/>
          <w:sz w:val="22"/>
          <w:szCs w:val="22"/>
          <w:lang w:val="ru-RU"/>
        </w:rPr>
        <w:t xml:space="preserve">+-----------+----+----+----+----+----+----+----+----+----+----+</w:t>
      </w:r>
      <w:r>
        <w:rPr>
          <w:rFonts w:ascii="Courier New" w:hAnsi="Courier New"/>
          <w:sz w:val="22"/>
          <w:szCs w:val="22"/>
          <w:lang w:val="ru-RU"/>
        </w:rPr>
      </w:r>
      <w:r>
        <w:rPr>
          <w:rFonts w:ascii="Courier New" w:hAnsi="Courier New"/>
          <w:sz w:val="22"/>
          <w:szCs w:val="22"/>
          <w:lang w:val="ru-RU"/>
        </w:rPr>
      </w:r>
    </w:p>
    <w:p>
      <w:pPr>
        <w:jc w:val="center"/>
        <w:rPr>
          <w:rFonts w:ascii="Courier New" w:hAnsi="Courier New"/>
          <w:sz w:val="22"/>
          <w:szCs w:val="22"/>
          <w:lang w:val="ru-RU"/>
        </w:rPr>
      </w:pPr>
      <w:r>
        <w:rPr>
          <w:rFonts w:ascii="Courier New" w:hAnsi="Courier New"/>
          <w:sz w:val="22"/>
          <w:szCs w:val="22"/>
          <w:lang w:val="ru-RU"/>
        </w:rPr>
        <w:t xml:space="preserve">¦-27° и ниже¦ 0.0¦ 0.0¦ 0.0¦ 0.0¦ 0.0¦ 0.0¦ 0.0¦ 0.0¦ 0.0¦ 0.0¦</w:t>
      </w:r>
      <w:r>
        <w:rPr>
          <w:rFonts w:ascii="Courier New" w:hAnsi="Courier New"/>
          <w:sz w:val="22"/>
          <w:szCs w:val="22"/>
          <w:lang w:val="ru-RU"/>
        </w:rPr>
      </w:r>
      <w:r>
        <w:rPr>
          <w:rFonts w:ascii="Courier New" w:hAnsi="Courier New"/>
          <w:sz w:val="22"/>
          <w:szCs w:val="22"/>
          <w:lang w:val="ru-RU"/>
        </w:rPr>
      </w:r>
    </w:p>
    <w:p>
      <w:pPr>
        <w:jc w:val="center"/>
        <w:rPr>
          <w:rFonts w:ascii="Courier New" w:hAnsi="Courier New"/>
          <w:sz w:val="22"/>
          <w:szCs w:val="22"/>
          <w:lang w:val="ru-RU"/>
        </w:rPr>
      </w:pPr>
      <w:r>
        <w:rPr>
          <w:rFonts w:ascii="Courier New" w:hAnsi="Courier New"/>
          <w:sz w:val="22"/>
          <w:szCs w:val="22"/>
          <w:lang w:val="ru-RU"/>
        </w:rPr>
        <w:t xml:space="preserve">¦    -26    ¦ 1.1¦ 1.2¦ 1.2¦ 1.2¦ 1.2¦ 1.2¦ 1.2¦ 1.2¦ 1.2¦ 1.2¦</w:t>
      </w:r>
      <w:r>
        <w:rPr>
          <w:rFonts w:ascii="Courier New" w:hAnsi="Courier New"/>
          <w:sz w:val="22"/>
          <w:szCs w:val="22"/>
          <w:lang w:val="ru-RU"/>
        </w:rPr>
      </w:r>
      <w:r>
        <w:rPr>
          <w:rFonts w:ascii="Courier New" w:hAnsi="Courier New"/>
          <w:sz w:val="22"/>
          <w:szCs w:val="22"/>
          <w:lang w:val="ru-RU"/>
        </w:rPr>
      </w:r>
    </w:p>
    <w:p>
      <w:pPr>
        <w:jc w:val="center"/>
        <w:rPr>
          <w:rFonts w:ascii="Courier New" w:hAnsi="Courier New"/>
          <w:sz w:val="22"/>
          <w:szCs w:val="22"/>
          <w:lang w:val="ru-RU"/>
        </w:rPr>
      </w:pPr>
      <w:r>
        <w:rPr>
          <w:rFonts w:ascii="Courier New" w:hAnsi="Courier New"/>
          <w:sz w:val="22"/>
          <w:szCs w:val="22"/>
          <w:lang w:val="ru-RU"/>
        </w:rPr>
        <w:t xml:space="preserve">¦    -25    ¦ 1.1¦ 2.1¦ 3.2¦ 3.3¦ 3.3¦ 3.3¦ 3.3¦ 3.3¦ 3.3¦ 3.3¦</w:t>
      </w:r>
      <w:r>
        <w:rPr>
          <w:rFonts w:ascii="Courier New" w:hAnsi="Courier New"/>
          <w:sz w:val="22"/>
          <w:szCs w:val="22"/>
          <w:lang w:val="ru-RU"/>
        </w:rPr>
      </w:r>
      <w:r>
        <w:rPr>
          <w:rFonts w:ascii="Courier New" w:hAnsi="Courier New"/>
          <w:sz w:val="22"/>
          <w:szCs w:val="22"/>
          <w:lang w:val="ru-RU"/>
        </w:rPr>
      </w:r>
    </w:p>
    <w:p>
      <w:pPr>
        <w:jc w:val="center"/>
        <w:rPr>
          <w:rFonts w:ascii="Courier New" w:hAnsi="Courier New"/>
          <w:sz w:val="22"/>
          <w:szCs w:val="22"/>
          <w:lang w:val="ru-RU"/>
        </w:rPr>
      </w:pPr>
      <w:r>
        <w:rPr>
          <w:rFonts w:ascii="Courier New" w:hAnsi="Courier New"/>
          <w:sz w:val="22"/>
          <w:szCs w:val="22"/>
          <w:lang w:val="ru-RU"/>
        </w:rPr>
        <w:t xml:space="preserve">¦    -24    ¦ 1.0¦ 2.1¦ 3.1¦ 4.2¦ 5.2¦ 5.4¦ 5.4¦ 5.4¦ 5.4¦ 5.4¦</w:t>
      </w:r>
      <w:r>
        <w:rPr>
          <w:rFonts w:ascii="Courier New" w:hAnsi="Courier New"/>
          <w:sz w:val="22"/>
          <w:szCs w:val="22"/>
          <w:lang w:val="ru-RU"/>
        </w:rPr>
      </w:r>
      <w:r>
        <w:rPr>
          <w:rFonts w:ascii="Courier New" w:hAnsi="Courier New"/>
          <w:sz w:val="22"/>
          <w:szCs w:val="22"/>
          <w:lang w:val="ru-RU"/>
        </w:rPr>
      </w:r>
    </w:p>
    <w:p>
      <w:pPr>
        <w:jc w:val="center"/>
        <w:rPr>
          <w:rFonts w:ascii="Courier New" w:hAnsi="Courier New"/>
          <w:sz w:val="22"/>
          <w:szCs w:val="22"/>
          <w:lang w:val="ru-RU"/>
        </w:rPr>
      </w:pPr>
      <w:r>
        <w:rPr>
          <w:rFonts w:ascii="Courier New" w:hAnsi="Courier New"/>
          <w:sz w:val="22"/>
          <w:szCs w:val="22"/>
          <w:lang w:val="ru-RU"/>
        </w:rPr>
        <w:t xml:space="preserve">¦    -23    ¦ 1.0¦ 2.0¦ 3.1¦ 4.1¦ 5.1¦ 6.1¦ 7.2¦ 7.6¦ 7.6¦ 7.6¦</w:t>
      </w:r>
      <w:r>
        <w:rPr>
          <w:rFonts w:ascii="Courier New" w:hAnsi="Courier New"/>
          <w:sz w:val="22"/>
          <w:szCs w:val="22"/>
          <w:lang w:val="ru-RU"/>
        </w:rPr>
      </w:r>
      <w:r>
        <w:rPr>
          <w:rFonts w:ascii="Courier New" w:hAnsi="Courier New"/>
          <w:sz w:val="22"/>
          <w:szCs w:val="22"/>
          <w:lang w:val="ru-RU"/>
        </w:rPr>
      </w:r>
    </w:p>
    <w:p>
      <w:pPr>
        <w:jc w:val="center"/>
        <w:rPr>
          <w:rFonts w:ascii="Courier New" w:hAnsi="Courier New"/>
          <w:sz w:val="22"/>
          <w:szCs w:val="22"/>
          <w:lang w:val="ru-RU"/>
        </w:rPr>
      </w:pPr>
      <w:r>
        <w:rPr>
          <w:rFonts w:ascii="Courier New" w:hAnsi="Courier New"/>
          <w:sz w:val="22"/>
          <w:szCs w:val="22"/>
          <w:lang w:val="ru-RU"/>
        </w:rPr>
        <w:t xml:space="preserve">¦    -22    ¦ 1.0¦ 2.0¦ 3.0¦ 4.0¦ 5.0¦ 6.0¦ 7.0¦ 8.0¦ 9.0¦ 9.7¦</w:t>
      </w:r>
      <w:r>
        <w:rPr>
          <w:rFonts w:ascii="Courier New" w:hAnsi="Courier New"/>
          <w:sz w:val="22"/>
          <w:szCs w:val="22"/>
          <w:lang w:val="ru-RU"/>
        </w:rPr>
      </w:r>
      <w:r>
        <w:rPr>
          <w:rFonts w:ascii="Courier New" w:hAnsi="Courier New"/>
          <w:sz w:val="22"/>
          <w:szCs w:val="22"/>
          <w:lang w:val="ru-RU"/>
        </w:rPr>
      </w:r>
    </w:p>
    <w:p>
      <w:pPr>
        <w:jc w:val="center"/>
        <w:rPr>
          <w:rFonts w:ascii="Courier New" w:hAnsi="Courier New"/>
          <w:sz w:val="22"/>
          <w:szCs w:val="22"/>
          <w:lang w:val="ru-RU"/>
        </w:rPr>
      </w:pPr>
      <w:r>
        <w:rPr>
          <w:rFonts w:ascii="Courier New" w:hAnsi="Courier New"/>
          <w:sz w:val="22"/>
          <w:szCs w:val="22"/>
          <w:lang w:val="ru-RU"/>
        </w:rPr>
        <w:t xml:space="preserve">¦    -21    ¦ 1.0¦ 2.0¦ 2.9¦ 3.9¦ 4.9¦ 5.9¦ 6.9¦ 7.8¦ 8.8¦ 9.8¦</w:t>
      </w:r>
      <w:r>
        <w:rPr>
          <w:rFonts w:ascii="Courier New" w:hAnsi="Courier New"/>
          <w:sz w:val="22"/>
          <w:szCs w:val="22"/>
          <w:lang w:val="ru-RU"/>
        </w:rPr>
      </w:r>
      <w:r>
        <w:rPr>
          <w:rFonts w:ascii="Courier New" w:hAnsi="Courier New"/>
          <w:sz w:val="22"/>
          <w:szCs w:val="22"/>
          <w:lang w:val="ru-RU"/>
        </w:rPr>
      </w:r>
    </w:p>
    <w:p>
      <w:pPr>
        <w:jc w:val="center"/>
        <w:rPr>
          <w:rFonts w:ascii="Courier New" w:hAnsi="Courier New"/>
          <w:sz w:val="22"/>
          <w:szCs w:val="22"/>
          <w:lang w:val="ru-RU"/>
        </w:rPr>
      </w:pPr>
      <w:r>
        <w:rPr>
          <w:rFonts w:ascii="Courier New" w:hAnsi="Courier New"/>
          <w:sz w:val="22"/>
          <w:szCs w:val="22"/>
          <w:lang w:val="ru-RU"/>
        </w:rPr>
        <w:t xml:space="preserve">¦    -20    ¦ 1.0¦ 1.9¦ 2.9¦ 3.8¦ 4.8¦ 5.8¦ 6.7¦ 7.7¦ 8.6¦ 9.6¦</w:t>
      </w:r>
      <w:r>
        <w:rPr>
          <w:rFonts w:ascii="Courier New" w:hAnsi="Courier New"/>
          <w:sz w:val="22"/>
          <w:szCs w:val="22"/>
          <w:lang w:val="ru-RU"/>
        </w:rPr>
      </w:r>
      <w:r>
        <w:rPr>
          <w:rFonts w:ascii="Courier New" w:hAnsi="Courier New"/>
          <w:sz w:val="22"/>
          <w:szCs w:val="22"/>
          <w:lang w:val="ru-RU"/>
        </w:rPr>
      </w:r>
    </w:p>
    <w:p>
      <w:pPr>
        <w:jc w:val="center"/>
        <w:rPr>
          <w:rFonts w:ascii="Courier New" w:hAnsi="Courier New"/>
          <w:sz w:val="22"/>
          <w:szCs w:val="22"/>
          <w:lang w:val="ru-RU"/>
        </w:rPr>
      </w:pPr>
      <w:r>
        <w:rPr>
          <w:rFonts w:ascii="Courier New" w:hAnsi="Courier New"/>
          <w:sz w:val="22"/>
          <w:szCs w:val="22"/>
          <w:lang w:val="ru-RU"/>
        </w:rPr>
        <w:t xml:space="preserve">¦    -19    ¦ 0.9¦ 1.9¦ 2.8¦ 3.8¦ 4.7¦ 5.6¦ 6.6¦ 7.5¦ 8.4¦ 9.4¦</w:t>
      </w:r>
      <w:r>
        <w:rPr>
          <w:rFonts w:ascii="Courier New" w:hAnsi="Courier New"/>
          <w:sz w:val="22"/>
          <w:szCs w:val="22"/>
          <w:lang w:val="ru-RU"/>
        </w:rPr>
      </w:r>
      <w:r>
        <w:rPr>
          <w:rFonts w:ascii="Courier New" w:hAnsi="Courier New"/>
          <w:sz w:val="22"/>
          <w:szCs w:val="22"/>
          <w:lang w:val="ru-RU"/>
        </w:rPr>
      </w:r>
    </w:p>
    <w:p>
      <w:pPr>
        <w:jc w:val="center"/>
        <w:rPr>
          <w:rFonts w:ascii="Courier New" w:hAnsi="Courier New"/>
          <w:sz w:val="22"/>
          <w:szCs w:val="22"/>
          <w:lang w:val="ru-RU"/>
        </w:rPr>
      </w:pPr>
      <w:r>
        <w:rPr>
          <w:rFonts w:ascii="Courier New" w:hAnsi="Courier New"/>
          <w:sz w:val="22"/>
          <w:szCs w:val="22"/>
          <w:lang w:val="ru-RU"/>
        </w:rPr>
        <w:t xml:space="preserve">¦    -18    ¦ 0.9¦ 1.8¦ 2.7¦ 3.7¦ 4.6¦ 5.5¦ 6.4¦ 7.3¦ 8.2¦ 9.2¦</w:t>
      </w:r>
      <w:r>
        <w:rPr>
          <w:rFonts w:ascii="Courier New" w:hAnsi="Courier New"/>
          <w:sz w:val="22"/>
          <w:szCs w:val="22"/>
          <w:lang w:val="ru-RU"/>
        </w:rPr>
      </w:r>
      <w:r>
        <w:rPr>
          <w:rFonts w:ascii="Courier New" w:hAnsi="Courier New"/>
          <w:sz w:val="22"/>
          <w:szCs w:val="22"/>
          <w:lang w:val="ru-RU"/>
        </w:rPr>
      </w:r>
    </w:p>
    <w:p>
      <w:pPr>
        <w:jc w:val="center"/>
        <w:rPr>
          <w:rFonts w:ascii="Courier New" w:hAnsi="Courier New"/>
          <w:sz w:val="22"/>
          <w:szCs w:val="22"/>
          <w:lang w:val="ru-RU"/>
        </w:rPr>
      </w:pPr>
      <w:r>
        <w:rPr>
          <w:rFonts w:ascii="Courier New" w:hAnsi="Courier New"/>
          <w:sz w:val="22"/>
          <w:szCs w:val="22"/>
          <w:lang w:val="ru-RU"/>
        </w:rPr>
        <w:t xml:space="preserve">¦    -17    ¦ 0.9¦ 1.8¦ 2.7¦ 3.6¦ 4.5¦ 5.4¦ 6.3¦ 7.2¦ 8.1¦ 8.9¦</w:t>
      </w:r>
      <w:r>
        <w:rPr>
          <w:rFonts w:ascii="Courier New" w:hAnsi="Courier New"/>
          <w:sz w:val="22"/>
          <w:szCs w:val="22"/>
          <w:lang w:val="ru-RU"/>
        </w:rPr>
      </w:r>
      <w:r>
        <w:rPr>
          <w:rFonts w:ascii="Courier New" w:hAnsi="Courier New"/>
          <w:sz w:val="22"/>
          <w:szCs w:val="22"/>
          <w:lang w:val="ru-RU"/>
        </w:rPr>
      </w:r>
    </w:p>
    <w:p>
      <w:pPr>
        <w:jc w:val="center"/>
        <w:rPr>
          <w:rFonts w:ascii="Courier New" w:hAnsi="Courier New"/>
          <w:sz w:val="22"/>
          <w:szCs w:val="22"/>
          <w:lang w:val="ru-RU"/>
        </w:rPr>
      </w:pPr>
      <w:r>
        <w:rPr>
          <w:rFonts w:ascii="Courier New" w:hAnsi="Courier New"/>
          <w:sz w:val="22"/>
          <w:szCs w:val="22"/>
          <w:lang w:val="ru-RU"/>
        </w:rPr>
        <w:t xml:space="preserve">¦    -16    ¦ 0.9¦ 1.7¦ 2.6¦ 3.5¦ 4.4¦ 5.2¦ 6.1¦ 7.0¦ 7.9¦ 8.7¦</w:t>
      </w:r>
      <w:r>
        <w:rPr>
          <w:rFonts w:ascii="Courier New" w:hAnsi="Courier New"/>
          <w:sz w:val="22"/>
          <w:szCs w:val="22"/>
          <w:lang w:val="ru-RU"/>
        </w:rPr>
      </w:r>
      <w:r>
        <w:rPr>
          <w:rFonts w:ascii="Courier New" w:hAnsi="Courier New"/>
          <w:sz w:val="22"/>
          <w:szCs w:val="22"/>
          <w:lang w:val="ru-RU"/>
        </w:rPr>
      </w:r>
    </w:p>
    <w:p>
      <w:pPr>
        <w:jc w:val="center"/>
        <w:rPr>
          <w:rFonts w:ascii="Courier New" w:hAnsi="Courier New"/>
          <w:sz w:val="22"/>
          <w:szCs w:val="22"/>
          <w:lang w:val="ru-RU"/>
        </w:rPr>
      </w:pPr>
      <w:r>
        <w:rPr>
          <w:rFonts w:ascii="Courier New" w:hAnsi="Courier New"/>
          <w:sz w:val="22"/>
          <w:szCs w:val="22"/>
          <w:lang w:val="ru-RU"/>
        </w:rPr>
        <w:t xml:space="preserve">¦    -15    ¦ 0.9¦ 1.7¦ 2.6¦ 3.4¦ 4.3¦ 5.1¦ 6.0¦ 6.8¦ 7.7¦ 8.5¦</w:t>
      </w:r>
      <w:r>
        <w:rPr>
          <w:rFonts w:ascii="Courier New" w:hAnsi="Courier New"/>
          <w:sz w:val="22"/>
          <w:szCs w:val="22"/>
          <w:lang w:val="ru-RU"/>
        </w:rPr>
      </w:r>
      <w:r>
        <w:rPr>
          <w:rFonts w:ascii="Courier New" w:hAnsi="Courier New"/>
          <w:sz w:val="22"/>
          <w:szCs w:val="22"/>
          <w:lang w:val="ru-RU"/>
        </w:rPr>
      </w:r>
    </w:p>
    <w:p>
      <w:pPr>
        <w:jc w:val="center"/>
        <w:rPr>
          <w:rFonts w:ascii="Courier New" w:hAnsi="Courier New"/>
          <w:sz w:val="22"/>
          <w:szCs w:val="22"/>
          <w:lang w:val="ru-RU"/>
        </w:rPr>
      </w:pPr>
      <w:r>
        <w:rPr>
          <w:rFonts w:ascii="Courier New" w:hAnsi="Courier New"/>
          <w:sz w:val="22"/>
          <w:szCs w:val="22"/>
          <w:lang w:val="ru-RU"/>
        </w:rPr>
        <w:t xml:space="preserve">¦    -14    ¦ 0.8¦ 1.7¦ 2.5¦ 3.3¦ 4.1¦ 5.0¦ 5.8¦ 6.6¦ 7.5¦ 8.3¦</w:t>
      </w:r>
      <w:r>
        <w:rPr>
          <w:rFonts w:ascii="Courier New" w:hAnsi="Courier New"/>
          <w:sz w:val="22"/>
          <w:szCs w:val="22"/>
          <w:lang w:val="ru-RU"/>
        </w:rPr>
      </w:r>
      <w:r>
        <w:rPr>
          <w:rFonts w:ascii="Courier New" w:hAnsi="Courier New"/>
          <w:sz w:val="22"/>
          <w:szCs w:val="22"/>
          <w:lang w:val="ru-RU"/>
        </w:rPr>
      </w:r>
    </w:p>
    <w:p>
      <w:pPr>
        <w:jc w:val="center"/>
        <w:rPr>
          <w:rFonts w:ascii="Courier New" w:hAnsi="Courier New"/>
          <w:sz w:val="22"/>
          <w:szCs w:val="22"/>
          <w:lang w:val="ru-RU"/>
        </w:rPr>
      </w:pPr>
      <w:r>
        <w:rPr>
          <w:rFonts w:ascii="Courier New" w:hAnsi="Courier New"/>
          <w:sz w:val="22"/>
          <w:szCs w:val="22"/>
          <w:lang w:val="ru-RU"/>
        </w:rPr>
        <w:t xml:space="preserve">¦    -13    ¦ 0.8¦ 1.6¦ 2.4¦ 3.2¦ 4.0¦ 4.8¦ 5.7¦ 6.5¦ 7.3¦ 8.1¦</w:t>
      </w:r>
      <w:r>
        <w:rPr>
          <w:rFonts w:ascii="Courier New" w:hAnsi="Courier New"/>
          <w:sz w:val="22"/>
          <w:szCs w:val="22"/>
          <w:lang w:val="ru-RU"/>
        </w:rPr>
      </w:r>
      <w:r>
        <w:rPr>
          <w:rFonts w:ascii="Courier New" w:hAnsi="Courier New"/>
          <w:sz w:val="22"/>
          <w:szCs w:val="22"/>
          <w:lang w:val="ru-RU"/>
        </w:rPr>
      </w:r>
    </w:p>
    <w:p>
      <w:pPr>
        <w:jc w:val="center"/>
        <w:rPr>
          <w:rFonts w:ascii="Courier New" w:hAnsi="Courier New"/>
          <w:sz w:val="22"/>
          <w:szCs w:val="22"/>
          <w:lang w:val="ru-RU"/>
        </w:rPr>
      </w:pPr>
      <w:r>
        <w:rPr>
          <w:rFonts w:ascii="Courier New" w:hAnsi="Courier New"/>
          <w:sz w:val="22"/>
          <w:szCs w:val="22"/>
          <w:lang w:val="ru-RU"/>
        </w:rPr>
        <w:t xml:space="preserve">¦    -12    ¦ 0.8¦ 1.6¦ 2.4¦ 3.1¦ 3.9¦ 4.7¦ 5.5¦ 6.3¦ 7.1¦ 7.9¦</w:t>
      </w:r>
      <w:r>
        <w:rPr>
          <w:rFonts w:ascii="Courier New" w:hAnsi="Courier New"/>
          <w:sz w:val="22"/>
          <w:szCs w:val="22"/>
          <w:lang w:val="ru-RU"/>
        </w:rPr>
      </w:r>
      <w:r>
        <w:rPr>
          <w:rFonts w:ascii="Courier New" w:hAnsi="Courier New"/>
          <w:sz w:val="22"/>
          <w:szCs w:val="22"/>
          <w:lang w:val="ru-RU"/>
        </w:rPr>
      </w:r>
    </w:p>
    <w:p>
      <w:pPr>
        <w:jc w:val="center"/>
        <w:rPr>
          <w:rFonts w:ascii="Courier New" w:hAnsi="Courier New"/>
          <w:sz w:val="22"/>
          <w:szCs w:val="22"/>
          <w:lang w:val="ru-RU"/>
        </w:rPr>
      </w:pPr>
      <w:r>
        <w:rPr>
          <w:rFonts w:ascii="Courier New" w:hAnsi="Courier New"/>
          <w:sz w:val="22"/>
          <w:szCs w:val="22"/>
          <w:lang w:val="ru-RU"/>
        </w:rPr>
        <w:t xml:space="preserve">¦    -11    ¦ 0.8¦ 1.5¦ 2.3¦ 3.1¦ 3.8¦ 4.6¦ 5.3¦ 6.1¦ 6.9¦ 7.6¦</w:t>
      </w:r>
      <w:r>
        <w:rPr>
          <w:rFonts w:ascii="Courier New" w:hAnsi="Courier New"/>
          <w:sz w:val="22"/>
          <w:szCs w:val="22"/>
          <w:lang w:val="ru-RU"/>
        </w:rPr>
      </w:r>
      <w:r>
        <w:rPr>
          <w:rFonts w:ascii="Courier New" w:hAnsi="Courier New"/>
          <w:sz w:val="22"/>
          <w:szCs w:val="22"/>
          <w:lang w:val="ru-RU"/>
        </w:rPr>
      </w:r>
    </w:p>
    <w:p>
      <w:pPr>
        <w:jc w:val="center"/>
        <w:rPr>
          <w:rFonts w:ascii="Courier New" w:hAnsi="Courier New"/>
          <w:sz w:val="22"/>
          <w:szCs w:val="22"/>
          <w:lang w:val="ru-RU"/>
        </w:rPr>
      </w:pPr>
      <w:r>
        <w:rPr>
          <w:rFonts w:ascii="Courier New" w:hAnsi="Courier New"/>
          <w:sz w:val="22"/>
          <w:szCs w:val="22"/>
          <w:lang w:val="ru-RU"/>
        </w:rPr>
        <w:t xml:space="preserve">¦    -10    ¦ 0.7¦ 1.5¦ 2.2¦ 3.0¦ 3.7¦ 4.4¦ 5.2¦ 5.9¦ 6.7¦ 7.4¦</w:t>
      </w:r>
      <w:r>
        <w:rPr>
          <w:rFonts w:ascii="Courier New" w:hAnsi="Courier New"/>
          <w:sz w:val="22"/>
          <w:szCs w:val="22"/>
          <w:lang w:val="ru-RU"/>
        </w:rPr>
      </w:r>
      <w:r>
        <w:rPr>
          <w:rFonts w:ascii="Courier New" w:hAnsi="Courier New"/>
          <w:sz w:val="22"/>
          <w:szCs w:val="22"/>
          <w:lang w:val="ru-RU"/>
        </w:rPr>
      </w:r>
    </w:p>
    <w:p>
      <w:pPr>
        <w:jc w:val="center"/>
        <w:rPr>
          <w:rFonts w:ascii="Courier New" w:hAnsi="Courier New"/>
          <w:sz w:val="22"/>
          <w:szCs w:val="22"/>
          <w:lang w:val="ru-RU"/>
        </w:rPr>
      </w:pPr>
      <w:r>
        <w:rPr>
          <w:rFonts w:ascii="Courier New" w:hAnsi="Courier New"/>
          <w:sz w:val="22"/>
          <w:szCs w:val="22"/>
          <w:lang w:val="ru-RU"/>
        </w:rPr>
        <w:t xml:space="preserve">¦     -9    ¦ 0.7¦ 1.4¦ 2.2¦ 2.9¦ 3.6¦ 4.3¦ 5.0¦ 5.7¦ 6.5¦ 7.2¦</w:t>
      </w:r>
      <w:r>
        <w:rPr>
          <w:rFonts w:ascii="Courier New" w:hAnsi="Courier New"/>
          <w:sz w:val="22"/>
          <w:szCs w:val="22"/>
          <w:lang w:val="ru-RU"/>
        </w:rPr>
      </w:r>
      <w:r>
        <w:rPr>
          <w:rFonts w:ascii="Courier New" w:hAnsi="Courier New"/>
          <w:sz w:val="22"/>
          <w:szCs w:val="22"/>
          <w:lang w:val="ru-RU"/>
        </w:rPr>
      </w:r>
    </w:p>
    <w:p>
      <w:pPr>
        <w:jc w:val="center"/>
        <w:rPr>
          <w:rFonts w:ascii="Courier New" w:hAnsi="Courier New"/>
          <w:sz w:val="22"/>
          <w:szCs w:val="22"/>
          <w:lang w:val="ru-RU"/>
        </w:rPr>
      </w:pPr>
      <w:r>
        <w:rPr>
          <w:rFonts w:ascii="Courier New" w:hAnsi="Courier New"/>
          <w:sz w:val="22"/>
          <w:szCs w:val="22"/>
          <w:lang w:val="ru-RU"/>
        </w:rPr>
        <w:t xml:space="preserve">¦     -8    ¦ 0.7¦ 1.4¦ 2.1¦ 2.8¦ 3.5¦ 4.2¦ 4.9¦ 5.6¦ 6.3¦ 7.0¦</w:t>
      </w:r>
      <w:r>
        <w:rPr>
          <w:rFonts w:ascii="Courier New" w:hAnsi="Courier New"/>
          <w:sz w:val="22"/>
          <w:szCs w:val="22"/>
          <w:lang w:val="ru-RU"/>
        </w:rPr>
      </w:r>
      <w:r>
        <w:rPr>
          <w:rFonts w:ascii="Courier New" w:hAnsi="Courier New"/>
          <w:sz w:val="22"/>
          <w:szCs w:val="22"/>
          <w:lang w:val="ru-RU"/>
        </w:rPr>
      </w:r>
    </w:p>
    <w:p>
      <w:pPr>
        <w:jc w:val="center"/>
        <w:rPr>
          <w:rFonts w:ascii="Courier New" w:hAnsi="Courier New"/>
          <w:sz w:val="22"/>
          <w:szCs w:val="22"/>
          <w:lang w:val="ru-RU"/>
        </w:rPr>
      </w:pPr>
      <w:r>
        <w:rPr>
          <w:rFonts w:ascii="Courier New" w:hAnsi="Courier New"/>
          <w:sz w:val="22"/>
          <w:szCs w:val="22"/>
          <w:lang w:val="ru-RU"/>
        </w:rPr>
        <w:t xml:space="preserve">¦     -7    ¦ 0.7¦ 1.3¦ 2.0¦ 2.7¦ 3.4¦ 4.0¦ 4.7¦ 5.4¦ 6.1¦ 6.7¦</w:t>
      </w:r>
      <w:r>
        <w:rPr>
          <w:rFonts w:ascii="Courier New" w:hAnsi="Courier New"/>
          <w:sz w:val="22"/>
          <w:szCs w:val="22"/>
          <w:lang w:val="ru-RU"/>
        </w:rPr>
      </w:r>
      <w:r>
        <w:rPr>
          <w:rFonts w:ascii="Courier New" w:hAnsi="Courier New"/>
          <w:sz w:val="22"/>
          <w:szCs w:val="22"/>
          <w:lang w:val="ru-RU"/>
        </w:rPr>
      </w:r>
    </w:p>
    <w:p>
      <w:pPr>
        <w:jc w:val="center"/>
        <w:rPr>
          <w:rFonts w:ascii="Courier New" w:hAnsi="Courier New"/>
          <w:sz w:val="22"/>
          <w:szCs w:val="22"/>
          <w:lang w:val="ru-RU"/>
        </w:rPr>
      </w:pPr>
      <w:r>
        <w:rPr>
          <w:rFonts w:ascii="Courier New" w:hAnsi="Courier New"/>
          <w:sz w:val="22"/>
          <w:szCs w:val="22"/>
          <w:lang w:val="ru-RU"/>
        </w:rPr>
        <w:t xml:space="preserve">¦     -6    ¦ 0.7¦ 1.3¦ 2.0¦ 2.6¦ 3.3¦ 3.9¦ 4.6¦ 5.2¦ 5.9¦ 6.5¦</w:t>
      </w:r>
      <w:r>
        <w:rPr>
          <w:rFonts w:ascii="Courier New" w:hAnsi="Courier New"/>
          <w:sz w:val="22"/>
          <w:szCs w:val="22"/>
          <w:lang w:val="ru-RU"/>
        </w:rPr>
      </w:r>
      <w:r>
        <w:rPr>
          <w:rFonts w:ascii="Courier New" w:hAnsi="Courier New"/>
          <w:sz w:val="22"/>
          <w:szCs w:val="22"/>
          <w:lang w:val="ru-RU"/>
        </w:rPr>
      </w:r>
    </w:p>
    <w:p>
      <w:pPr>
        <w:jc w:val="center"/>
        <w:rPr>
          <w:rFonts w:ascii="Courier New" w:hAnsi="Courier New"/>
          <w:sz w:val="22"/>
          <w:szCs w:val="22"/>
          <w:lang w:val="ru-RU"/>
        </w:rPr>
      </w:pPr>
      <w:r>
        <w:rPr>
          <w:rFonts w:ascii="Courier New" w:hAnsi="Courier New"/>
          <w:sz w:val="22"/>
          <w:szCs w:val="22"/>
          <w:lang w:val="ru-RU"/>
        </w:rPr>
        <w:t xml:space="preserve">¦     -5    ¦ 0.6¦ 1.3¦ 1.9¦ 2.5¦ 3.1¦ 3.8¦ 4.4¦ 5.0¦ 5.7¦ 6.3¦</w:t>
      </w:r>
      <w:r>
        <w:rPr>
          <w:rFonts w:ascii="Courier New" w:hAnsi="Courier New"/>
          <w:sz w:val="22"/>
          <w:szCs w:val="22"/>
          <w:lang w:val="ru-RU"/>
        </w:rPr>
      </w:r>
      <w:r>
        <w:rPr>
          <w:rFonts w:ascii="Courier New" w:hAnsi="Courier New"/>
          <w:sz w:val="22"/>
          <w:szCs w:val="22"/>
          <w:lang w:val="ru-RU"/>
        </w:rPr>
      </w:r>
    </w:p>
    <w:p>
      <w:pPr>
        <w:jc w:val="center"/>
        <w:rPr>
          <w:rFonts w:ascii="Courier New" w:hAnsi="Courier New"/>
          <w:sz w:val="22"/>
          <w:szCs w:val="22"/>
          <w:lang w:val="ru-RU"/>
        </w:rPr>
      </w:pPr>
      <w:r>
        <w:rPr>
          <w:rFonts w:ascii="Courier New" w:hAnsi="Courier New"/>
          <w:sz w:val="22"/>
          <w:szCs w:val="22"/>
          <w:lang w:val="ru-RU"/>
        </w:rPr>
        <w:t xml:space="preserve">¦     -4    ¦ 0.6¦ 1.2¦ 1.8¦ 2.4¦ 3.0¦ 3.6¦ 4.2¦ 4.9¦ 5.5¦ 6.1¦</w:t>
      </w:r>
      <w:r>
        <w:rPr>
          <w:rFonts w:ascii="Courier New" w:hAnsi="Courier New"/>
          <w:sz w:val="22"/>
          <w:szCs w:val="22"/>
          <w:lang w:val="ru-RU"/>
        </w:rPr>
      </w:r>
      <w:r>
        <w:rPr>
          <w:rFonts w:ascii="Courier New" w:hAnsi="Courier New"/>
          <w:sz w:val="22"/>
          <w:szCs w:val="22"/>
          <w:lang w:val="ru-RU"/>
        </w:rPr>
      </w:r>
    </w:p>
    <w:p>
      <w:pPr>
        <w:jc w:val="center"/>
        <w:rPr>
          <w:rFonts w:ascii="Courier New" w:hAnsi="Courier New"/>
          <w:sz w:val="22"/>
          <w:szCs w:val="22"/>
          <w:lang w:val="ru-RU"/>
        </w:rPr>
      </w:pPr>
      <w:r>
        <w:rPr>
          <w:rFonts w:ascii="Courier New" w:hAnsi="Courier New"/>
          <w:sz w:val="22"/>
          <w:szCs w:val="22"/>
          <w:lang w:val="ru-RU"/>
        </w:rPr>
        <w:t xml:space="preserve">¦     -3    ¦ 0.6¦ 1.2¦ 1.8¦ 2.3¦ 2.9¦ 3.5¦ 4.1¦ 4.7¦ 5.3¦ 5.8¦</w:t>
      </w:r>
      <w:r>
        <w:rPr>
          <w:rFonts w:ascii="Courier New" w:hAnsi="Courier New"/>
          <w:sz w:val="22"/>
          <w:szCs w:val="22"/>
          <w:lang w:val="ru-RU"/>
        </w:rPr>
      </w:r>
      <w:r>
        <w:rPr>
          <w:rFonts w:ascii="Courier New" w:hAnsi="Courier New"/>
          <w:sz w:val="22"/>
          <w:szCs w:val="22"/>
          <w:lang w:val="ru-RU"/>
        </w:rPr>
      </w:r>
    </w:p>
    <w:p>
      <w:pPr>
        <w:jc w:val="center"/>
        <w:rPr>
          <w:rFonts w:ascii="Courier New" w:hAnsi="Courier New"/>
          <w:sz w:val="22"/>
          <w:szCs w:val="22"/>
          <w:lang w:val="ru-RU"/>
        </w:rPr>
      </w:pPr>
      <w:r>
        <w:rPr>
          <w:rFonts w:ascii="Courier New" w:hAnsi="Courier New"/>
          <w:sz w:val="22"/>
          <w:szCs w:val="22"/>
          <w:lang w:val="ru-RU"/>
        </w:rPr>
        <w:t xml:space="preserve">¦     -2    ¦ 0.6¦ 1.1¦ 1.7¦ 2.2¦ 2.8¦ 3.4¦ 3.9¦ 4.5¦ 5.1¦ 5.6¦</w:t>
      </w:r>
      <w:r>
        <w:rPr>
          <w:rFonts w:ascii="Courier New" w:hAnsi="Courier New"/>
          <w:sz w:val="22"/>
          <w:szCs w:val="22"/>
          <w:lang w:val="ru-RU"/>
        </w:rPr>
      </w:r>
      <w:r>
        <w:rPr>
          <w:rFonts w:ascii="Courier New" w:hAnsi="Courier New"/>
          <w:sz w:val="22"/>
          <w:szCs w:val="22"/>
          <w:lang w:val="ru-RU"/>
        </w:rPr>
      </w:r>
    </w:p>
    <w:p>
      <w:pPr>
        <w:jc w:val="center"/>
        <w:rPr>
          <w:rFonts w:ascii="Courier New" w:hAnsi="Courier New"/>
          <w:sz w:val="22"/>
          <w:szCs w:val="22"/>
          <w:lang w:val="ru-RU"/>
        </w:rPr>
      </w:pPr>
      <w:r>
        <w:rPr>
          <w:rFonts w:ascii="Courier New" w:hAnsi="Courier New"/>
          <w:sz w:val="22"/>
          <w:szCs w:val="22"/>
          <w:lang w:val="ru-RU"/>
        </w:rPr>
        <w:t xml:space="preserve">¦     -1    ¦ 0.5¦ 1.1¦ 1.6¦ 2.2¦ 2.7¦ 3.2¦ 3.8¦ 4.3¦ 4.8¦ 5.4¦</w:t>
      </w:r>
      <w:r>
        <w:rPr>
          <w:rFonts w:ascii="Courier New" w:hAnsi="Courier New"/>
          <w:sz w:val="22"/>
          <w:szCs w:val="22"/>
          <w:lang w:val="ru-RU"/>
        </w:rPr>
      </w:r>
      <w:r>
        <w:rPr>
          <w:rFonts w:ascii="Courier New" w:hAnsi="Courier New"/>
          <w:sz w:val="22"/>
          <w:szCs w:val="22"/>
          <w:lang w:val="ru-RU"/>
        </w:rPr>
      </w:r>
    </w:p>
    <w:p>
      <w:pPr>
        <w:jc w:val="center"/>
        <w:rPr>
          <w:rFonts w:ascii="Courier New" w:hAnsi="Courier New"/>
          <w:sz w:val="22"/>
          <w:szCs w:val="22"/>
          <w:lang w:val="ru-RU"/>
        </w:rPr>
      </w:pPr>
      <w:r>
        <w:rPr>
          <w:rFonts w:ascii="Courier New" w:hAnsi="Courier New"/>
          <w:sz w:val="22"/>
          <w:szCs w:val="22"/>
          <w:lang w:val="ru-RU"/>
        </w:rPr>
        <w:t xml:space="preserve">¦      0    ¦ 0.5¦ 1.0¦ 1.5¦ 2.1¦ 2.6¦ 3.1¦ 3.6¦ 4.1¦ 4.6¦ 5.2¦</w:t>
      </w:r>
      <w:r>
        <w:rPr>
          <w:rFonts w:ascii="Courier New" w:hAnsi="Courier New"/>
          <w:sz w:val="22"/>
          <w:szCs w:val="22"/>
          <w:lang w:val="ru-RU"/>
        </w:rPr>
      </w:r>
      <w:r>
        <w:rPr>
          <w:rFonts w:ascii="Courier New" w:hAnsi="Courier New"/>
          <w:sz w:val="22"/>
          <w:szCs w:val="22"/>
          <w:lang w:val="ru-RU"/>
        </w:rPr>
      </w:r>
    </w:p>
    <w:p>
      <w:pPr>
        <w:jc w:val="center"/>
        <w:rPr>
          <w:rFonts w:ascii="Courier New" w:hAnsi="Courier New"/>
          <w:sz w:val="22"/>
          <w:szCs w:val="22"/>
          <w:lang w:val="ru-RU"/>
        </w:rPr>
      </w:pPr>
      <w:r>
        <w:rPr>
          <w:rFonts w:ascii="Courier New" w:hAnsi="Courier New"/>
          <w:sz w:val="22"/>
          <w:szCs w:val="22"/>
          <w:lang w:val="ru-RU"/>
        </w:rPr>
        <w:t xml:space="preserve">¦      1    ¦ 0.0¦ 1.0¦ 1.5¦ 2.0¦ 2.5¦ 3.0¦ 3.4¦ 3.9¦ 4.4¦ 4.9¦</w:t>
      </w:r>
      <w:r>
        <w:rPr>
          <w:rFonts w:ascii="Courier New" w:hAnsi="Courier New"/>
          <w:sz w:val="22"/>
          <w:szCs w:val="22"/>
          <w:lang w:val="ru-RU"/>
        </w:rPr>
      </w:r>
      <w:r>
        <w:rPr>
          <w:rFonts w:ascii="Courier New" w:hAnsi="Courier New"/>
          <w:sz w:val="22"/>
          <w:szCs w:val="22"/>
          <w:lang w:val="ru-RU"/>
        </w:rPr>
      </w:r>
    </w:p>
    <w:p>
      <w:pPr>
        <w:jc w:val="center"/>
        <w:rPr>
          <w:rFonts w:ascii="Courier New" w:hAnsi="Courier New"/>
          <w:sz w:val="22"/>
          <w:szCs w:val="22"/>
          <w:lang w:val="ru-RU"/>
        </w:rPr>
      </w:pPr>
      <w:r>
        <w:rPr>
          <w:rFonts w:ascii="Courier New" w:hAnsi="Courier New"/>
          <w:sz w:val="22"/>
          <w:szCs w:val="22"/>
          <w:lang w:val="ru-RU"/>
        </w:rPr>
        <w:t xml:space="preserve">¦      2    ¦ 0.0¦ 0.0¦ 0.0¦ 0.0¦ 0.0¦ 0.0¦ 3.3¦ 3.8¦ 4.2¦ 4.7¦</w:t>
      </w:r>
      <w:r>
        <w:rPr>
          <w:rFonts w:ascii="Courier New" w:hAnsi="Courier New"/>
          <w:sz w:val="22"/>
          <w:szCs w:val="22"/>
          <w:lang w:val="ru-RU"/>
        </w:rPr>
      </w:r>
      <w:r>
        <w:rPr>
          <w:rFonts w:ascii="Courier New" w:hAnsi="Courier New"/>
          <w:sz w:val="22"/>
          <w:szCs w:val="22"/>
          <w:lang w:val="ru-RU"/>
        </w:rPr>
      </w:r>
    </w:p>
    <w:p>
      <w:pPr>
        <w:jc w:val="center"/>
        <w:rPr>
          <w:rFonts w:ascii="Courier New" w:hAnsi="Courier New"/>
          <w:sz w:val="22"/>
          <w:szCs w:val="22"/>
          <w:lang w:val="ru-RU"/>
        </w:rPr>
      </w:pPr>
      <w:r>
        <w:rPr>
          <w:rFonts w:ascii="Courier New" w:hAnsi="Courier New"/>
          <w:sz w:val="22"/>
          <w:szCs w:val="22"/>
          <w:lang w:val="ru-RU"/>
        </w:rPr>
        <w:t xml:space="preserve">¦  3° и выше¦ 0.0¦ 0.0¦ 0.0¦ 0.0¦ 0.0¦ 0.0¦ 0.0¦ 0.0¦ 0.0¦ 0.0¦</w:t>
      </w:r>
      <w:r>
        <w:rPr>
          <w:rFonts w:ascii="Courier New" w:hAnsi="Courier New"/>
          <w:sz w:val="22"/>
          <w:szCs w:val="22"/>
          <w:lang w:val="ru-RU"/>
        </w:rPr>
      </w:r>
      <w:r>
        <w:rPr>
          <w:rFonts w:ascii="Courier New" w:hAnsi="Courier New"/>
          <w:sz w:val="22"/>
          <w:szCs w:val="22"/>
          <w:lang w:val="ru-RU"/>
        </w:rPr>
      </w:r>
    </w:p>
    <w:p>
      <w:pPr>
        <w:jc w:val="center"/>
        <w:rPr>
          <w:rFonts w:ascii="Courier New" w:hAnsi="Courier New"/>
          <w:sz w:val="22"/>
          <w:szCs w:val="22"/>
          <w:lang w:val="ru-RU"/>
        </w:rPr>
      </w:pPr>
      <w:r>
        <w:rPr>
          <w:rFonts w:ascii="Courier New" w:hAnsi="Courier New"/>
          <w:sz w:val="22"/>
          <w:szCs w:val="22"/>
          <w:lang w:val="ru-RU"/>
        </w:rPr>
        <w:t xml:space="preserve">L-----------+----+----+----+----+----+----+----+----+----+-----</w:t>
      </w:r>
      <w:r>
        <w:rPr>
          <w:rFonts w:ascii="Courier New" w:hAnsi="Courier New"/>
          <w:sz w:val="22"/>
          <w:szCs w:val="22"/>
          <w:lang w:val="ru-RU"/>
        </w:rPr>
      </w:r>
      <w:r>
        <w:rPr>
          <w:rFonts w:ascii="Courier New" w:hAnsi="Courier New"/>
          <w:sz w:val="22"/>
          <w:szCs w:val="22"/>
          <w:lang w:val="ru-RU"/>
        </w:rPr>
      </w:r>
    </w:p>
    <w:p>
      <w:pPr>
        <w:pStyle w:val="2822"/>
        <w:jc w:val="center"/>
        <w:rPr>
          <w:sz w:val="22"/>
          <w:szCs w:val="22"/>
        </w:rPr>
      </w:pPr>
      <w:r>
        <w:rPr>
          <w:sz w:val="22"/>
          <w:szCs w:val="22"/>
        </w:rPr>
        <w:t xml:space="preserve">Учет влияния ветра на температуру воды  в тепловой сети следует производить в ветреную  погоду  при  длительной  скорости ветра более  5 м/</w:t>
      </w:r>
      <w:r>
        <w:rPr>
          <w:sz w:val="22"/>
          <w:szCs w:val="22"/>
        </w:rPr>
        <w:t xml:space="preserve">с</w:t>
      </w:r>
      <w:r>
        <w:rPr>
          <w:sz w:val="22"/>
          <w:szCs w:val="22"/>
        </w:rPr>
        <w:t xml:space="preserve">.  </w:t>
      </w:r>
      <w:r>
        <w:rPr>
          <w:sz w:val="22"/>
          <w:szCs w:val="22"/>
        </w:rPr>
        <w:t xml:space="preserve">При</w:t>
      </w:r>
      <w:r>
        <w:rPr>
          <w:sz w:val="22"/>
          <w:szCs w:val="22"/>
        </w:rPr>
        <w:t xml:space="preserve"> этом  в ночное  время  работать  по дневному графику регулирования отпуска теплоты.</w:t>
      </w:r>
      <w:r>
        <w:rPr>
          <w:sz w:val="22"/>
          <w:szCs w:val="22"/>
        </w:rPr>
      </w:r>
      <w:r>
        <w:rPr>
          <w:sz w:val="22"/>
          <w:szCs w:val="22"/>
        </w:rPr>
      </w:r>
    </w:p>
    <w:p>
      <w:pPr>
        <w:pStyle w:val="2822"/>
        <w:jc w:val="center"/>
        <w:rPr>
          <w:szCs w:val="24"/>
        </w:rPr>
      </w:pPr>
      <w:r>
        <w:rPr>
          <w:szCs w:val="24"/>
        </w:rPr>
      </w:r>
      <w:r>
        <w:rPr>
          <w:szCs w:val="24"/>
        </w:rPr>
      </w:r>
      <w:r>
        <w:rPr>
          <w:szCs w:val="24"/>
        </w:rPr>
      </w:r>
    </w:p>
    <w:p>
      <w:pPr>
        <w:pStyle w:val="2822"/>
        <w:jc w:val="center"/>
        <w:rPr>
          <w:szCs w:val="24"/>
        </w:rPr>
      </w:pPr>
      <w:r>
        <w:rPr>
          <w:szCs w:val="24"/>
        </w:rPr>
      </w:r>
      <w:r>
        <w:rPr>
          <w:szCs w:val="24"/>
        </w:rPr>
      </w:r>
      <w:r>
        <w:rPr>
          <w:szCs w:val="24"/>
        </w:rPr>
      </w:r>
    </w:p>
    <w:p>
      <w:pPr>
        <w:pStyle w:val="2822"/>
        <w:jc w:val="center"/>
        <w:rPr>
          <w:szCs w:val="24"/>
        </w:rPr>
      </w:pPr>
      <w:r>
        <w:rPr>
          <w:szCs w:val="24"/>
        </w:rPr>
      </w:r>
      <w:r>
        <w:rPr>
          <w:szCs w:val="24"/>
        </w:rPr>
      </w:r>
      <w:r>
        <w:rPr>
          <w:szCs w:val="24"/>
        </w:rPr>
      </w:r>
    </w:p>
    <w:p>
      <w:pPr>
        <w:pStyle w:val="2822"/>
        <w:ind w:left="720"/>
        <w:rPr>
          <w:sz w:val="22"/>
          <w:szCs w:val="22"/>
        </w:rPr>
      </w:pPr>
      <w:r>
        <w:rPr>
          <w:szCs w:val="24"/>
        </w:rPr>
        <w:t xml:space="preserve">  </w:t>
      </w:r>
      <w:r>
        <w:rPr>
          <w:szCs w:val="24"/>
        </w:rPr>
        <w:tab/>
        <w:t xml:space="preserve"> </w:t>
      </w:r>
      <w:r>
        <w:rPr>
          <w:sz w:val="22"/>
          <w:szCs w:val="22"/>
        </w:rPr>
        <w:t xml:space="preserve">Исп.:</w:t>
      </w:r>
      <w:r>
        <w:rPr>
          <w:sz w:val="22"/>
          <w:szCs w:val="22"/>
        </w:rPr>
      </w:r>
      <w:r>
        <w:rPr>
          <w:sz w:val="22"/>
          <w:szCs w:val="22"/>
        </w:rPr>
      </w:r>
    </w:p>
    <w:p>
      <w:pPr>
        <w:pStyle w:val="2822"/>
        <w:rPr>
          <w:sz w:val="22"/>
          <w:szCs w:val="22"/>
        </w:rPr>
      </w:pPr>
      <w:r>
        <w:rPr>
          <w:sz w:val="22"/>
          <w:szCs w:val="22"/>
        </w:rPr>
        <w:t xml:space="preserve">          Инженер </w:t>
      </w:r>
      <w:r>
        <w:rPr>
          <w:sz w:val="22"/>
          <w:szCs w:val="22"/>
        </w:rPr>
        <w:t xml:space="preserve">ТО </w:t>
      </w:r>
      <w:r>
        <w:rPr>
          <w:sz w:val="22"/>
          <w:szCs w:val="22"/>
        </w:rPr>
        <w:tab/>
      </w:r>
      <w:r>
        <w:rPr>
          <w:sz w:val="22"/>
          <w:szCs w:val="22"/>
        </w:rPr>
        <w:tab/>
      </w:r>
      <w:r>
        <w:rPr>
          <w:sz w:val="22"/>
          <w:szCs w:val="22"/>
        </w:rPr>
        <w:tab/>
      </w:r>
      <w:r>
        <w:rPr>
          <w:sz w:val="22"/>
          <w:szCs w:val="22"/>
        </w:rPr>
        <w:tab/>
      </w:r>
      <w:r>
        <w:rPr>
          <w:sz w:val="22"/>
          <w:szCs w:val="22"/>
        </w:rPr>
        <w:tab/>
        <w:t xml:space="preserve">Скалепов В. В.</w:t>
      </w:r>
      <w:r>
        <w:rPr>
          <w:sz w:val="22"/>
          <w:szCs w:val="22"/>
        </w:rPr>
      </w:r>
      <w:r>
        <w:rPr>
          <w:sz w:val="22"/>
          <w:szCs w:val="22"/>
        </w:rPr>
      </w:r>
    </w:p>
    <w:p>
      <w:pPr>
        <w:jc w:val="center"/>
        <w:rPr>
          <w:rFonts w:ascii="Courier New" w:hAnsi="Courier New"/>
          <w:sz w:val="24"/>
          <w:szCs w:val="24"/>
          <w:lang w:val="ru-RU"/>
        </w:rPr>
      </w:pPr>
      <w:r>
        <w:rPr>
          <w:rFonts w:ascii="Courier New" w:hAnsi="Courier New"/>
          <w:sz w:val="24"/>
          <w:szCs w:val="24"/>
          <w:lang w:val="ru-RU"/>
        </w:rPr>
      </w:r>
      <w:r>
        <w:rPr>
          <w:rFonts w:ascii="Courier New" w:hAnsi="Courier New"/>
          <w:sz w:val="24"/>
          <w:szCs w:val="24"/>
          <w:lang w:val="ru-RU"/>
        </w:rPr>
      </w:r>
      <w:r>
        <w:rPr>
          <w:rFonts w:ascii="Courier New" w:hAnsi="Courier New"/>
          <w:sz w:val="24"/>
          <w:szCs w:val="24"/>
          <w:lang w:val="ru-RU"/>
        </w:rPr>
      </w:r>
    </w:p>
    <w:p>
      <w:pPr>
        <w:rPr>
          <w:rFonts w:ascii="Courier New" w:hAnsi="Courier New"/>
          <w:sz w:val="24"/>
          <w:szCs w:val="24"/>
          <w:lang w:val="ru-RU"/>
        </w:rPr>
      </w:pPr>
      <w:r>
        <w:rPr>
          <w:rFonts w:ascii="Courier New" w:hAnsi="Courier New"/>
          <w:sz w:val="24"/>
          <w:szCs w:val="24"/>
          <w:lang w:val="ru-RU"/>
        </w:rPr>
      </w:r>
      <w:r>
        <w:rPr>
          <w:rFonts w:ascii="Courier New" w:hAnsi="Courier New"/>
          <w:sz w:val="24"/>
          <w:szCs w:val="24"/>
          <w:lang w:val="ru-RU"/>
        </w:rPr>
      </w:r>
      <w:r>
        <w:rPr>
          <w:rFonts w:ascii="Courier New" w:hAnsi="Courier New"/>
          <w:sz w:val="24"/>
          <w:szCs w:val="24"/>
          <w:lang w:val="ru-RU"/>
        </w:rPr>
      </w:r>
    </w:p>
    <w:p>
      <w:pPr>
        <w:pStyle w:val="2371"/>
        <w:ind w:firstLine="0"/>
        <w:jc w:val="center"/>
        <w:spacing w:after="60"/>
      </w:pPr>
      <w:r>
        <w:rPr>
          <w:highlight w:val="none"/>
          <w:lang w:val="ru-RU"/>
        </w:rPr>
      </w:r>
      <w:r>
        <w:rPr>
          <w:highlight w:val="none"/>
          <w:lang w:val="ru-RU"/>
        </w:rPr>
      </w:r>
      <w:r/>
    </w:p>
    <w:p>
      <w:pPr>
        <w:pStyle w:val="2371"/>
        <w:ind w:firstLine="0"/>
        <w:jc w:val="center"/>
        <w:spacing w:after="60"/>
      </w:pPr>
      <w:r>
        <w:rPr>
          <w:lang w:val="ru-RU"/>
        </w:rPr>
      </w:r>
      <w:r/>
    </w:p>
    <w:p>
      <w:pPr>
        <w:pStyle w:val="2371"/>
        <w:ind w:firstLine="0"/>
        <w:jc w:val="center"/>
        <w:spacing w:after="60"/>
      </w:pPr>
      <w:r>
        <w:rPr>
          <w:lang w:val="ru-RU"/>
        </w:rPr>
      </w:r>
      <w:r/>
    </w:p>
    <w:p>
      <w:pPr>
        <w:pStyle w:val="2371"/>
        <w:ind w:firstLine="0"/>
        <w:jc w:val="center"/>
        <w:spacing w:after="60"/>
        <w:rPr>
          <w:lang w:val="ru-RU"/>
        </w:rPr>
      </w:pPr>
      <w:r>
        <w:rPr>
          <w:lang w:val="ru-RU"/>
        </w:rPr>
      </w:r>
      <w:r>
        <w:rPr>
          <w:lang w:val="ru-RU"/>
        </w:rPr>
      </w:r>
      <w:r>
        <w:rPr>
          <w:lang w:val="ru-RU"/>
        </w:rPr>
      </w:r>
    </w:p>
    <w:p>
      <w:pPr>
        <w:pStyle w:val="2371"/>
        <w:ind w:firstLine="0"/>
        <w:jc w:val="center"/>
        <w:spacing w:after="60"/>
      </w:pPr>
      <w:r>
        <w:rPr>
          <w:lang w:val="ru-RU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6027090" cy="8523148"/>
                <wp:effectExtent l="0" t="0" r="0" b="0"/>
                <wp:docPr id="8" name="_x0000_i1035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"/>
                        <pic:cNvPicPr/>
                        <pic:nvPr/>
                      </pic:nvPicPr>
                      <pic:blipFill>
                        <a:blip r:embed="rId72"/>
                        <a:srcRect l="-25" t="-17" r="-25" b="-16"/>
                        <a:stretch/>
                      </pic:blipFill>
                      <pic:spPr bwMode="auto">
                        <a:xfrm>
                          <a:off x="0" y="0"/>
                          <a:ext cx="6027090" cy="8523148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7" o:spid="_x0000_s7" type="#_x0000_t75" style="width:474.57pt;height:671.11pt;mso-wrap-distance-left:0.00pt;mso-wrap-distance-top:0.00pt;mso-wrap-distance-right:0.00pt;mso-wrap-distance-bottom:0.00pt;" stroked="f">
                <v:path textboxrect="0,0,0,0"/>
                <v:imagedata r:id="rId72" o:title=""/>
              </v:shape>
            </w:pict>
          </mc:Fallback>
        </mc:AlternateContent>
      </w:r>
      <w:r/>
    </w:p>
    <w:p>
      <w:pPr>
        <w:pStyle w:val="2371"/>
        <w:ind w:firstLine="0"/>
        <w:jc w:val="center"/>
        <w:spacing w:after="60"/>
      </w:pPr>
      <w:r>
        <w:t xml:space="preserve">Рис.1.</w:t>
      </w:r>
      <w:r>
        <w:rPr>
          <w:lang w:val="ru-RU"/>
        </w:rPr>
        <w:t xml:space="preserve">9</w:t>
      </w:r>
      <w:r>
        <w:t xml:space="preserve">. </w:t>
      </w:r>
      <w:r>
        <w:rPr>
          <w:lang w:val="ru-RU"/>
        </w:rPr>
        <w:t xml:space="preserve">Отопительный </w:t>
      </w:r>
      <w:r>
        <w:t xml:space="preserve">температурный график</w:t>
      </w:r>
      <w:r>
        <w:rPr>
          <w:lang w:val="ru-RU"/>
        </w:rPr>
        <w:t xml:space="preserve"> регулирования отпуска теплоты по ООО «ЖКО с.Усть-Алексеево»</w:t>
      </w:r>
      <w:r/>
    </w:p>
    <w:p>
      <w:pPr>
        <w:pStyle w:val="2371"/>
        <w:ind w:firstLine="0"/>
        <w:jc w:val="center"/>
        <w:spacing w:after="60"/>
        <w:rPr>
          <w:lang w:val="ru-RU"/>
        </w:rPr>
      </w:pPr>
      <w:r>
        <w:rPr>
          <w:lang w:val="ru-RU"/>
        </w:rPr>
      </w:r>
      <w:r>
        <w:rPr>
          <w:lang w:val="ru-RU"/>
        </w:rPr>
      </w:r>
      <w:r>
        <w:rPr>
          <w:lang w:val="ru-RU"/>
        </w:rPr>
      </w:r>
    </w:p>
    <w:p>
      <w:pPr>
        <w:pStyle w:val="2371"/>
        <w:ind w:firstLine="0"/>
        <w:jc w:val="center"/>
        <w:spacing w:after="60"/>
        <w:rPr>
          <w:lang w:val="ru-RU"/>
        </w:rPr>
      </w:pPr>
      <w:r>
        <w:rPr>
          <w:lang w:val="ru-RU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6023610" cy="8319859"/>
                <wp:effectExtent l="0" t="0" r="0" b="0"/>
                <wp:docPr id="9" name="_x0000_i1036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"/>
                        <pic:cNvPicPr/>
                        <pic:nvPr/>
                      </pic:nvPicPr>
                      <pic:blipFill>
                        <a:blip r:embed="rId73"/>
                        <a:srcRect l="-16" t="-17" r="-16" b="-16"/>
                        <a:stretch/>
                      </pic:blipFill>
                      <pic:spPr bwMode="auto">
                        <a:xfrm>
                          <a:off x="0" y="0"/>
                          <a:ext cx="6023610" cy="8319859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  <a:round/>
                        </a:ln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8" o:spid="_x0000_s8" type="#_x0000_t75" style="width:474.30pt;height:655.11pt;mso-wrap-distance-left:0.00pt;mso-wrap-distance-top:0.00pt;mso-wrap-distance-right:0.00pt;mso-wrap-distance-bottom:0.00pt;" stroked="f">
                <v:path textboxrect="0,0,0,0"/>
                <v:imagedata r:id="rId73" o:title=""/>
              </v:shape>
            </w:pict>
          </mc:Fallback>
        </mc:AlternateContent>
      </w:r>
      <w:r>
        <w:rPr>
          <w:lang w:val="ru-RU"/>
        </w:rPr>
      </w:r>
      <w:r>
        <w:rPr>
          <w:lang w:val="ru-RU"/>
        </w:rPr>
      </w:r>
    </w:p>
    <w:p>
      <w:pPr>
        <w:pStyle w:val="2371"/>
        <w:ind w:firstLine="0"/>
        <w:jc w:val="center"/>
        <w:spacing w:after="60"/>
        <w:rPr>
          <w:lang w:val="ru-RU"/>
        </w:rPr>
      </w:pPr>
      <w:r>
        <w:rPr>
          <w:lang w:val="ru-RU"/>
        </w:rPr>
      </w:r>
      <w:r>
        <w:rPr>
          <w:lang w:val="ru-RU"/>
        </w:rPr>
      </w:r>
      <w:r>
        <w:rPr>
          <w:lang w:val="ru-RU"/>
        </w:rPr>
      </w:r>
    </w:p>
    <w:p>
      <w:pPr>
        <w:pStyle w:val="2371"/>
        <w:ind w:firstLine="0"/>
        <w:jc w:val="center"/>
        <w:spacing w:after="60"/>
        <w:sectPr>
          <w:footerReference w:type="default" r:id="rId14"/>
          <w:footerReference w:type="even" r:id="rId15"/>
          <w:footerReference w:type="first" r:id="rId16"/>
          <w:footnotePr/>
          <w:endnotePr/>
          <w:type w:val="nextPage"/>
          <w:pgSz w:w="11906" w:h="16838" w:orient="portrait"/>
          <w:pgMar w:top="709" w:right="991" w:bottom="567" w:left="1418" w:header="720" w:footer="0" w:gutter="0"/>
          <w:cols w:num="1" w:sep="0" w:space="720" w:equalWidth="1"/>
          <w:docGrid w:linePitch="360"/>
        </w:sectPr>
      </w:pPr>
      <w:r>
        <w:t xml:space="preserve">Рис.1.</w:t>
      </w:r>
      <w:r>
        <w:t xml:space="preserve">10</w:t>
      </w:r>
      <w:r>
        <w:t xml:space="preserve">. </w:t>
      </w:r>
      <w:r>
        <w:t xml:space="preserve">Отопительный </w:t>
      </w:r>
      <w:r>
        <w:t xml:space="preserve">температурный график</w:t>
      </w:r>
      <w:r>
        <w:t xml:space="preserve"> </w:t>
      </w:r>
      <w:r>
        <w:t xml:space="preserve">регулирования отпуска теплоты котельной НАО «СВЕ</w:t>
      </w:r>
      <w:r>
        <w:t xml:space="preserve">ЗА Новатор»</w:t>
      </w:r>
      <w:r/>
    </w:p>
    <w:p>
      <w:pPr>
        <w:pStyle w:val="2371"/>
        <w:ind w:firstLine="0"/>
        <w:jc w:val="center"/>
        <w:spacing w:after="60"/>
        <w:rPr>
          <w:lang w:val="ru-RU"/>
        </w:rPr>
      </w:pPr>
      <w:r/>
      <w:bookmarkStart w:id="47" w:name="_Hlk165881965"/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8921039" cy="3326587"/>
                <wp:effectExtent l="0" t="0" r="0" b="0"/>
                <wp:docPr id="10" name="_x0000_i1037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"/>
                        <pic:cNvPicPr/>
                        <pic:nvPr/>
                      </pic:nvPicPr>
                      <pic:blipFill>
                        <a:blip r:embed="rId74"/>
                        <a:srcRect l="2881" t="3831" r="-4" b="28626"/>
                        <a:stretch/>
                      </pic:blipFill>
                      <pic:spPr bwMode="auto">
                        <a:xfrm>
                          <a:off x="0" y="0"/>
                          <a:ext cx="8921039" cy="3326587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9" o:spid="_x0000_s9" type="#_x0000_t75" style="width:702.44pt;height:261.94pt;mso-wrap-distance-left:0.00pt;mso-wrap-distance-top:0.00pt;mso-wrap-distance-right:0.00pt;mso-wrap-distance-bottom:0.00pt;" stroked="f">
                <v:path textboxrect="0,0,0,0"/>
                <v:imagedata r:id="rId74" o:title=""/>
              </v:shape>
            </w:pict>
          </mc:Fallback>
        </mc:AlternateContent>
      </w:r>
      <w:bookmarkEnd w:id="45"/>
      <w:r>
        <w:rPr>
          <w:lang w:val="ru-RU"/>
        </w:rPr>
      </w:r>
      <w:r>
        <w:rPr>
          <w:lang w:val="ru-RU"/>
        </w:rPr>
      </w:r>
    </w:p>
    <w:p>
      <w:pPr>
        <w:pStyle w:val="2371"/>
        <w:ind w:firstLine="0"/>
        <w:jc w:val="center"/>
        <w:spacing w:after="60"/>
        <w:rPr>
          <w:lang w:val="ru-RU"/>
        </w:rPr>
      </w:pPr>
      <w:r>
        <w:rPr>
          <w:lang w:val="ru-RU"/>
        </w:rPr>
      </w:r>
      <w:r>
        <w:rPr>
          <w:lang w:val="ru-RU"/>
        </w:rPr>
      </w:r>
      <w:r>
        <w:rPr>
          <w:lang w:val="ru-RU"/>
        </w:rPr>
      </w:r>
    </w:p>
    <w:p>
      <w:pPr>
        <w:pStyle w:val="2371"/>
        <w:ind w:firstLine="0"/>
        <w:jc w:val="center"/>
        <w:spacing w:after="60"/>
      </w:pPr>
      <w:r/>
      <w:bookmarkStart w:id="48" w:name="_Hlk165881994"/>
      <w:r>
        <w:t xml:space="preserve">Р</w:t>
      </w:r>
      <w:r>
        <w:t xml:space="preserve">ис.1.</w:t>
      </w:r>
      <w:r>
        <w:rPr>
          <w:lang w:val="ru-RU"/>
        </w:rPr>
        <w:t xml:space="preserve">11</w:t>
      </w:r>
      <w:r>
        <w:t xml:space="preserve">. </w:t>
      </w:r>
      <w:r>
        <w:rPr>
          <w:lang w:val="ru-RU"/>
        </w:rPr>
        <w:t xml:space="preserve">График тепловых нагрузок ООО «Новатор-Сервис» котельная п. Новатор</w:t>
      </w:r>
      <w:r/>
    </w:p>
    <w:p>
      <w:pPr>
        <w:pStyle w:val="2371"/>
        <w:ind w:firstLine="0"/>
        <w:jc w:val="center"/>
        <w:spacing w:after="60"/>
        <w:rPr>
          <w:lang w:val="ru-RU"/>
        </w:rPr>
      </w:pPr>
      <w:r/>
      <w:bookmarkEnd w:id="46"/>
      <w:r/>
      <w:bookmarkStart w:id="49" w:name="_Hlk165882104"/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5378387" cy="4857750"/>
                <wp:effectExtent l="0" t="0" r="0" b="0"/>
                <wp:docPr id="11" name="_x0000_i1038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"/>
                        <pic:cNvPicPr/>
                        <pic:nvPr/>
                      </pic:nvPicPr>
                      <pic:blipFill>
                        <a:blip r:embed="rId75"/>
                        <a:srcRect l="12747" t="5466" r="2266" b="2304"/>
                        <a:stretch/>
                      </pic:blipFill>
                      <pic:spPr bwMode="auto">
                        <a:xfrm>
                          <a:off x="0" y="0"/>
                          <a:ext cx="5378387" cy="48577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10" o:spid="_x0000_s10" type="#_x0000_t75" style="width:423.50pt;height:382.50pt;mso-wrap-distance-left:0.00pt;mso-wrap-distance-top:0.00pt;mso-wrap-distance-right:0.00pt;mso-wrap-distance-bottom:0.00pt;" stroked="f">
                <v:path textboxrect="0,0,0,0"/>
                <v:imagedata r:id="rId75" o:title=""/>
              </v:shape>
            </w:pict>
          </mc:Fallback>
        </mc:AlternateContent>
      </w:r>
      <w:bookmarkEnd w:id="47"/>
      <w:r>
        <w:rPr>
          <w:lang w:val="ru-RU"/>
        </w:rPr>
      </w:r>
      <w:r>
        <w:rPr>
          <w:lang w:val="ru-RU"/>
        </w:rPr>
      </w:r>
    </w:p>
    <w:p>
      <w:pPr>
        <w:pStyle w:val="2371"/>
        <w:ind w:firstLine="0"/>
        <w:jc w:val="center"/>
        <w:spacing w:after="60"/>
        <w:rPr>
          <w:lang w:val="ru-RU"/>
        </w:rPr>
      </w:pPr>
      <w:r>
        <w:rPr>
          <w:lang w:val="ru-RU"/>
        </w:rPr>
      </w:r>
      <w:r>
        <w:rPr>
          <w:lang w:val="ru-RU"/>
        </w:rPr>
      </w:r>
      <w:r>
        <w:rPr>
          <w:lang w:val="ru-RU"/>
        </w:rPr>
      </w:r>
    </w:p>
    <w:p>
      <w:pPr>
        <w:pStyle w:val="2371"/>
        <w:ind w:firstLine="0"/>
        <w:jc w:val="center"/>
        <w:spacing w:after="60"/>
      </w:pPr>
      <w:r/>
      <w:bookmarkStart w:id="50" w:name="_Hlk165882143"/>
      <w:r>
        <w:t xml:space="preserve">Рис.1.</w:t>
      </w:r>
      <w:r>
        <w:rPr>
          <w:lang w:val="ru-RU"/>
        </w:rPr>
        <w:t xml:space="preserve">12</w:t>
      </w:r>
      <w:r>
        <w:t xml:space="preserve">. </w:t>
      </w:r>
      <w:r>
        <w:rPr>
          <w:lang w:val="ru-RU"/>
        </w:rPr>
        <w:t xml:space="preserve">График тепловых нагрузок котельных ООО «Новатор Сервис» </w:t>
      </w:r>
      <w:r/>
    </w:p>
    <w:p>
      <w:pPr>
        <w:pStyle w:val="2371"/>
        <w:ind w:firstLine="0"/>
        <w:jc w:val="center"/>
        <w:spacing w:after="60"/>
        <w:rPr>
          <w:lang w:val="ru-RU"/>
        </w:rPr>
      </w:pPr>
      <w:r/>
      <w:bookmarkEnd w:id="48"/>
      <w:r/>
      <w:bookmarkStart w:id="51" w:name="_Hlk165882218"/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9693986" cy="3637483"/>
                <wp:effectExtent l="0" t="0" r="0" b="0"/>
                <wp:docPr id="12" name="_x0000_i1039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"/>
                        <pic:cNvPicPr/>
                        <pic:nvPr/>
                      </pic:nvPicPr>
                      <pic:blipFill>
                        <a:blip r:embed="rId76"/>
                        <a:srcRect l="-5" t="-7" r="1781" b="27467"/>
                        <a:stretch/>
                      </pic:blipFill>
                      <pic:spPr bwMode="auto">
                        <a:xfrm>
                          <a:off x="0" y="0"/>
                          <a:ext cx="9693986" cy="3637483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11" o:spid="_x0000_s11" type="#_x0000_t75" style="width:763.31pt;height:286.42pt;mso-wrap-distance-left:0.00pt;mso-wrap-distance-top:0.00pt;mso-wrap-distance-right:0.00pt;mso-wrap-distance-bottom:0.00pt;" stroked="f">
                <v:path textboxrect="0,0,0,0"/>
                <v:imagedata r:id="rId76" o:title=""/>
              </v:shape>
            </w:pict>
          </mc:Fallback>
        </mc:AlternateContent>
      </w:r>
      <w:bookmarkEnd w:id="49"/>
      <w:r>
        <w:rPr>
          <w:lang w:val="ru-RU"/>
        </w:rPr>
      </w:r>
      <w:r>
        <w:rPr>
          <w:lang w:val="ru-RU"/>
        </w:rPr>
      </w:r>
    </w:p>
    <w:p>
      <w:pPr>
        <w:pStyle w:val="2371"/>
        <w:ind w:firstLine="0"/>
        <w:jc w:val="center"/>
        <w:spacing w:after="60"/>
        <w:rPr>
          <w:lang w:val="ru-RU"/>
        </w:rPr>
      </w:pPr>
      <w:r>
        <w:rPr>
          <w:lang w:val="ru-RU"/>
        </w:rPr>
      </w:r>
      <w:r>
        <w:rPr>
          <w:lang w:val="ru-RU"/>
        </w:rPr>
      </w:r>
      <w:r>
        <w:rPr>
          <w:lang w:val="ru-RU"/>
        </w:rPr>
      </w:r>
    </w:p>
    <w:p>
      <w:pPr>
        <w:pStyle w:val="2371"/>
        <w:ind w:firstLine="0"/>
        <w:jc w:val="center"/>
        <w:spacing w:after="60"/>
        <w:sectPr>
          <w:footerReference w:type="default" r:id="rId17"/>
          <w:footerReference w:type="even" r:id="rId18"/>
          <w:footerReference w:type="first" r:id="rId19"/>
          <w:footnotePr/>
          <w:endnotePr/>
          <w:type w:val="nextPage"/>
          <w:pgSz w:w="16838" w:h="11906" w:orient="landscape"/>
          <w:pgMar w:top="1276" w:right="567" w:bottom="1418" w:left="709" w:header="720" w:footer="0" w:gutter="0"/>
          <w:cols w:num="1" w:sep="0" w:space="720" w:equalWidth="1"/>
          <w:docGrid w:linePitch="360"/>
        </w:sectPr>
      </w:pPr>
      <w:r/>
      <w:bookmarkStart w:id="52" w:name="_Hlk165882205"/>
      <w:r>
        <w:t xml:space="preserve">Рис.1.</w:t>
      </w:r>
      <w:r>
        <w:rPr>
          <w:lang w:val="ru-RU"/>
        </w:rPr>
        <w:t xml:space="preserve">13</w:t>
      </w:r>
      <w:r>
        <w:t xml:space="preserve">. </w:t>
      </w:r>
      <w:r>
        <w:rPr>
          <w:lang w:val="ru-RU"/>
        </w:rPr>
        <w:t xml:space="preserve">График тепловых нагрузок ООО «Новатор-</w:t>
      </w:r>
      <w:r>
        <w:rPr>
          <w:lang w:val="ru-RU"/>
        </w:rPr>
        <w:t xml:space="preserve">Сервис» котельная п. Морозовица</w:t>
      </w:r>
      <w:r/>
    </w:p>
    <w:p>
      <w:pPr>
        <w:pStyle w:val="1716"/>
        <w:spacing w:line="240" w:lineRule="auto"/>
      </w:pPr>
      <w:r/>
      <w:bookmarkEnd w:id="50"/>
      <w:r/>
      <w:bookmarkEnd w:id="51"/>
      <w:r/>
      <w:bookmarkStart w:id="53" w:name="sub_1288"/>
      <w:r/>
      <w:bookmarkStart w:id="54" w:name="_Toc164676960"/>
      <w:r>
        <w:rPr>
          <w:i/>
        </w:rPr>
        <w:t xml:space="preserve">з) среднегодовая</w:t>
      </w:r>
      <w:r>
        <w:rPr>
          <w:i/>
        </w:rPr>
        <w:t xml:space="preserve"> загрузка оборуд</w:t>
      </w:r>
      <w:r>
        <w:rPr>
          <w:i/>
        </w:rPr>
        <w:t xml:space="preserve">ования</w:t>
      </w:r>
      <w:bookmarkEnd w:id="52"/>
      <w:r/>
      <w:r/>
    </w:p>
    <w:p>
      <w:pPr>
        <w:pStyle w:val="1713"/>
      </w:pPr>
      <w:r/>
      <w:bookmarkEnd w:id="53"/>
      <w:r/>
      <w:bookmarkStart w:id="55" w:name="sub_1289"/>
      <w:r>
        <w:t xml:space="preserve">Годовая загрузка котельных не является равномерной. Как правило, летние нагрузки ниже зимних, вследствие более высокой температуры водопроводной воды, а также благодаря меньшим теплопот</w:t>
      </w:r>
      <w:r>
        <w:t xml:space="preserve">ерям теплопроводов. Пиковые нагрузки приходятся </w:t>
      </w:r>
      <w:r>
        <w:t xml:space="preserve">фактически на са</w:t>
      </w:r>
      <w:r>
        <w:t xml:space="preserve">мый холодный месяц года – январь. </w:t>
      </w:r>
      <w:r/>
    </w:p>
    <w:p>
      <w:pPr>
        <w:pStyle w:val="1716"/>
        <w:spacing w:line="240" w:lineRule="auto"/>
      </w:pPr>
      <w:r/>
      <w:bookmarkStart w:id="56" w:name="_Toc164676961"/>
      <w:r>
        <w:rPr>
          <w:i/>
        </w:rPr>
        <w:t xml:space="preserve">и) способы учета тепла, отпущенного в тепловые сет</w:t>
      </w:r>
      <w:bookmarkEnd w:id="54"/>
      <w:r/>
      <w:bookmarkStart w:id="57" w:name="_GoBack"/>
      <w:r>
        <w:rPr>
          <w:i/>
        </w:rPr>
        <w:t xml:space="preserve">и</w:t>
      </w:r>
      <w:bookmarkEnd w:id="55"/>
      <w:r/>
      <w:r/>
    </w:p>
    <w:p>
      <w:pPr>
        <w:pStyle w:val="2457"/>
        <w:ind w:left="0" w:firstLine="567"/>
        <w:jc w:val="both"/>
        <w:spacing w:line="276" w:lineRule="auto"/>
      </w:pPr>
      <w:r/>
      <w:bookmarkEnd w:id="56"/>
      <w:r/>
      <w:bookmarkStart w:id="58" w:name="sub_12810"/>
      <w:r>
        <w:t xml:space="preserve">Отпуск тепловой энергии в сеть учитывается приборами коммерческого учета тепловой энергии, установленными</w:t>
      </w:r>
      <w:r>
        <w:t xml:space="preserve"> на котельных</w:t>
      </w:r>
      <w:r>
        <w:rPr>
          <w:lang w:val="ru-RU"/>
        </w:rPr>
        <w:t xml:space="preserve">. Информация о марках п</w:t>
      </w:r>
      <w:r>
        <w:rPr>
          <w:rFonts w:eastAsia="Calibri"/>
          <w:szCs w:val="22"/>
          <w:lang w:val="ru-RU" w:eastAsia="en-US"/>
        </w:rPr>
        <w:t xml:space="preserve">риборов учет</w:t>
      </w:r>
      <w:r>
        <w:rPr>
          <w:rFonts w:eastAsia="Calibri"/>
          <w:szCs w:val="22"/>
          <w:lang w:val="ru-RU" w:eastAsia="en-US"/>
        </w:rPr>
        <w:t xml:space="preserve">а тепловой э</w:t>
      </w:r>
      <w:r>
        <w:rPr>
          <w:rFonts w:eastAsia="Calibri"/>
          <w:szCs w:val="22"/>
          <w:lang w:val="ru-RU" w:eastAsia="en-US"/>
        </w:rPr>
        <w:t xml:space="preserve">нерг</w:t>
      </w:r>
      <w:r>
        <w:rPr>
          <w:rFonts w:eastAsia="Calibri"/>
          <w:szCs w:val="22"/>
          <w:lang w:val="ru-RU" w:eastAsia="en-US"/>
        </w:rPr>
        <w:t xml:space="preserve">ии на источниках тепловой энергии отсутствует.</w:t>
      </w:r>
      <w:r/>
    </w:p>
    <w:p>
      <w:pPr>
        <w:pStyle w:val="1716"/>
        <w:spacing w:line="240" w:lineRule="auto"/>
      </w:pPr>
      <w:r/>
      <w:bookmarkStart w:id="59" w:name="_Toc164676962"/>
      <w:r>
        <w:rPr>
          <w:i/>
        </w:rPr>
        <w:t xml:space="preserve">к) статистика отказов и восстановлений оборудования источников тепловой энергии</w:t>
      </w:r>
      <w:bookmarkEnd w:id="57"/>
      <w:r/>
      <w:r/>
    </w:p>
    <w:p>
      <w:pPr>
        <w:pStyle w:val="2457"/>
        <w:ind w:left="0" w:firstLine="567"/>
        <w:jc w:val="both"/>
        <w:spacing w:line="276" w:lineRule="auto"/>
      </w:pPr>
      <w:r>
        <w:rPr>
          <w:rFonts w:eastAsia="Calibri"/>
          <w:szCs w:val="22"/>
          <w:lang w:val="ru-RU" w:eastAsia="en-US"/>
        </w:rPr>
        <w:t xml:space="preserve">Отказов и восстановления оборудования источников тепловой энергии</w:t>
      </w:r>
      <w:r>
        <w:rPr>
          <w:rFonts w:eastAsia="Calibri"/>
          <w:szCs w:val="22"/>
          <w:lang w:val="ru-RU" w:eastAsia="en-US"/>
        </w:rPr>
        <w:t xml:space="preserve"> Великоустюгского муниципального округа не зафик</w:t>
      </w:r>
      <w:r>
        <w:rPr>
          <w:rFonts w:eastAsia="Calibri"/>
          <w:szCs w:val="22"/>
          <w:lang w:val="ru-RU" w:eastAsia="en-US"/>
        </w:rPr>
        <w:t xml:space="preserve">сировано.</w:t>
      </w:r>
      <w:r/>
    </w:p>
    <w:p>
      <w:pPr>
        <w:pStyle w:val="1716"/>
        <w:spacing w:line="240" w:lineRule="auto"/>
      </w:pPr>
      <w:r/>
      <w:bookmarkEnd w:id="58"/>
      <w:r/>
      <w:bookmarkStart w:id="60" w:name="sub_12811"/>
      <w:r/>
      <w:bookmarkStart w:id="61" w:name="_Toc164676963"/>
      <w:r>
        <w:rPr>
          <w:i/>
        </w:rPr>
        <w:t xml:space="preserve">л) пре</w:t>
      </w:r>
      <w:r>
        <w:rPr>
          <w:i/>
        </w:rPr>
        <w:t xml:space="preserve">дписания надзорных органов по запрещению дальнейшей эксплуатации источников тепловой энергии</w:t>
      </w:r>
      <w:bookmarkEnd w:id="59"/>
      <w:r/>
      <w:r/>
    </w:p>
    <w:p>
      <w:pPr>
        <w:pStyle w:val="1713"/>
      </w:pPr>
      <w:r/>
      <w:bookmarkEnd w:id="60"/>
      <w:r>
        <w:t xml:space="preserve">Предписания надзорных органов по запрещению дальнейшей эксплуатации источников тепловой энергии по </w:t>
      </w:r>
      <w:r>
        <w:t xml:space="preserve">состоянию </w:t>
      </w:r>
      <w:r>
        <w:t xml:space="preserve">на 2025</w:t>
      </w:r>
      <w:r>
        <w:t xml:space="preserve"> год</w:t>
      </w:r>
      <w:r>
        <w:t xml:space="preserve"> не выдавались.</w:t>
      </w:r>
      <w:r/>
    </w:p>
    <w:p>
      <w:pPr>
        <w:pStyle w:val="1716"/>
        <w:spacing w:line="240" w:lineRule="auto"/>
      </w:pPr>
      <w:r/>
      <w:bookmarkStart w:id="62" w:name="_Toc164676964"/>
      <w:r>
        <w:rPr>
          <w:i/>
        </w:rPr>
        <w:t xml:space="preserve">м) перечень</w:t>
      </w:r>
      <w:r>
        <w:rPr>
          <w:i/>
        </w:rPr>
        <w:t xml:space="preserve"> источников</w:t>
      </w:r>
      <w:r>
        <w:rPr>
          <w:i/>
        </w:rPr>
        <w:t xml:space="preserve"> тепл</w:t>
      </w:r>
      <w:r>
        <w:rPr>
          <w:i/>
        </w:rPr>
        <w:t xml:space="preserve">овой энергии и (или) оборудования (турбоагрегатов), входящего в их состав, которые отнесены к объектам, электрическая мощность которых поставляется в вынужденном режиме в целях обеспечения над</w:t>
      </w:r>
      <w:r>
        <w:rPr>
          <w:i/>
        </w:rPr>
        <w:t xml:space="preserve">ежного теплоснабжения потребителей</w:t>
      </w:r>
      <w:bookmarkEnd w:id="61"/>
      <w:r/>
      <w:r/>
    </w:p>
    <w:p>
      <w:pPr>
        <w:pStyle w:val="1713"/>
      </w:pPr>
      <w:r>
        <w:t xml:space="preserve">Источники теп</w:t>
      </w:r>
      <w:r>
        <w:t xml:space="preserve">ловой энергии</w:t>
      </w:r>
      <w:r>
        <w:t xml:space="preserve"> и </w:t>
      </w:r>
      <w:r>
        <w:t xml:space="preserve">(или) оборудование (турбоагрегаты), входящего в их состав (для источников тепловой энергии, функционирующих в режиме комбинированной выработки электрической и тепловой энергии), которые отнесе</w:t>
      </w:r>
      <w:r>
        <w:t xml:space="preserve">ны к объектам, электрическая мощность которых по</w:t>
      </w:r>
      <w:r>
        <w:t xml:space="preserve">ставляется в вын</w:t>
      </w:r>
      <w:r>
        <w:t xml:space="preserve">ужденном режиме в целях обеспечения надежного теплоснабжения потребителей в Великоустюгском муниципальном округе:</w:t>
      </w:r>
      <w:r/>
    </w:p>
    <w:p>
      <w:pPr>
        <w:pStyle w:val="1713"/>
      </w:pPr>
      <w:r>
        <w:rPr>
          <w:rFonts w:eastAsia="Times New Roman"/>
          <w:b/>
          <w:bCs/>
          <w:i/>
          <w:iCs/>
          <w:u w:val="single"/>
        </w:rPr>
        <w:t xml:space="preserve"> </w:t>
      </w:r>
      <w:r>
        <w:rPr>
          <w:b/>
          <w:bCs/>
          <w:i/>
          <w:iCs/>
          <w:u w:val="single"/>
        </w:rPr>
        <w:t xml:space="preserve">Красавинская ГТ ТЭЦ </w:t>
      </w:r>
      <w:r/>
    </w:p>
    <w:p>
      <w:pPr>
        <w:pStyle w:val="1721"/>
        <w:ind w:firstLine="851"/>
        <w:spacing w:before="0" w:line="276" w:lineRule="auto"/>
      </w:pPr>
      <w:r>
        <w:rPr>
          <w:rFonts w:ascii="Times New Roman" w:hAnsi="Times New Roman" w:cs="Times New Roman"/>
          <w:iCs/>
          <w:color w:val="000000"/>
          <w:spacing w:val="-1"/>
          <w:sz w:val="24"/>
          <w:szCs w:val="24"/>
        </w:rPr>
        <w:t xml:space="preserve">Установленная мощность ГТ ТЭЦ</w:t>
      </w:r>
      <w:r>
        <w:rPr>
          <w:rFonts w:ascii="Times New Roman" w:hAnsi="Times New Roman" w:cs="Times New Roman"/>
          <w:i/>
          <w:iCs/>
          <w:color w:val="000000"/>
          <w:spacing w:val="-1"/>
          <w:sz w:val="24"/>
          <w:szCs w:val="24"/>
        </w:rPr>
        <w:t xml:space="preserve">:</w:t>
      </w:r>
      <w:r/>
    </w:p>
    <w:p>
      <w:pPr>
        <w:pStyle w:val="1713"/>
        <w:ind w:left="5" w:firstLine="851"/>
        <w:shd w:val="clear" w:color="auto" w:fill="ffffff"/>
      </w:pPr>
      <w:r>
        <w:rPr>
          <w:color w:val="000000"/>
          <w:spacing w:val="-1"/>
          <w:szCs w:val="24"/>
        </w:rPr>
        <w:t xml:space="preserve">электрическая</w:t>
        <w:tab/>
        <w:t xml:space="preserve">63,8 МВт,</w:t>
      </w:r>
      <w:r/>
    </w:p>
    <w:p>
      <w:pPr>
        <w:pStyle w:val="1713"/>
        <w:ind w:left="5" w:firstLine="851"/>
        <w:shd w:val="clear" w:color="auto" w:fill="ffffff"/>
      </w:pPr>
      <w:r>
        <w:rPr>
          <w:color w:val="000000"/>
          <w:spacing w:val="-1"/>
          <w:szCs w:val="24"/>
        </w:rPr>
        <w:t xml:space="preserve">т</w:t>
      </w:r>
      <w:r>
        <w:rPr>
          <w:color w:val="000000"/>
          <w:spacing w:val="-1"/>
          <w:szCs w:val="24"/>
        </w:rPr>
        <w:t xml:space="preserve">е</w:t>
      </w:r>
      <w:r>
        <w:rPr>
          <w:color w:val="000000"/>
          <w:spacing w:val="-1"/>
          <w:szCs w:val="24"/>
        </w:rPr>
        <w:t xml:space="preserve">пловая</w:t>
        <w:tab/>
        <w:tab/>
        <w:t xml:space="preserve">57,0 Гкал,</w:t>
      </w:r>
      <w:r/>
    </w:p>
    <w:p>
      <w:pPr>
        <w:pStyle w:val="1713"/>
        <w:ind w:left="5" w:firstLine="851"/>
        <w:shd w:val="clear" w:color="auto" w:fill="ffffff"/>
      </w:pPr>
      <w:r>
        <w:rPr>
          <w:color w:val="000000"/>
          <w:spacing w:val="-1"/>
          <w:szCs w:val="24"/>
        </w:rPr>
        <w:t xml:space="preserve">в том числе:</w:t>
      </w:r>
      <w:r/>
    </w:p>
    <w:p>
      <w:pPr>
        <w:pStyle w:val="1713"/>
        <w:ind w:left="5" w:firstLine="851"/>
        <w:shd w:val="clear" w:color="auto" w:fill="ffffff"/>
      </w:pPr>
      <w:r>
        <w:rPr>
          <w:color w:val="000000"/>
          <w:spacing w:val="-1"/>
          <w:szCs w:val="24"/>
        </w:rPr>
        <w:t xml:space="preserve">пароводяные сет</w:t>
      </w:r>
      <w:r>
        <w:rPr>
          <w:color w:val="000000"/>
          <w:spacing w:val="-1"/>
          <w:szCs w:val="24"/>
        </w:rPr>
        <w:t xml:space="preserve">евые подогреват</w:t>
      </w:r>
      <w:r>
        <w:rPr>
          <w:color w:val="000000"/>
          <w:spacing w:val="-1"/>
          <w:szCs w:val="24"/>
        </w:rPr>
        <w:t xml:space="preserve">е</w:t>
      </w:r>
      <w:r>
        <w:rPr>
          <w:color w:val="000000"/>
          <w:spacing w:val="-1"/>
          <w:szCs w:val="24"/>
        </w:rPr>
        <w:t xml:space="preserve">ли – 27,3 (32,0) Гкал (МВт);</w:t>
      </w:r>
      <w:r/>
    </w:p>
    <w:p>
      <w:pPr>
        <w:pStyle w:val="1713"/>
        <w:ind w:left="5" w:firstLine="851"/>
        <w:shd w:val="clear" w:color="auto" w:fill="ffffff"/>
      </w:pPr>
      <w:r>
        <w:rPr>
          <w:color w:val="000000"/>
          <w:spacing w:val="-1"/>
          <w:szCs w:val="24"/>
        </w:rPr>
        <w:t xml:space="preserve">газоводяные подогреватели котлов-утилизаторов – 14,7 (17,0) Гкал (МВт);</w:t>
      </w:r>
      <w:r/>
    </w:p>
    <w:p>
      <w:pPr>
        <w:pStyle w:val="1713"/>
        <w:ind w:left="5" w:firstLine="851"/>
        <w:shd w:val="clear" w:color="auto" w:fill="ffffff"/>
      </w:pPr>
      <w:r>
        <w:rPr>
          <w:color w:val="000000"/>
          <w:spacing w:val="-1"/>
          <w:szCs w:val="24"/>
        </w:rPr>
        <w:t xml:space="preserve">в паре – 15,0 (17,0) Гкал (МВт).</w:t>
      </w:r>
      <w:r/>
    </w:p>
    <w:p>
      <w:pPr>
        <w:pStyle w:val="1713"/>
        <w:ind w:left="5" w:firstLine="851"/>
        <w:shd w:val="clear" w:color="auto" w:fill="ffffff"/>
      </w:pPr>
      <w:r>
        <w:rPr>
          <w:color w:val="000000"/>
          <w:spacing w:val="-1"/>
          <w:szCs w:val="24"/>
        </w:rPr>
        <w:t xml:space="preserve">Используемый вид топлива – газ природный. Аварийное топлив</w:t>
      </w:r>
      <w:r>
        <w:rPr>
          <w:color w:val="000000"/>
          <w:spacing w:val="-1"/>
          <w:szCs w:val="24"/>
        </w:rPr>
        <w:t xml:space="preserve">о для пиковых паровых котлов – дизельное топливо</w:t>
      </w:r>
      <w:r>
        <w:rPr>
          <w:color w:val="000000"/>
          <w:spacing w:val="-1"/>
          <w:szCs w:val="24"/>
        </w:rPr>
        <w:t xml:space="preserve">.</w:t>
      </w:r>
      <w:r/>
    </w:p>
    <w:p>
      <w:pPr>
        <w:pStyle w:val="1713"/>
        <w:ind w:left="5" w:firstLine="851"/>
        <w:shd w:val="clear" w:color="auto" w:fill="ffffff"/>
      </w:pPr>
      <w:r>
        <w:rPr>
          <w:color w:val="000000"/>
          <w:spacing w:val="-1"/>
          <w:szCs w:val="24"/>
        </w:rPr>
        <w:t xml:space="preserve">Установленное </w:t>
      </w:r>
      <w:r>
        <w:rPr>
          <w:color w:val="000000"/>
          <w:spacing w:val="-1"/>
          <w:szCs w:val="24"/>
        </w:rPr>
        <w:t xml:space="preserve">оборудование:</w:t>
      </w:r>
      <w:r/>
    </w:p>
    <w:p>
      <w:pPr>
        <w:pStyle w:val="1713"/>
        <w:ind w:left="5" w:firstLine="851"/>
        <w:shd w:val="clear" w:color="auto" w:fill="ffffff"/>
      </w:pPr>
      <w:r>
        <w:rPr>
          <w:color w:val="000000"/>
          <w:spacing w:val="-1"/>
          <w:szCs w:val="24"/>
        </w:rPr>
        <w:t xml:space="preserve">газотурбинные установки TURBOMACH TITAN-T130S, Швейцария, Nт = 14,4 МВт, 3 шт.; паротурбинная установка SIEMENS SST-300, Чешская республика, Nт = 20,6 МВт, 1 шт.; котлы-утилизато</w:t>
      </w:r>
      <w:r>
        <w:rPr>
          <w:color w:val="000000"/>
          <w:spacing w:val="-1"/>
          <w:szCs w:val="24"/>
        </w:rPr>
        <w:t xml:space="preserve">ры ALSTOM power, HRSG, Чешская республика, Дп/к </w:t>
      </w:r>
      <w:r>
        <w:rPr>
          <w:color w:val="000000"/>
          <w:spacing w:val="-1"/>
          <w:szCs w:val="24"/>
        </w:rPr>
        <w:t xml:space="preserve">= 19,3 т/ч, 3 шт</w:t>
      </w:r>
      <w:r>
        <w:rPr>
          <w:color w:val="000000"/>
          <w:spacing w:val="-1"/>
          <w:szCs w:val="24"/>
        </w:rPr>
        <w:t xml:space="preserve">.; паровые котлы BRESSON OKP-25, Чешская республика, Дп/к = 25 т/ч, 2 шт.</w:t>
      </w:r>
      <w:r/>
    </w:p>
    <w:p>
      <w:pPr>
        <w:pStyle w:val="1713"/>
        <w:rPr>
          <w:color w:val="000000"/>
          <w:spacing w:val="-1"/>
          <w:szCs w:val="24"/>
        </w:rPr>
      </w:pPr>
      <w:r>
        <w:rPr>
          <w:color w:val="000000"/>
          <w:spacing w:val="-1"/>
          <w:szCs w:val="24"/>
        </w:rPr>
      </w:r>
      <w:r>
        <w:rPr>
          <w:color w:val="000000"/>
          <w:spacing w:val="-1"/>
          <w:szCs w:val="24"/>
        </w:rPr>
      </w:r>
      <w:r>
        <w:rPr>
          <w:color w:val="000000"/>
          <w:spacing w:val="-1"/>
          <w:szCs w:val="24"/>
        </w:rPr>
      </w:r>
    </w:p>
    <w:p>
      <w:pPr>
        <w:pStyle w:val="1715"/>
        <w:spacing w:line="240" w:lineRule="auto"/>
      </w:pPr>
      <w:r/>
      <w:bookmarkEnd w:id="62"/>
      <w:r/>
      <w:bookmarkStart w:id="63" w:name="sub_117"/>
      <w:r/>
      <w:bookmarkStart w:id="64" w:name="_Toc164676965"/>
      <w:r>
        <w:t xml:space="preserve">Часть 3 "Тепловые сети, сооружения на них"</w:t>
      </w:r>
      <w:bookmarkEnd w:id="63"/>
      <w:r/>
      <w:r/>
    </w:p>
    <w:p>
      <w:pPr>
        <w:pStyle w:val="1716"/>
        <w:spacing w:line="240" w:lineRule="auto"/>
      </w:pPr>
      <w:r/>
      <w:bookmarkStart w:id="65" w:name="sub_153"/>
      <w:r/>
      <w:bookmarkStart w:id="66" w:name="_Toc164676966"/>
      <w:r>
        <w:rPr>
          <w:i/>
        </w:rPr>
        <w:t xml:space="preserve">а) описание структуры тепловых сетей от каждого источника тепловой энергии</w:t>
      </w:r>
      <w:r>
        <w:rPr>
          <w:i/>
        </w:rPr>
        <w:t xml:space="preserve">, от магистральных выводов до центральных теплов</w:t>
      </w:r>
      <w:r>
        <w:rPr>
          <w:i/>
        </w:rPr>
        <w:t xml:space="preserve">ых пунктов или д</w:t>
      </w:r>
      <w:r>
        <w:rPr>
          <w:i/>
        </w:rPr>
        <w:t xml:space="preserve">о ввода в жилой квартал или промышленный объект с выделением сетей горячего водоснабжения</w:t>
      </w:r>
      <w:bookmarkEnd w:id="64"/>
      <w:r/>
      <w:r/>
    </w:p>
    <w:p>
      <w:pPr>
        <w:pStyle w:val="2385"/>
        <w:ind w:firstLine="708"/>
        <w:jc w:val="both"/>
        <w:spacing w:before="0" w:after="0" w:line="276" w:lineRule="auto"/>
      </w:pPr>
      <w:r>
        <w:rPr>
          <w:rFonts w:eastAsia="Calibri"/>
          <w:lang w:eastAsia="en-US"/>
        </w:rPr>
        <w:t xml:space="preserve">Система теплоснабжения в Великоустюгском муниципальном округе – зависимая, закрытая. Тепловые сети от </w:t>
      </w:r>
      <w:r>
        <w:rPr>
          <w:rFonts w:eastAsia="Calibri"/>
          <w:lang w:eastAsia="en-US"/>
        </w:rPr>
        <w:t xml:space="preserve">котельных выполнены в двухтрубном исполнении. На</w:t>
      </w:r>
      <w:r>
        <w:rPr>
          <w:rFonts w:eastAsia="Calibri"/>
          <w:lang w:eastAsia="en-US"/>
        </w:rPr>
        <w:t xml:space="preserve">чало эксплуатаци</w:t>
      </w:r>
      <w:r>
        <w:rPr>
          <w:rFonts w:eastAsia="Calibri"/>
          <w:lang w:eastAsia="en-US"/>
        </w:rPr>
        <w:t xml:space="preserve">и тепловых сетей непосредственно от котельных. В Красавино имеется независимая система в нагорной части после ЦТП.</w:t>
      </w:r>
      <w:r/>
    </w:p>
    <w:p>
      <w:pPr>
        <w:pStyle w:val="2385"/>
        <w:ind w:firstLine="708"/>
        <w:jc w:val="both"/>
        <w:spacing w:before="0" w:after="0" w:line="276" w:lineRule="auto"/>
      </w:pPr>
      <w:r>
        <w:rPr>
          <w:rFonts w:eastAsia="Calibri"/>
          <w:lang w:eastAsia="en-US"/>
        </w:rPr>
        <w:t xml:space="preserve">Единая тепловая сеть на территории Великоустюгского муниципального округа отс</w:t>
      </w:r>
      <w:r>
        <w:rPr>
          <w:rFonts w:eastAsia="Calibri"/>
          <w:lang w:eastAsia="en-US"/>
        </w:rPr>
        <w:t xml:space="preserve">утствует, у каждой котельной свои индивидуальные</w:t>
      </w:r>
      <w:r>
        <w:rPr>
          <w:rFonts w:eastAsia="Calibri"/>
          <w:lang w:eastAsia="en-US"/>
        </w:rPr>
        <w:t xml:space="preserve"> тепловые сети, </w:t>
      </w:r>
      <w:r>
        <w:rPr>
          <w:rFonts w:eastAsia="Calibri"/>
          <w:lang w:eastAsia="en-US"/>
        </w:rPr>
        <w:t xml:space="preserve">не закольцованные с тепловыми сетями других котельных.</w:t>
      </w:r>
      <w:r/>
    </w:p>
    <w:p>
      <w:pPr>
        <w:pStyle w:val="2385"/>
        <w:ind w:firstLine="708"/>
        <w:jc w:val="both"/>
        <w:spacing w:before="0" w:after="0" w:line="276" w:lineRule="auto"/>
      </w:pPr>
      <w:r>
        <w:rPr>
          <w:rFonts w:eastAsia="Calibri"/>
          <w:lang w:eastAsia="en-US"/>
        </w:rPr>
        <w:t xml:space="preserve">Арматура на тепловых сетях имеется в наличии в достаточном количестве и полном комплекте.</w:t>
      </w:r>
      <w:r/>
    </w:p>
    <w:p>
      <w:pPr>
        <w:pStyle w:val="2385"/>
        <w:ind w:firstLine="708"/>
        <w:jc w:val="both"/>
        <w:spacing w:before="0" w:after="0" w:line="276" w:lineRule="auto"/>
      </w:pPr>
      <w:r>
        <w:rPr>
          <w:rFonts w:eastAsia="Calibri"/>
          <w:lang w:eastAsia="en-US"/>
        </w:rPr>
        <w:t xml:space="preserve">Общая характеристика имеющихся на территории Ве</w:t>
      </w:r>
      <w:r>
        <w:rPr>
          <w:rFonts w:eastAsia="Calibri"/>
          <w:lang w:eastAsia="en-US"/>
        </w:rPr>
        <w:t xml:space="preserve">ликоустюгского муниципального округа тепловых с</w:t>
      </w:r>
      <w:r>
        <w:rPr>
          <w:rFonts w:eastAsia="Calibri"/>
          <w:lang w:eastAsia="en-US"/>
        </w:rPr>
        <w:t xml:space="preserve">е</w:t>
      </w:r>
      <w:r>
        <w:rPr>
          <w:rFonts w:eastAsia="Calibri"/>
          <w:lang w:eastAsia="en-US"/>
        </w:rPr>
        <w:t xml:space="preserve">тей представлена</w:t>
      </w:r>
      <w:r>
        <w:rPr>
          <w:rFonts w:eastAsia="Calibri"/>
          <w:lang w:eastAsia="en-US"/>
        </w:rPr>
        <w:t xml:space="preserve"> в таблице 1.3.1.</w:t>
      </w:r>
      <w:r/>
    </w:p>
    <w:p>
      <w:pPr>
        <w:pStyle w:val="1713"/>
        <w:tabs>
          <w:tab w:val="left" w:pos="3360" w:leader="none"/>
        </w:tabs>
        <w:rPr>
          <w:color w:val="c9211e"/>
          <w:szCs w:val="24"/>
          <w:lang w:eastAsia="en-US"/>
        </w:rPr>
      </w:pPr>
      <w:r>
        <w:rPr>
          <w:color w:val="c9211e"/>
          <w:szCs w:val="24"/>
          <w:lang w:eastAsia="en-US"/>
        </w:rPr>
      </w:r>
      <w:r>
        <w:rPr>
          <w:color w:val="c9211e"/>
          <w:szCs w:val="24"/>
          <w:lang w:eastAsia="en-US"/>
        </w:rPr>
      </w:r>
      <w:r>
        <w:rPr>
          <w:color w:val="c9211e"/>
          <w:szCs w:val="24"/>
          <w:lang w:eastAsia="en-US"/>
        </w:rPr>
      </w:r>
    </w:p>
    <w:p>
      <w:pPr>
        <w:pStyle w:val="1713"/>
        <w:ind w:firstLine="0"/>
        <w:jc w:val="right"/>
        <w:tabs>
          <w:tab w:val="left" w:pos="3360" w:leader="none"/>
        </w:tabs>
        <w:sectPr>
          <w:footerReference w:type="default" r:id="rId20"/>
          <w:footerReference w:type="even" r:id="rId21"/>
          <w:footerReference w:type="first" r:id="rId22"/>
          <w:footnotePr/>
          <w:endnotePr/>
          <w:type w:val="nextPage"/>
          <w:pgSz w:w="11906" w:h="16838" w:orient="portrait"/>
          <w:pgMar w:top="709" w:right="991" w:bottom="567" w:left="1418" w:header="720" w:footer="0" w:gutter="0"/>
          <w:cols w:num="1" w:sep="0" w:space="720" w:equalWidth="1"/>
          <w:docGrid w:linePitch="360"/>
        </w:sectPr>
      </w:pPr>
      <w:r>
        <w:rPr>
          <w:szCs w:val="24"/>
        </w:rPr>
        <w:t xml:space="preserve">Таблица 1.3.1</w:t>
      </w:r>
      <w:r/>
    </w:p>
    <w:tbl>
      <w:tblPr>
        <w:tblW w:w="4825" w:type="pct"/>
        <w:jc w:val="center"/>
        <w:tblInd w:w="0" w:type="dxa"/>
        <w:tblLayout w:type="fixed"/>
        <w:tblCellMar>
          <w:left w:w="108" w:type="dxa"/>
          <w:top w:w="0" w:type="dxa"/>
          <w:right w:w="108" w:type="dxa"/>
          <w:bottom w:w="0" w:type="dxa"/>
        </w:tblCellMar>
        <w:tblLook w:val="04A0" w:firstRow="1" w:lastRow="0" w:firstColumn="1" w:lastColumn="0" w:noHBand="0" w:noVBand="1"/>
      </w:tblPr>
      <w:tblGrid>
        <w:gridCol w:w="3373"/>
        <w:gridCol w:w="1276"/>
        <w:gridCol w:w="1843"/>
        <w:gridCol w:w="1701"/>
        <w:gridCol w:w="1559"/>
        <w:gridCol w:w="1701"/>
        <w:gridCol w:w="1134"/>
        <w:gridCol w:w="1843"/>
        <w:gridCol w:w="935"/>
      </w:tblGrid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373" w:type="dxa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</w:pPr>
            <w:r>
              <w:rPr>
                <w:spacing w:val="-6"/>
                <w:sz w:val="20"/>
                <w:szCs w:val="20"/>
              </w:rPr>
              <w:t xml:space="preserve">Трубопровод тепловой сети: подающий -(п); обратный - (о)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76" w:type="dxa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pacing w:val="-6"/>
                <w:sz w:val="20"/>
                <w:szCs w:val="20"/>
              </w:rPr>
            </w:pPr>
            <w:r>
              <w:rPr>
                <w:spacing w:val="-6"/>
                <w:sz w:val="20"/>
                <w:szCs w:val="20"/>
              </w:rPr>
              <w:t xml:space="preserve">Наружный диаметр трубопровода,</w:t>
            </w:r>
            <w:r>
              <w:rPr>
                <w:spacing w:val="-6"/>
                <w:sz w:val="20"/>
                <w:szCs w:val="20"/>
              </w:rPr>
            </w:r>
            <w:r>
              <w:rPr>
                <w:spacing w:val="-6"/>
                <w:sz w:val="20"/>
                <w:szCs w:val="20"/>
              </w:rPr>
            </w:r>
          </w:p>
          <w:p>
            <w:pPr>
              <w:pStyle w:val="1713"/>
              <w:ind w:firstLine="0"/>
              <w:jc w:val="center"/>
              <w:spacing w:line="240" w:lineRule="auto"/>
              <w:widowControl w:val="off"/>
            </w:pPr>
            <w:r>
              <w:rPr>
                <w:spacing w:val="-6"/>
                <w:sz w:val="20"/>
                <w:szCs w:val="20"/>
              </w:rPr>
              <w:t xml:space="preserve">D н, мм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43" w:type="dxa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pacing w:val="-6"/>
                <w:sz w:val="20"/>
                <w:szCs w:val="20"/>
              </w:rPr>
            </w:pPr>
            <w:r>
              <w:rPr>
                <w:spacing w:val="-6"/>
                <w:sz w:val="20"/>
                <w:szCs w:val="20"/>
              </w:rPr>
              <w:t xml:space="preserve">Общая протяженность трубопроводов участка сети (в двухтрубном исчислении),</w:t>
            </w:r>
            <w:r>
              <w:rPr>
                <w:spacing w:val="-6"/>
                <w:sz w:val="20"/>
                <w:szCs w:val="20"/>
              </w:rPr>
            </w:r>
            <w:r>
              <w:rPr>
                <w:spacing w:val="-6"/>
                <w:sz w:val="20"/>
                <w:szCs w:val="20"/>
              </w:rPr>
            </w:r>
          </w:p>
          <w:p>
            <w:pPr>
              <w:pStyle w:val="1713"/>
              <w:ind w:firstLine="0"/>
              <w:jc w:val="center"/>
              <w:spacing w:line="240" w:lineRule="auto"/>
              <w:widowControl w:val="off"/>
            </w:pPr>
            <w:r>
              <w:rPr>
                <w:spacing w:val="-6"/>
                <w:sz w:val="20"/>
                <w:szCs w:val="20"/>
              </w:rPr>
              <w:t xml:space="preserve">L, м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</w:pPr>
            <w:r>
              <w:rPr>
                <w:spacing w:val="-6"/>
                <w:sz w:val="20"/>
                <w:szCs w:val="20"/>
              </w:rPr>
              <w:t xml:space="preserve">Назначение тепловой сети (магистральные, распределительные - отопления, ГВС)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59" w:type="dxa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</w:pPr>
            <w:r>
              <w:rPr>
                <w:spacing w:val="-6"/>
                <w:sz w:val="20"/>
                <w:szCs w:val="20"/>
              </w:rPr>
              <w:t xml:space="preserve">Тип прокладки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</w:pPr>
            <w:r>
              <w:rPr>
                <w:spacing w:val="-6"/>
                <w:sz w:val="20"/>
                <w:szCs w:val="20"/>
              </w:rPr>
              <w:t xml:space="preserve">Год ввода участка труб-да в эксплуатацию (перекладки)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34" w:type="dxa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</w:pPr>
            <w:r>
              <w:rPr>
                <w:spacing w:val="-6"/>
                <w:sz w:val="20"/>
                <w:szCs w:val="20"/>
              </w:rPr>
              <w:t xml:space="preserve">Теплоизо -ляционная конструк -ция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43" w:type="dxa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</w:pPr>
            <w:r>
              <w:rPr>
                <w:spacing w:val="-6"/>
                <w:sz w:val="20"/>
                <w:szCs w:val="20"/>
              </w:rPr>
              <w:t xml:space="preserve">Балансовая принадлежность участка ТС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35" w:type="dxa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</w:pPr>
            <w:r>
              <w:rPr>
                <w:spacing w:val="-6"/>
                <w:sz w:val="20"/>
                <w:szCs w:val="20"/>
              </w:rPr>
              <w:t xml:space="preserve">Физ. Износ, %</w:t>
            </w:r>
            <w:r/>
          </w:p>
        </w:tc>
      </w:tr>
      <w:tr>
        <w:tblPrEx/>
        <w:trPr>
          <w:trHeight w:val="23"/>
        </w:trPr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373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</w:pPr>
            <w:r>
              <w:rPr>
                <w:spacing w:val="-6"/>
                <w:sz w:val="20"/>
                <w:szCs w:val="20"/>
              </w:rPr>
              <w:t xml:space="preserve">1</w:t>
            </w:r>
            <w:r/>
          </w:p>
        </w:tc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7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</w:pPr>
            <w:r>
              <w:rPr>
                <w:spacing w:val="-6"/>
                <w:sz w:val="20"/>
                <w:szCs w:val="20"/>
              </w:rPr>
              <w:t xml:space="preserve">2</w:t>
            </w:r>
            <w:r/>
          </w:p>
        </w:tc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43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</w:pPr>
            <w:r>
              <w:rPr>
                <w:spacing w:val="-6"/>
                <w:sz w:val="20"/>
                <w:szCs w:val="20"/>
              </w:rPr>
              <w:t xml:space="preserve">3</w:t>
            </w:r>
            <w:r/>
          </w:p>
        </w:tc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</w:pPr>
            <w:r>
              <w:rPr>
                <w:spacing w:val="-6"/>
                <w:sz w:val="20"/>
                <w:szCs w:val="20"/>
              </w:rPr>
              <w:t xml:space="preserve">4</w:t>
            </w:r>
            <w:r/>
          </w:p>
        </w:tc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59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</w:pPr>
            <w:r>
              <w:rPr>
                <w:spacing w:val="-6"/>
                <w:sz w:val="20"/>
                <w:szCs w:val="20"/>
              </w:rPr>
              <w:t xml:space="preserve">5</w:t>
            </w:r>
            <w:r/>
          </w:p>
        </w:tc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</w:pPr>
            <w:r>
              <w:rPr>
                <w:spacing w:val="-6"/>
                <w:sz w:val="20"/>
                <w:szCs w:val="20"/>
              </w:rPr>
              <w:t xml:space="preserve">6</w:t>
            </w:r>
            <w:r/>
          </w:p>
        </w:tc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34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</w:pPr>
            <w:r>
              <w:rPr>
                <w:spacing w:val="-6"/>
                <w:sz w:val="20"/>
                <w:szCs w:val="20"/>
              </w:rPr>
              <w:t xml:space="preserve">7</w:t>
            </w:r>
            <w:r/>
          </w:p>
        </w:tc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43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</w:pPr>
            <w:r>
              <w:rPr>
                <w:spacing w:val="-6"/>
                <w:sz w:val="20"/>
                <w:szCs w:val="20"/>
              </w:rPr>
              <w:t xml:space="preserve">8</w:t>
            </w:r>
            <w:r/>
          </w:p>
        </w:tc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35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</w:pPr>
            <w:r>
              <w:rPr>
                <w:spacing w:val="-6"/>
                <w:sz w:val="20"/>
                <w:szCs w:val="20"/>
              </w:rPr>
              <w:t xml:space="preserve">9</w:t>
            </w:r>
            <w:r/>
          </w:p>
        </w:tc>
      </w:tr>
      <w:tr>
        <w:tblPrEx/>
        <w:trPr>
          <w:trHeight w:val="23"/>
        </w:trPr>
        <w:tc>
          <w:tcPr>
            <w:gridSpan w:val="9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363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с. Васильевское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373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4"/>
                <w:szCs w:val="24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  <w:t xml:space="preserve">Котельная - спуск перед автотрассой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76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4"/>
                <w:szCs w:val="24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  <w:t xml:space="preserve">273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43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4"/>
                <w:szCs w:val="24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  <w:t xml:space="preserve">114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отопления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59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4"/>
                <w:szCs w:val="24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  <w:t xml:space="preserve">надземная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4"/>
                <w:szCs w:val="24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  <w:t xml:space="preserve">1982 год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34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-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43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4"/>
                <w:szCs w:val="24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  <w:t xml:space="preserve">муниципальная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3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-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373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4"/>
                <w:szCs w:val="24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  <w:t xml:space="preserve">Под автотрассой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76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4"/>
                <w:szCs w:val="24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  <w:t xml:space="preserve">219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43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4"/>
                <w:szCs w:val="24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  <w:t xml:space="preserve">24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отопления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59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4"/>
                <w:szCs w:val="24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  <w:t xml:space="preserve">подземная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4"/>
                <w:szCs w:val="24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  <w:t xml:space="preserve">2002 год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34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-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43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4"/>
                <w:szCs w:val="24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  <w:t xml:space="preserve">муниципальная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3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-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</w:tr>
      <w:tr>
        <w:tblPrEx/>
        <w:trPr>
          <w:trHeight w:val="389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373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4"/>
                <w:szCs w:val="24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  <w:t xml:space="preserve">Автотрасса - спуск под землю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76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4"/>
                <w:szCs w:val="24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  <w:t xml:space="preserve">219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43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4"/>
                <w:szCs w:val="24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  <w:t xml:space="preserve">120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отопления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59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4"/>
                <w:szCs w:val="24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  <w:t xml:space="preserve">надземная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4"/>
                <w:szCs w:val="24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  <w:t xml:space="preserve">2002 год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34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-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43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4"/>
                <w:szCs w:val="24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  <w:t xml:space="preserve">муниципальная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3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-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373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4"/>
                <w:szCs w:val="24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  <w:t xml:space="preserve">Спуск под землю - ТК 1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76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4"/>
                <w:szCs w:val="24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  <w:t xml:space="preserve">219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43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4"/>
                <w:szCs w:val="24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  <w:t xml:space="preserve">24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отопления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59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4"/>
                <w:szCs w:val="24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  <w:t xml:space="preserve">подземная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4"/>
                <w:szCs w:val="24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  <w:t xml:space="preserve">2002 год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34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-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43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4"/>
                <w:szCs w:val="24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  <w:t xml:space="preserve">муниципальная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3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-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373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4"/>
                <w:szCs w:val="24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  <w:t xml:space="preserve">ТК 1 - ТК 2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76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4"/>
                <w:szCs w:val="24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  <w:t xml:space="preserve">133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43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4"/>
                <w:szCs w:val="24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  <w:t xml:space="preserve">22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отопления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59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4"/>
                <w:szCs w:val="24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  <w:t xml:space="preserve">подземная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4"/>
                <w:szCs w:val="24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  <w:t xml:space="preserve">1982 год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34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-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43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4"/>
                <w:szCs w:val="24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  <w:t xml:space="preserve">муниципальная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3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-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373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4"/>
                <w:szCs w:val="24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  <w:t xml:space="preserve">ТК 2 - Ж/Д № 34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76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4"/>
                <w:szCs w:val="24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  <w:t xml:space="preserve">133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43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4"/>
                <w:szCs w:val="24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  <w:t xml:space="preserve">8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отопления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59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4"/>
                <w:szCs w:val="24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  <w:t xml:space="preserve">подземная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4"/>
                <w:szCs w:val="24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  <w:t xml:space="preserve">1982 год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34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-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43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4"/>
                <w:szCs w:val="24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  <w:t xml:space="preserve">муниципальная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3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-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373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4"/>
                <w:szCs w:val="24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  <w:t xml:space="preserve">Ж/Д № 34 - Ж/Д № 3 5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76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4"/>
                <w:szCs w:val="24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  <w:t xml:space="preserve">133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43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4"/>
                <w:szCs w:val="24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  <w:t xml:space="preserve">15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отопления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59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4"/>
                <w:szCs w:val="24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  <w:t xml:space="preserve">подземная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4"/>
                <w:szCs w:val="24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  <w:t xml:space="preserve">1982 год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34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-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43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4"/>
                <w:szCs w:val="24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  <w:t xml:space="preserve">муниципальная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3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-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373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  <w:t xml:space="preserve">Ж/Д №35 - врезка на Ж/Д</w:t>
            </w:r>
            <w:r>
              <w:rPr>
                <w:rFonts w:ascii="Times New Roman" w:hAnsi="Times New Roman" w:eastAsia="Times New Roman" w:cs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  <w:t xml:space="preserve"> № </w:t>
            </w:r>
            <w:r>
              <w:rPr>
                <w:rFonts w:ascii="Times New Roman" w:hAnsi="Times New Roman" w:eastAsia="Times New Roman" w:cs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  <w:t xml:space="preserve">36</w:t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76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4"/>
                <w:szCs w:val="24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  <w:t xml:space="preserve">57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43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4"/>
                <w:szCs w:val="24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  <w:t xml:space="preserve">50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отопления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59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4"/>
                <w:szCs w:val="24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  <w:t xml:space="preserve">надземная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4"/>
                <w:szCs w:val="24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  <w:t xml:space="preserve">1996 год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34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-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43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4"/>
                <w:szCs w:val="24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  <w:t xml:space="preserve">муниципальная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3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-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373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  <w:t xml:space="preserve">Врезка на Ж/Д № 36 - Ж/Д </w:t>
            </w:r>
            <w:r>
              <w:rPr>
                <w:rFonts w:ascii="Times New Roman" w:hAnsi="Times New Roman" w:eastAsia="Times New Roman" w:cs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</w:r>
          </w:p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  <w:t xml:space="preserve"> № </w:t>
            </w:r>
            <w:r>
              <w:rPr>
                <w:rFonts w:ascii="Times New Roman" w:hAnsi="Times New Roman" w:eastAsia="Times New Roman" w:cs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  <w:t xml:space="preserve">36а</w:t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76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4"/>
                <w:szCs w:val="24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  <w:t xml:space="preserve">57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43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4"/>
                <w:szCs w:val="24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  <w:t xml:space="preserve">40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отопления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59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4"/>
                <w:szCs w:val="24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  <w:t xml:space="preserve">надземная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4"/>
                <w:szCs w:val="24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  <w:t xml:space="preserve">1996 год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34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-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43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4"/>
                <w:szCs w:val="24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  <w:t xml:space="preserve">муниципальная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3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-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373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4"/>
                <w:szCs w:val="24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  <w:t xml:space="preserve">Врезка в общую - Ж/Д № 36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76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4"/>
                <w:szCs w:val="24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  <w:t xml:space="preserve">57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43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4"/>
                <w:szCs w:val="24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  <w:t xml:space="preserve">35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отопления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59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4"/>
                <w:szCs w:val="24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  <w:t xml:space="preserve">надземная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4"/>
                <w:szCs w:val="24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  <w:t xml:space="preserve">1996 год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34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-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43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4"/>
                <w:szCs w:val="24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  <w:t xml:space="preserve">муниципальная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3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-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373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2"/>
                <w:szCs w:val="22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  <w:t xml:space="preserve">Ж/Д № 35 - слесарная </w:t>
            </w:r>
            <w:r>
              <w:rPr>
                <w:rFonts w:ascii="Times New Roman" w:hAnsi="Times New Roman" w:eastAsia="Times New Roman" w:cs="Times New Roman"/>
                <w:color w:val="000000"/>
                <w:sz w:val="22"/>
                <w:szCs w:val="22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2"/>
                <w:szCs w:val="22"/>
                <w:lang w:eastAsia="ru-RU" w:bidi="ru-RU"/>
              </w:rPr>
            </w:r>
          </w:p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4"/>
                <w:szCs w:val="24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  <w:t xml:space="preserve">мастерская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76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4"/>
                <w:szCs w:val="24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  <w:t xml:space="preserve">32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43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4"/>
                <w:szCs w:val="24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  <w:t xml:space="preserve">12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отопления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59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4"/>
                <w:szCs w:val="24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  <w:t xml:space="preserve">подземная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4"/>
                <w:szCs w:val="24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  <w:t xml:space="preserve">1996 год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34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-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43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4"/>
                <w:szCs w:val="24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  <w:t xml:space="preserve">муниципальная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3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-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373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4"/>
                <w:szCs w:val="24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  <w:t xml:space="preserve">ТК 2 - ТК 5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76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4"/>
                <w:szCs w:val="24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  <w:t xml:space="preserve">102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43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4"/>
                <w:szCs w:val="24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  <w:t xml:space="preserve">18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отопления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59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4"/>
                <w:szCs w:val="24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  <w:t xml:space="preserve">подземная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4"/>
                <w:szCs w:val="24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  <w:t xml:space="preserve">1982 год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34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-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43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4"/>
                <w:szCs w:val="24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  <w:t xml:space="preserve">муниципальная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3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-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373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4"/>
                <w:szCs w:val="24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  <w:t xml:space="preserve">ТК 2 - ТК 3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76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4"/>
                <w:szCs w:val="24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  <w:t xml:space="preserve">102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43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4"/>
                <w:szCs w:val="24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  <w:t xml:space="preserve">60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отопления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59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4"/>
                <w:szCs w:val="24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  <w:t xml:space="preserve">подземная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4"/>
                <w:szCs w:val="24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  <w:t xml:space="preserve">1982 год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34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-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43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4"/>
                <w:szCs w:val="24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  <w:t xml:space="preserve">муниципальная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3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-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373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4"/>
                <w:szCs w:val="24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  <w:t xml:space="preserve">ТК 3 - Дом культуры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76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4"/>
                <w:szCs w:val="24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  <w:t xml:space="preserve">89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43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4"/>
                <w:szCs w:val="24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  <w:t xml:space="preserve">8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отопления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59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4"/>
                <w:szCs w:val="24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  <w:t xml:space="preserve">подземная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4"/>
                <w:szCs w:val="24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  <w:t xml:space="preserve">1982 год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34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-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43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4"/>
                <w:szCs w:val="24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  <w:t xml:space="preserve">муниципальная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3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-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373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4"/>
                <w:szCs w:val="24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  <w:t xml:space="preserve">ТК 3 - ТК 4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76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4"/>
                <w:szCs w:val="24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  <w:t xml:space="preserve">102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43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4"/>
                <w:szCs w:val="24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  <w:t xml:space="preserve">56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отопления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59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4"/>
                <w:szCs w:val="24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  <w:t xml:space="preserve">подземная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4"/>
                <w:szCs w:val="24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  <w:t xml:space="preserve">1982 год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34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-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43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4"/>
                <w:szCs w:val="24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  <w:t xml:space="preserve">муниципальная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3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-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373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4"/>
                <w:szCs w:val="24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  <w:t xml:space="preserve">ТК 4 - СХП «Двина»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76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4"/>
                <w:szCs w:val="24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  <w:t xml:space="preserve">76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43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4"/>
                <w:szCs w:val="24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  <w:t xml:space="preserve">4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отопления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59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4"/>
                <w:szCs w:val="24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  <w:t xml:space="preserve">подземная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4"/>
                <w:szCs w:val="24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  <w:t xml:space="preserve">1982 год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34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-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43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4"/>
                <w:szCs w:val="24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  <w:t xml:space="preserve">муниципальная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3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-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373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4"/>
                <w:szCs w:val="24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  <w:t xml:space="preserve">ТК 4 - гараж СХП «Двина»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76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4"/>
                <w:szCs w:val="24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  <w:t xml:space="preserve">89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43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4"/>
                <w:szCs w:val="24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  <w:t xml:space="preserve">13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отопления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59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4"/>
                <w:szCs w:val="24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  <w:t xml:space="preserve">подземная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4"/>
                <w:szCs w:val="24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  <w:t xml:space="preserve">1982 год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34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-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43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4"/>
                <w:szCs w:val="24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  <w:t xml:space="preserve">муниципальная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3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-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373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4"/>
                <w:szCs w:val="24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  <w:t xml:space="preserve">ТК 5 - ТК 6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76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4"/>
                <w:szCs w:val="24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  <w:t xml:space="preserve">102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43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4"/>
                <w:szCs w:val="24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  <w:t xml:space="preserve">110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отопления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59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4"/>
                <w:szCs w:val="24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  <w:t xml:space="preserve">подземная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4"/>
                <w:szCs w:val="24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  <w:t xml:space="preserve">1986 год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34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-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43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4"/>
                <w:szCs w:val="24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  <w:t xml:space="preserve">муниципальная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3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-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373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4"/>
                <w:szCs w:val="24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  <w:t xml:space="preserve">ТК 6 - Детский сад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76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4"/>
                <w:szCs w:val="24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  <w:t xml:space="preserve">89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43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4"/>
                <w:szCs w:val="24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  <w:t xml:space="preserve">18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отопления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59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4"/>
                <w:szCs w:val="24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  <w:t xml:space="preserve">подземная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4"/>
                <w:szCs w:val="24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  <w:t xml:space="preserve">1986 год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34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-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43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4"/>
                <w:szCs w:val="24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  <w:t xml:space="preserve">муниципальная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3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-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373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4"/>
                <w:szCs w:val="24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  <w:t xml:space="preserve">ТК 6 - ТК 7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76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4"/>
                <w:szCs w:val="24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  <w:t xml:space="preserve">57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43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4"/>
                <w:szCs w:val="24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  <w:t xml:space="preserve">60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отопления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59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4"/>
                <w:szCs w:val="24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  <w:t xml:space="preserve">подземная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4"/>
                <w:szCs w:val="24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  <w:t xml:space="preserve">1986 год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34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-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43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4"/>
                <w:szCs w:val="24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  <w:t xml:space="preserve">муниципальная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3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-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</w:tr>
    </w:tbl>
    <w:tbl>
      <w:tblPr>
        <w:tblW w:w="4821" w:type="pct"/>
        <w:jc w:val="center"/>
        <w:tblInd w:w="0" w:type="dxa"/>
        <w:tblLayout w:type="fixed"/>
        <w:tblCellMar>
          <w:left w:w="108" w:type="dxa"/>
          <w:top w:w="0" w:type="dxa"/>
          <w:right w:w="108" w:type="dxa"/>
          <w:bottom w:w="0" w:type="dxa"/>
        </w:tblCellMar>
        <w:tblLook w:val="04A0" w:firstRow="1" w:lastRow="0" w:firstColumn="1" w:lastColumn="0" w:noHBand="0" w:noVBand="1"/>
      </w:tblPr>
      <w:tblGrid>
        <w:gridCol w:w="3366"/>
        <w:gridCol w:w="1276"/>
        <w:gridCol w:w="1843"/>
        <w:gridCol w:w="1701"/>
        <w:gridCol w:w="1559"/>
        <w:gridCol w:w="1701"/>
        <w:gridCol w:w="1134"/>
        <w:gridCol w:w="1779"/>
        <w:gridCol w:w="992"/>
      </w:tblGrid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366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1"/>
                <w:szCs w:val="21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  <w:t xml:space="preserve">ТК 1 - спуск под землю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76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1"/>
                <w:szCs w:val="21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  <w:t xml:space="preserve">159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43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1"/>
                <w:szCs w:val="21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  <w:t xml:space="preserve">113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 xml:space="preserve">отопления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59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1"/>
                <w:szCs w:val="21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  <w:t xml:space="preserve">надземная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1"/>
                <w:szCs w:val="21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  <w:t xml:space="preserve">2003 год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34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 xml:space="preserve">-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79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1"/>
                <w:szCs w:val="21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  <w:t xml:space="preserve">муниципальная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2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 xml:space="preserve">-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366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1"/>
                <w:szCs w:val="21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  <w:t xml:space="preserve">Спуск под землю - ТК 8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76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1"/>
                <w:szCs w:val="21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  <w:t xml:space="preserve">159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43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1"/>
                <w:szCs w:val="21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  <w:t xml:space="preserve">81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 xml:space="preserve">отопления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59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1"/>
                <w:szCs w:val="21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  <w:t xml:space="preserve">подземная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1"/>
                <w:szCs w:val="21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  <w:t xml:space="preserve">2003 год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34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 xml:space="preserve">-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79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1"/>
                <w:szCs w:val="21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  <w:t xml:space="preserve">муниципальная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2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 xml:space="preserve">-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366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1"/>
                <w:szCs w:val="21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  <w:t xml:space="preserve">ТК 8-ТК9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76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1"/>
                <w:szCs w:val="21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  <w:t xml:space="preserve">133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43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1"/>
                <w:szCs w:val="21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  <w:t xml:space="preserve">46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 xml:space="preserve">отопления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59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1"/>
                <w:szCs w:val="21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  <w:t xml:space="preserve">подземная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1"/>
                <w:szCs w:val="21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  <w:t xml:space="preserve">2007 год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34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 xml:space="preserve">-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79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1"/>
                <w:szCs w:val="21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  <w:t xml:space="preserve">муниципальная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2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 xml:space="preserve">-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366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1"/>
                <w:szCs w:val="21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  <w:t xml:space="preserve">ТК 9 - ТК 10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76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1"/>
                <w:szCs w:val="21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  <w:t xml:space="preserve">133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43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1"/>
                <w:szCs w:val="21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  <w:t xml:space="preserve">16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 xml:space="preserve">отопления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59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1"/>
                <w:szCs w:val="21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  <w:t xml:space="preserve">подземная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1"/>
                <w:szCs w:val="21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  <w:t xml:space="preserve">1997 год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34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 xml:space="preserve">-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79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1"/>
                <w:szCs w:val="21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  <w:t xml:space="preserve">муниципальная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2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 xml:space="preserve">-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366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1"/>
                <w:szCs w:val="21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  <w:t xml:space="preserve">ТК 10-ТК 11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76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1"/>
                <w:szCs w:val="21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  <w:t xml:space="preserve">133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43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1"/>
                <w:szCs w:val="21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  <w:t xml:space="preserve">51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 xml:space="preserve">отопления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59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1"/>
                <w:szCs w:val="21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  <w:t xml:space="preserve">подземная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1"/>
                <w:szCs w:val="21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  <w:t xml:space="preserve">1988 год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34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 xml:space="preserve">-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79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1"/>
                <w:szCs w:val="21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  <w:t xml:space="preserve">муниципальная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2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 xml:space="preserve">-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</w:tr>
      <w:tr>
        <w:tblPrEx/>
        <w:trPr>
          <w:trHeight w:val="23"/>
        </w:trPr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366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1"/>
                <w:szCs w:val="21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  <w:t xml:space="preserve">ТК И - ТК 12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76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1"/>
                <w:szCs w:val="21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  <w:t xml:space="preserve">89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43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1"/>
                <w:szCs w:val="21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  <w:t xml:space="preserve">30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 xml:space="preserve">отопления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59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1"/>
                <w:szCs w:val="21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  <w:t xml:space="preserve">подземная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1"/>
                <w:szCs w:val="21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  <w:t xml:space="preserve">1988 год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34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 xml:space="preserve">-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79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1"/>
                <w:szCs w:val="21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  <w:t xml:space="preserve">муниципальная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2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 xml:space="preserve">-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366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1"/>
                <w:szCs w:val="21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  <w:t xml:space="preserve">ТК 12 - Ж/Д № 43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76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1"/>
                <w:szCs w:val="21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  <w:t xml:space="preserve">76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43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1"/>
                <w:szCs w:val="21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  <w:t xml:space="preserve">6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 xml:space="preserve">отопления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59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1"/>
                <w:szCs w:val="21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  <w:t xml:space="preserve">подземная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1"/>
                <w:szCs w:val="21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  <w:t xml:space="preserve">1998 год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34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 xml:space="preserve">-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79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1"/>
                <w:szCs w:val="21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  <w:t xml:space="preserve">муниципальная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2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 xml:space="preserve">-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366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1"/>
                <w:szCs w:val="21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  <w:t xml:space="preserve">ТК 11 - врезка на Ж/Д № 41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76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1"/>
                <w:szCs w:val="21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  <w:t xml:space="preserve">57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43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1"/>
                <w:szCs w:val="21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  <w:t xml:space="preserve">125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 xml:space="preserve">отопления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59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1"/>
                <w:szCs w:val="21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  <w:t xml:space="preserve">надземная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1"/>
                <w:szCs w:val="21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  <w:t xml:space="preserve">1998 год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34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 xml:space="preserve">-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79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1"/>
                <w:szCs w:val="21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  <w:t xml:space="preserve">муниципальная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2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 xml:space="preserve">-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366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1"/>
                <w:szCs w:val="21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  <w:t xml:space="preserve">Врезка в общую - Ж/Д № 41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76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1"/>
                <w:szCs w:val="21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  <w:t xml:space="preserve">57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43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1"/>
                <w:szCs w:val="21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  <w:t xml:space="preserve">2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 xml:space="preserve">отопления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59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1"/>
                <w:szCs w:val="21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  <w:t xml:space="preserve">надземная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1"/>
                <w:szCs w:val="21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  <w:t xml:space="preserve">1998 год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34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 xml:space="preserve">-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79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1"/>
                <w:szCs w:val="21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  <w:t xml:space="preserve">муниципальная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2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 xml:space="preserve">-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366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1"/>
                <w:szCs w:val="21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  <w:t xml:space="preserve">Между врезками на Ж/Д № 41 - № 40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76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1"/>
                <w:szCs w:val="21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  <w:t xml:space="preserve">57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43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1"/>
                <w:szCs w:val="21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  <w:t xml:space="preserve">76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 xml:space="preserve">отопления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59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1"/>
                <w:szCs w:val="21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  <w:t xml:space="preserve">надземная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1"/>
                <w:szCs w:val="21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  <w:t xml:space="preserve">2004 год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34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 xml:space="preserve">-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79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1"/>
                <w:szCs w:val="21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  <w:t xml:space="preserve">муниципальная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2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 xml:space="preserve">-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366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1"/>
                <w:szCs w:val="21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  <w:t xml:space="preserve">Врезка в общую - Ж/Д № 40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76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1"/>
                <w:szCs w:val="21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  <w:t xml:space="preserve">57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43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1"/>
                <w:szCs w:val="21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  <w:t xml:space="preserve">2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 xml:space="preserve">отопления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59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1"/>
                <w:szCs w:val="21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  <w:t xml:space="preserve">надземная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1"/>
                <w:szCs w:val="21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  <w:t xml:space="preserve">2004 год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34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 xml:space="preserve">-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79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1"/>
                <w:szCs w:val="21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  <w:t xml:space="preserve">муниципальная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2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 xml:space="preserve">-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366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1"/>
                <w:szCs w:val="21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  <w:t xml:space="preserve">Котельная - гараж ЖКХ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76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1"/>
                <w:szCs w:val="21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  <w:t xml:space="preserve">76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43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1"/>
                <w:szCs w:val="21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  <w:t xml:space="preserve">70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 xml:space="preserve">отопления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59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1"/>
                <w:szCs w:val="21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  <w:t xml:space="preserve">надземная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1"/>
                <w:szCs w:val="21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  <w:t xml:space="preserve">1998 год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34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 xml:space="preserve">-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79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1"/>
                <w:szCs w:val="21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  <w:t xml:space="preserve">муниципальная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2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 xml:space="preserve">-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366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1"/>
                <w:szCs w:val="21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  <w:t xml:space="preserve">ТК 8 - мед. пункт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76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1"/>
                <w:szCs w:val="21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  <w:t xml:space="preserve">57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43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1"/>
                <w:szCs w:val="21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  <w:t xml:space="preserve">21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 xml:space="preserve">отопления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59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1"/>
                <w:szCs w:val="21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  <w:t xml:space="preserve">надземная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1"/>
                <w:szCs w:val="21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  <w:t xml:space="preserve">1999 год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34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 xml:space="preserve">-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79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1"/>
                <w:szCs w:val="21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  <w:t xml:space="preserve">муниципальная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2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 xml:space="preserve">-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366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1"/>
                <w:szCs w:val="21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  <w:t xml:space="preserve">Мед. пункт - Ж/Д № 31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76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1"/>
                <w:szCs w:val="21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  <w:t xml:space="preserve">57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43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1"/>
                <w:szCs w:val="21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  <w:t xml:space="preserve">11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 xml:space="preserve">отопления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59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1"/>
                <w:szCs w:val="21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  <w:t xml:space="preserve">надземная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1"/>
                <w:szCs w:val="21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  <w:t xml:space="preserve">1999 год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34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 xml:space="preserve">-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79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1"/>
                <w:szCs w:val="21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  <w:t xml:space="preserve">муниципальная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2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 xml:space="preserve">-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366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1"/>
                <w:szCs w:val="21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  <w:t xml:space="preserve">ТК 8 - ТК 13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76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1"/>
                <w:szCs w:val="21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  <w:t xml:space="preserve">133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43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1"/>
                <w:szCs w:val="21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  <w:t xml:space="preserve">35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 xml:space="preserve">отопления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59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1"/>
                <w:szCs w:val="21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  <w:t xml:space="preserve">подземная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1"/>
                <w:szCs w:val="21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  <w:t xml:space="preserve">1982 год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34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 xml:space="preserve">-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79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1"/>
                <w:szCs w:val="21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  <w:t xml:space="preserve">муниципальная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2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 xml:space="preserve">-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366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1"/>
                <w:szCs w:val="21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  <w:t xml:space="preserve">ТК 13 - врезка на школу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76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1"/>
                <w:szCs w:val="21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  <w:t xml:space="preserve">133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43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1"/>
                <w:szCs w:val="21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  <w:t xml:space="preserve">77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 xml:space="preserve">отопления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59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1"/>
                <w:szCs w:val="21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  <w:t xml:space="preserve">надземная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1"/>
                <w:szCs w:val="21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  <w:t xml:space="preserve">1982 год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34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 xml:space="preserve">-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79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1"/>
                <w:szCs w:val="21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  <w:t xml:space="preserve">муниципальная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2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 xml:space="preserve">-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366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1"/>
                <w:szCs w:val="21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  <w:t xml:space="preserve">Школа - гараж у школы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76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1"/>
                <w:szCs w:val="21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  <w:t xml:space="preserve">32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43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1"/>
                <w:szCs w:val="21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  <w:t xml:space="preserve">15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 xml:space="preserve">отопления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59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1"/>
                <w:szCs w:val="21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  <w:t xml:space="preserve">подземная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1"/>
                <w:szCs w:val="21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  <w:t xml:space="preserve">1982 год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34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 xml:space="preserve">-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79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1"/>
                <w:szCs w:val="21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  <w:t xml:space="preserve">муниципальная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2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 xml:space="preserve">-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366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1"/>
                <w:szCs w:val="21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  <w:t xml:space="preserve">Врезка в уч. № 36 - врезка к Ж/Д № 23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76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1"/>
                <w:szCs w:val="21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  <w:t xml:space="preserve">102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43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1"/>
                <w:szCs w:val="21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  <w:t xml:space="preserve">280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 xml:space="preserve">отопления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59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1"/>
                <w:szCs w:val="21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  <w:t xml:space="preserve">надземная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1"/>
                <w:szCs w:val="21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  <w:t xml:space="preserve">1988 год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34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 xml:space="preserve">-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79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1"/>
                <w:szCs w:val="21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  <w:t xml:space="preserve">муниципальная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2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 xml:space="preserve">-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366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1"/>
                <w:szCs w:val="21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  <w:t xml:space="preserve">Врезка в общую - Ж/Д № 31 а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76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1"/>
                <w:szCs w:val="21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  <w:t xml:space="preserve">57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43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1"/>
                <w:szCs w:val="21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  <w:t xml:space="preserve">22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 xml:space="preserve">отопления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59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1"/>
                <w:szCs w:val="21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  <w:t xml:space="preserve">надземная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1"/>
                <w:szCs w:val="21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  <w:t xml:space="preserve">1988 год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34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 xml:space="preserve">-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79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1"/>
                <w:szCs w:val="21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  <w:t xml:space="preserve">муниципальная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2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 xml:space="preserve">-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366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1"/>
                <w:szCs w:val="21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  <w:t xml:space="preserve">Спуск под землю - Ж/Д № 29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76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1"/>
                <w:szCs w:val="21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  <w:t xml:space="preserve">57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43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1"/>
                <w:szCs w:val="21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  <w:t xml:space="preserve">21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 xml:space="preserve">отопления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59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1"/>
                <w:szCs w:val="21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  <w:t xml:space="preserve">подземная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1"/>
                <w:szCs w:val="21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  <w:t xml:space="preserve">1988 год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34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 xml:space="preserve">-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79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1"/>
                <w:szCs w:val="21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  <w:t xml:space="preserve">муниципальная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2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 xml:space="preserve">-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366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1"/>
                <w:szCs w:val="21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  <w:t xml:space="preserve">Спуск под землю - Ж/Д № 27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76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1"/>
                <w:szCs w:val="21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  <w:t xml:space="preserve">57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43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1"/>
                <w:szCs w:val="21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  <w:t xml:space="preserve">20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 xml:space="preserve">отопления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59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1"/>
                <w:szCs w:val="21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  <w:t xml:space="preserve">подземная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1"/>
                <w:szCs w:val="21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  <w:t xml:space="preserve">1989 год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34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 xml:space="preserve">-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79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1"/>
                <w:szCs w:val="21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  <w:t xml:space="preserve">муниципальная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2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 xml:space="preserve">-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366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1"/>
                <w:szCs w:val="21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  <w:t xml:space="preserve">Врезка в общую - Ж/Д № 25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76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1"/>
                <w:szCs w:val="21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  <w:t xml:space="preserve">48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43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1"/>
                <w:szCs w:val="21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  <w:t xml:space="preserve">18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 xml:space="preserve">отопления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59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1"/>
                <w:szCs w:val="21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  <w:t xml:space="preserve">надземная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1"/>
                <w:szCs w:val="21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  <w:t xml:space="preserve">1989 год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34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 xml:space="preserve">-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79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1"/>
                <w:szCs w:val="21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  <w:t xml:space="preserve">муниципальная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2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 xml:space="preserve">-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366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1"/>
                <w:szCs w:val="21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  <w:t xml:space="preserve">Врезка в общую - Ж/Д № 23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76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1"/>
                <w:szCs w:val="21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  <w:t xml:space="preserve">57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43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1"/>
                <w:szCs w:val="21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  <w:t xml:space="preserve">16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 xml:space="preserve">отопления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59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1"/>
                <w:szCs w:val="21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  <w:t xml:space="preserve">надземная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1"/>
                <w:szCs w:val="21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  <w:t xml:space="preserve">1989 год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34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 xml:space="preserve">-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79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1"/>
                <w:szCs w:val="21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  <w:t xml:space="preserve">муниципальная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2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 xml:space="preserve">-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366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1"/>
                <w:szCs w:val="21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  <w:t xml:space="preserve">Врезка в общую - спуск под землю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76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1"/>
                <w:szCs w:val="21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  <w:t xml:space="preserve">57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43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1"/>
                <w:szCs w:val="21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  <w:t xml:space="preserve">12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 xml:space="preserve">отопления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59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1"/>
                <w:szCs w:val="21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  <w:t xml:space="preserve">надземная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1"/>
                <w:szCs w:val="21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  <w:t xml:space="preserve">1988 год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34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 xml:space="preserve">-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79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1"/>
                <w:szCs w:val="21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  <w:t xml:space="preserve">муниципальная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2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 xml:space="preserve">-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366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1"/>
                <w:szCs w:val="21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  <w:t xml:space="preserve">Врезка в общую - Ж/Д № 24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76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1"/>
                <w:szCs w:val="21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  <w:t xml:space="preserve">57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43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1"/>
                <w:szCs w:val="21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  <w:t xml:space="preserve">82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 xml:space="preserve">отопления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59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1"/>
                <w:szCs w:val="21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  <w:t xml:space="preserve">надземная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1"/>
                <w:szCs w:val="21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  <w:t xml:space="preserve">1987 год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34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 xml:space="preserve">-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79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1"/>
                <w:szCs w:val="21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  <w:t xml:space="preserve">муниципальная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2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 xml:space="preserve">-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366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1"/>
                <w:szCs w:val="21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  <w:t xml:space="preserve">Врезка к Ж/Д № 23 - врезка к Ж/Д № 7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76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1"/>
                <w:szCs w:val="21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  <w:t xml:space="preserve">89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43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1"/>
                <w:szCs w:val="21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  <w:t xml:space="preserve">120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 xml:space="preserve">отопления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59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1"/>
                <w:szCs w:val="21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  <w:t xml:space="preserve">надземная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1"/>
                <w:szCs w:val="21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  <w:t xml:space="preserve">1987 год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34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 xml:space="preserve">-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79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1"/>
                <w:szCs w:val="21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  <w:t xml:space="preserve">муниципальная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2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 xml:space="preserve">-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366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1"/>
                <w:szCs w:val="21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  <w:t xml:space="preserve">Врезка в общую - Ж/Д № 19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76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1"/>
                <w:szCs w:val="21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  <w:t xml:space="preserve">32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43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1"/>
                <w:szCs w:val="21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  <w:t xml:space="preserve">38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 xml:space="preserve">отопления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59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1"/>
                <w:szCs w:val="21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  <w:t xml:space="preserve">надземная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1"/>
                <w:szCs w:val="21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  <w:t xml:space="preserve">1987 год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34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 xml:space="preserve">-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79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1"/>
                <w:szCs w:val="21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  <w:t xml:space="preserve">муниципальная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2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 xml:space="preserve">-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366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1"/>
                <w:szCs w:val="21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  <w:t xml:space="preserve">Врезка в общую - спуск под землю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76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1"/>
                <w:szCs w:val="21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  <w:t xml:space="preserve">102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43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1"/>
                <w:szCs w:val="21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  <w:t xml:space="preserve">13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 xml:space="preserve">отопления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59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1"/>
                <w:szCs w:val="21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  <w:t xml:space="preserve">надземная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1"/>
                <w:szCs w:val="21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  <w:t xml:space="preserve">2011 год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34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 xml:space="preserve">-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79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1"/>
                <w:szCs w:val="21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  <w:t xml:space="preserve">муниципальная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2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 xml:space="preserve">-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366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1"/>
                <w:szCs w:val="21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  <w:t xml:space="preserve">Врезка в общую - Ж/Д № 7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76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1"/>
                <w:szCs w:val="21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  <w:t xml:space="preserve">32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43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1"/>
                <w:szCs w:val="21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  <w:t xml:space="preserve">36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 xml:space="preserve">отопления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59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1"/>
                <w:szCs w:val="21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  <w:t xml:space="preserve">надземная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1"/>
                <w:szCs w:val="21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  <w:t xml:space="preserve">1987 год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34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 xml:space="preserve">-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79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1"/>
                <w:szCs w:val="21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  <w:t xml:space="preserve">муниципальная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2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 xml:space="preserve">-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366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1"/>
                <w:szCs w:val="21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  <w:t xml:space="preserve">Спуск под землю - ТК 14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76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1"/>
                <w:szCs w:val="21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  <w:t xml:space="preserve">102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43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1"/>
                <w:szCs w:val="21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  <w:t xml:space="preserve">29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 xml:space="preserve">отопления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59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1"/>
                <w:szCs w:val="21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  <w:t xml:space="preserve">подземная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1"/>
                <w:szCs w:val="21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  <w:t xml:space="preserve">1982 год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34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 xml:space="preserve">-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79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1"/>
                <w:szCs w:val="21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  <w:t xml:space="preserve">муниципальная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2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 xml:space="preserve">-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366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1"/>
                <w:szCs w:val="21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  <w:t xml:space="preserve">Отвод на уч. № 48 - 3-ий компенсатор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76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1"/>
                <w:szCs w:val="21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  <w:t xml:space="preserve">133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43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1"/>
                <w:szCs w:val="21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  <w:t xml:space="preserve">184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 xml:space="preserve">отопления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59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1"/>
                <w:szCs w:val="21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  <w:t xml:space="preserve">надземная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1"/>
                <w:szCs w:val="21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  <w:t xml:space="preserve">1987 год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34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 xml:space="preserve">-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79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1"/>
                <w:szCs w:val="21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  <w:t xml:space="preserve">муниципальная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2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 xml:space="preserve">-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366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1"/>
                <w:szCs w:val="21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  <w:t xml:space="preserve">3-ий компенсатор - 5-ый компенсатор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76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1"/>
                <w:szCs w:val="21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  <w:t xml:space="preserve">89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43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1"/>
                <w:szCs w:val="21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  <w:t xml:space="preserve">233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 xml:space="preserve">отопления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59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1"/>
                <w:szCs w:val="21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  <w:t xml:space="preserve">надземная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1"/>
                <w:szCs w:val="21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  <w:t xml:space="preserve">1987 год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34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 xml:space="preserve">-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79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1"/>
                <w:szCs w:val="21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  <w:t xml:space="preserve">муниципальная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2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 xml:space="preserve">-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366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1"/>
                <w:szCs w:val="21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  <w:t xml:space="preserve">Врезка в общую - Ж/Д № 46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76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1"/>
                <w:szCs w:val="21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  <w:t xml:space="preserve">57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43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1"/>
                <w:szCs w:val="21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  <w:t xml:space="preserve">30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 xml:space="preserve">отопления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59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1"/>
                <w:szCs w:val="21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  <w:t xml:space="preserve">надземная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1"/>
                <w:szCs w:val="21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  <w:t xml:space="preserve">1987 год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34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 xml:space="preserve">-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79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1"/>
                <w:szCs w:val="21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  <w:t xml:space="preserve">муниципальная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2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 xml:space="preserve">-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366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1"/>
                <w:szCs w:val="21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  <w:t xml:space="preserve">Врезка в общую - Ж/Д № 2а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76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1"/>
                <w:szCs w:val="21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  <w:t xml:space="preserve">57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43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1"/>
                <w:szCs w:val="21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  <w:t xml:space="preserve">46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 xml:space="preserve">отопления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59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1"/>
                <w:szCs w:val="21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  <w:t xml:space="preserve">надземная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1"/>
                <w:szCs w:val="21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  <w:t xml:space="preserve">1987 год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34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 xml:space="preserve">-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79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1"/>
                <w:szCs w:val="21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  <w:t xml:space="preserve">муниципальная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2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 xml:space="preserve">-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</w:tr>
    </w:tbl>
    <w:tbl>
      <w:tblPr>
        <w:tblW w:w="4800" w:type="pct"/>
        <w:jc w:val="center"/>
        <w:tblInd w:w="0" w:type="dxa"/>
        <w:tblLayout w:type="fixed"/>
        <w:tblCellMar>
          <w:left w:w="108" w:type="dxa"/>
          <w:top w:w="0" w:type="dxa"/>
          <w:right w:w="108" w:type="dxa"/>
          <w:bottom w:w="0" w:type="dxa"/>
        </w:tblCellMar>
        <w:tblLook w:val="04A0" w:firstRow="1" w:lastRow="0" w:firstColumn="1" w:lastColumn="0" w:noHBand="0" w:noVBand="1"/>
      </w:tblPr>
      <w:tblGrid>
        <w:gridCol w:w="3333"/>
        <w:gridCol w:w="1276"/>
        <w:gridCol w:w="1843"/>
        <w:gridCol w:w="1749"/>
        <w:gridCol w:w="1511"/>
        <w:gridCol w:w="1701"/>
        <w:gridCol w:w="1134"/>
        <w:gridCol w:w="1777"/>
        <w:gridCol w:w="961"/>
      </w:tblGrid>
      <w:tr>
        <w:tblPrEx/>
        <w:trPr>
          <w:trHeight w:val="23"/>
        </w:trPr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333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4"/>
                <w:szCs w:val="24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  <w:t xml:space="preserve">5-ый компенсатор - врезка на Ж/Д № 6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76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4"/>
                <w:szCs w:val="24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  <w:t xml:space="preserve">76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43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4"/>
                <w:szCs w:val="24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  <w:t xml:space="preserve">200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49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отопления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11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4"/>
                <w:szCs w:val="24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  <w:t xml:space="preserve">надземная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4"/>
                <w:szCs w:val="24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  <w:t xml:space="preserve">1988 год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34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-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77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4"/>
                <w:szCs w:val="24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  <w:t xml:space="preserve">муниципальная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61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-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333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4"/>
                <w:szCs w:val="24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  <w:t xml:space="preserve">Врезка в общую - Ж/Д № 6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76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4"/>
                <w:szCs w:val="24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  <w:t xml:space="preserve">57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43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4"/>
                <w:szCs w:val="24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  <w:t xml:space="preserve">11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49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отопления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11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4"/>
                <w:szCs w:val="24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  <w:t xml:space="preserve">надземная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4"/>
                <w:szCs w:val="24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  <w:t xml:space="preserve">1988 год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34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-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77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4"/>
                <w:szCs w:val="24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  <w:t xml:space="preserve">муниципальная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61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-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333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4"/>
                <w:szCs w:val="24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  <w:t xml:space="preserve">ТК 14 - школа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76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4"/>
                <w:szCs w:val="24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  <w:t xml:space="preserve">89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43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4"/>
                <w:szCs w:val="24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  <w:t xml:space="preserve">20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49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отопления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11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4"/>
                <w:szCs w:val="24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  <w:t xml:space="preserve">подземная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4"/>
                <w:szCs w:val="24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  <w:t xml:space="preserve">1982 год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34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-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77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4"/>
                <w:szCs w:val="24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  <w:t xml:space="preserve">муниципальная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61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-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333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4"/>
                <w:szCs w:val="24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  <w:t xml:space="preserve">ТК 7 - Ж/Д № 6 ул. Школьная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76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4"/>
                <w:szCs w:val="24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  <w:t xml:space="preserve">57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43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4"/>
                <w:szCs w:val="24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  <w:t xml:space="preserve">17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49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отопления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11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4"/>
                <w:szCs w:val="24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  <w:t xml:space="preserve">подземная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4"/>
                <w:szCs w:val="24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  <w:t xml:space="preserve">1986 год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34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-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77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4"/>
                <w:szCs w:val="24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  <w:t xml:space="preserve">муниципальная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61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-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333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4"/>
                <w:szCs w:val="24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  <w:t xml:space="preserve">ТК 9 - пекарня и столовая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76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4"/>
                <w:szCs w:val="24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  <w:t xml:space="preserve">57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43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4"/>
                <w:szCs w:val="24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  <w:t xml:space="preserve">3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49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отопления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11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4"/>
                <w:szCs w:val="24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  <w:t xml:space="preserve">подземная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4"/>
                <w:szCs w:val="24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  <w:t xml:space="preserve">2007 год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34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-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77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4"/>
                <w:szCs w:val="24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  <w:t xml:space="preserve">муниципальная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61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-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333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4"/>
                <w:szCs w:val="24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  <w:t xml:space="preserve">ТК 10 - магазин «Рябинушка»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76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4"/>
                <w:szCs w:val="24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  <w:t xml:space="preserve">32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43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4"/>
                <w:szCs w:val="24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  <w:t xml:space="preserve">2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49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отопления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11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4"/>
                <w:szCs w:val="24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  <w:t xml:space="preserve">подземная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4"/>
                <w:szCs w:val="24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  <w:t xml:space="preserve">1997 год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34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-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77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4"/>
                <w:szCs w:val="24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  <w:t xml:space="preserve">муниципальная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61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-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</w:tr>
      <w:tr>
        <w:tblPrEx/>
        <w:trPr>
          <w:trHeight w:val="291"/>
        </w:trPr>
        <w:tc>
          <w:tcPr>
            <w:gridSpan w:val="9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283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г. Красавино (от котельной ул. Вокзальная) (температурный график 95-70)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</w:tr>
      <w:tr>
        <w:tblPrEx/>
        <w:trPr>
          <w:trHeight w:val="181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333" w:type="dxa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sz w:val="28"/>
                <w:szCs w:val="24"/>
              </w:rPr>
            </w:pPr>
            <w:r>
              <w:rPr>
                <w:sz w:val="22"/>
                <w:szCs w:val="22"/>
              </w:rPr>
              <w:t xml:space="preserve">1</w:t>
            </w:r>
            <w:r>
              <w:rPr>
                <w:sz w:val="28"/>
                <w:szCs w:val="24"/>
              </w:rPr>
            </w:r>
            <w:r>
              <w:rPr>
                <w:sz w:val="28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76" w:type="dxa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sz w:val="28"/>
                <w:szCs w:val="24"/>
              </w:rPr>
            </w:pPr>
            <w:r>
              <w:rPr>
                <w:sz w:val="22"/>
                <w:szCs w:val="22"/>
              </w:rPr>
              <w:t xml:space="preserve">125(133)</w:t>
            </w:r>
            <w:r>
              <w:rPr>
                <w:sz w:val="28"/>
                <w:szCs w:val="24"/>
              </w:rPr>
            </w:r>
            <w:r>
              <w:rPr>
                <w:sz w:val="28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43" w:type="dxa"/>
            <w:textDirection w:val="lrTb"/>
            <w:noWrap w:val="false"/>
          </w:tcPr>
          <w:p>
            <w:pPr>
              <w:pStyle w:val="1713"/>
              <w:widowControl w:val="off"/>
              <w:rPr>
                <w:sz w:val="28"/>
                <w:szCs w:val="24"/>
              </w:rPr>
            </w:pPr>
            <w:r>
              <w:rPr>
                <w:sz w:val="22"/>
                <w:szCs w:val="22"/>
              </w:rPr>
              <w:t xml:space="preserve">8</w:t>
            </w:r>
            <w:r>
              <w:rPr>
                <w:sz w:val="28"/>
                <w:szCs w:val="24"/>
              </w:rPr>
            </w:r>
            <w:r>
              <w:rPr>
                <w:sz w:val="28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49" w:type="dxa"/>
            <w:vAlign w:val="center"/>
            <w:textDirection w:val="lrTb"/>
            <w:noWrap w:val="false"/>
          </w:tcPr>
          <w:p>
            <w:pPr>
              <w:pStyle w:val="1713"/>
              <w:ind w:firstLine="55"/>
              <w:jc w:val="center"/>
              <w:widowControl w:val="off"/>
              <w:rPr>
                <w:sz w:val="28"/>
                <w:szCs w:val="24"/>
              </w:rPr>
            </w:pPr>
            <w:r>
              <w:rPr>
                <w:sz w:val="22"/>
                <w:szCs w:val="22"/>
              </w:rPr>
              <w:t xml:space="preserve">отопления</w:t>
            </w:r>
            <w:r>
              <w:rPr>
                <w:sz w:val="28"/>
                <w:szCs w:val="24"/>
              </w:rPr>
            </w:r>
            <w:r>
              <w:rPr>
                <w:sz w:val="28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11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sz w:val="28"/>
                <w:szCs w:val="24"/>
              </w:rPr>
            </w:pPr>
            <w:r>
              <w:rPr>
                <w:rFonts w:eastAsia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  <w:t xml:space="preserve">надземная</w:t>
            </w:r>
            <w:r>
              <w:rPr>
                <w:sz w:val="28"/>
                <w:szCs w:val="24"/>
              </w:rPr>
            </w:r>
            <w:r>
              <w:rPr>
                <w:sz w:val="28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34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77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61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333" w:type="dxa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sz w:val="28"/>
                <w:szCs w:val="24"/>
              </w:rPr>
            </w:pPr>
            <w:r>
              <w:rPr>
                <w:sz w:val="22"/>
                <w:szCs w:val="22"/>
              </w:rPr>
              <w:t xml:space="preserve">1а</w:t>
            </w:r>
            <w:r>
              <w:rPr>
                <w:sz w:val="28"/>
                <w:szCs w:val="24"/>
              </w:rPr>
            </w:r>
            <w:r>
              <w:rPr>
                <w:sz w:val="28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76" w:type="dxa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sz w:val="28"/>
                <w:szCs w:val="24"/>
              </w:rPr>
            </w:pPr>
            <w:r>
              <w:rPr>
                <w:sz w:val="22"/>
                <w:szCs w:val="22"/>
              </w:rPr>
              <w:t xml:space="preserve">125(133)</w:t>
            </w:r>
            <w:r>
              <w:rPr>
                <w:sz w:val="28"/>
                <w:szCs w:val="24"/>
              </w:rPr>
            </w:r>
            <w:r>
              <w:rPr>
                <w:sz w:val="28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43" w:type="dxa"/>
            <w:textDirection w:val="lrTb"/>
            <w:noWrap w:val="false"/>
          </w:tcPr>
          <w:p>
            <w:pPr>
              <w:pStyle w:val="1713"/>
              <w:widowControl w:val="off"/>
              <w:rPr>
                <w:sz w:val="28"/>
                <w:szCs w:val="24"/>
              </w:rPr>
            </w:pPr>
            <w:r>
              <w:rPr>
                <w:sz w:val="22"/>
                <w:szCs w:val="22"/>
              </w:rPr>
              <w:t xml:space="preserve">97</w:t>
            </w:r>
            <w:r>
              <w:rPr>
                <w:sz w:val="28"/>
                <w:szCs w:val="24"/>
              </w:rPr>
            </w:r>
            <w:r>
              <w:rPr>
                <w:sz w:val="28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49" w:type="dxa"/>
            <w:vAlign w:val="center"/>
            <w:textDirection w:val="lrTb"/>
            <w:noWrap w:val="false"/>
          </w:tcPr>
          <w:p>
            <w:pPr>
              <w:pStyle w:val="1713"/>
              <w:ind w:firstLine="55"/>
              <w:jc w:val="center"/>
              <w:widowControl w:val="off"/>
              <w:rPr>
                <w:sz w:val="28"/>
                <w:szCs w:val="24"/>
              </w:rPr>
            </w:pPr>
            <w:r>
              <w:rPr>
                <w:sz w:val="22"/>
                <w:szCs w:val="22"/>
              </w:rPr>
              <w:t xml:space="preserve">отопления</w:t>
            </w:r>
            <w:r>
              <w:rPr>
                <w:sz w:val="28"/>
                <w:szCs w:val="24"/>
              </w:rPr>
            </w:r>
            <w:r>
              <w:rPr>
                <w:sz w:val="28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11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sz w:val="28"/>
                <w:szCs w:val="24"/>
              </w:rPr>
            </w:pPr>
            <w:r>
              <w:rPr>
                <w:rFonts w:eastAsia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  <w:t xml:space="preserve">надземная</w:t>
            </w:r>
            <w:r>
              <w:rPr>
                <w:sz w:val="28"/>
                <w:szCs w:val="24"/>
              </w:rPr>
            </w:r>
            <w:r>
              <w:rPr>
                <w:sz w:val="28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34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77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61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333" w:type="dxa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sz w:val="28"/>
                <w:szCs w:val="24"/>
              </w:rPr>
            </w:pPr>
            <w:r>
              <w:rPr>
                <w:sz w:val="22"/>
                <w:szCs w:val="22"/>
              </w:rPr>
              <w:t xml:space="preserve">1в</w:t>
            </w:r>
            <w:r>
              <w:rPr>
                <w:sz w:val="28"/>
                <w:szCs w:val="24"/>
              </w:rPr>
            </w:r>
            <w:r>
              <w:rPr>
                <w:sz w:val="28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76" w:type="dxa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sz w:val="28"/>
                <w:szCs w:val="24"/>
              </w:rPr>
            </w:pPr>
            <w:r>
              <w:rPr>
                <w:sz w:val="22"/>
                <w:szCs w:val="22"/>
              </w:rPr>
              <w:t xml:space="preserve">100(108)</w:t>
            </w:r>
            <w:r>
              <w:rPr>
                <w:sz w:val="28"/>
                <w:szCs w:val="24"/>
              </w:rPr>
            </w:r>
            <w:r>
              <w:rPr>
                <w:sz w:val="28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43" w:type="dxa"/>
            <w:textDirection w:val="lrTb"/>
            <w:noWrap w:val="false"/>
          </w:tcPr>
          <w:p>
            <w:pPr>
              <w:pStyle w:val="1713"/>
              <w:widowControl w:val="off"/>
              <w:rPr>
                <w:sz w:val="28"/>
                <w:szCs w:val="24"/>
              </w:rPr>
            </w:pPr>
            <w:r>
              <w:rPr>
                <w:sz w:val="22"/>
                <w:szCs w:val="22"/>
              </w:rPr>
              <w:t xml:space="preserve">32</w:t>
            </w:r>
            <w:r>
              <w:rPr>
                <w:sz w:val="28"/>
                <w:szCs w:val="24"/>
              </w:rPr>
            </w:r>
            <w:r>
              <w:rPr>
                <w:sz w:val="28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49" w:type="dxa"/>
            <w:vAlign w:val="center"/>
            <w:textDirection w:val="lrTb"/>
            <w:noWrap w:val="false"/>
          </w:tcPr>
          <w:p>
            <w:pPr>
              <w:pStyle w:val="1713"/>
              <w:ind w:firstLine="55"/>
              <w:jc w:val="center"/>
              <w:widowControl w:val="off"/>
              <w:rPr>
                <w:sz w:val="28"/>
                <w:szCs w:val="24"/>
              </w:rPr>
            </w:pPr>
            <w:r>
              <w:rPr>
                <w:sz w:val="22"/>
                <w:szCs w:val="22"/>
              </w:rPr>
              <w:t xml:space="preserve">отопления</w:t>
            </w:r>
            <w:r>
              <w:rPr>
                <w:sz w:val="28"/>
                <w:szCs w:val="24"/>
              </w:rPr>
            </w:r>
            <w:r>
              <w:rPr>
                <w:sz w:val="28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11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sz w:val="28"/>
                <w:szCs w:val="24"/>
              </w:rPr>
            </w:pPr>
            <w:r>
              <w:rPr>
                <w:rFonts w:eastAsia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  <w:t xml:space="preserve">надземная</w:t>
            </w:r>
            <w:r>
              <w:rPr>
                <w:sz w:val="28"/>
                <w:szCs w:val="24"/>
              </w:rPr>
            </w:r>
            <w:r>
              <w:rPr>
                <w:sz w:val="28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34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77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61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333" w:type="dxa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sz w:val="28"/>
                <w:szCs w:val="24"/>
              </w:rPr>
            </w:pPr>
            <w:r>
              <w:rPr>
                <w:sz w:val="22"/>
                <w:szCs w:val="22"/>
              </w:rPr>
              <w:t xml:space="preserve">2в</w:t>
            </w:r>
            <w:r>
              <w:rPr>
                <w:sz w:val="28"/>
                <w:szCs w:val="24"/>
              </w:rPr>
            </w:r>
            <w:r>
              <w:rPr>
                <w:sz w:val="28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76" w:type="dxa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sz w:val="28"/>
                <w:szCs w:val="24"/>
              </w:rPr>
            </w:pPr>
            <w:r>
              <w:rPr>
                <w:sz w:val="22"/>
                <w:szCs w:val="22"/>
              </w:rPr>
              <w:t xml:space="preserve">100(108)</w:t>
            </w:r>
            <w:r>
              <w:rPr>
                <w:sz w:val="28"/>
                <w:szCs w:val="24"/>
              </w:rPr>
            </w:r>
            <w:r>
              <w:rPr>
                <w:sz w:val="28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43" w:type="dxa"/>
            <w:textDirection w:val="lrTb"/>
            <w:noWrap w:val="false"/>
          </w:tcPr>
          <w:p>
            <w:pPr>
              <w:pStyle w:val="1713"/>
              <w:widowControl w:val="off"/>
              <w:rPr>
                <w:sz w:val="28"/>
                <w:szCs w:val="24"/>
              </w:rPr>
            </w:pPr>
            <w:r>
              <w:rPr>
                <w:sz w:val="22"/>
                <w:szCs w:val="22"/>
              </w:rPr>
              <w:t xml:space="preserve">55</w:t>
            </w:r>
            <w:r>
              <w:rPr>
                <w:sz w:val="28"/>
                <w:szCs w:val="24"/>
              </w:rPr>
            </w:r>
            <w:r>
              <w:rPr>
                <w:sz w:val="28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49" w:type="dxa"/>
            <w:vAlign w:val="center"/>
            <w:textDirection w:val="lrTb"/>
            <w:noWrap w:val="false"/>
          </w:tcPr>
          <w:p>
            <w:pPr>
              <w:pStyle w:val="1713"/>
              <w:ind w:firstLine="55"/>
              <w:jc w:val="center"/>
              <w:widowControl w:val="off"/>
              <w:rPr>
                <w:sz w:val="28"/>
                <w:szCs w:val="24"/>
              </w:rPr>
            </w:pPr>
            <w:r>
              <w:rPr>
                <w:sz w:val="22"/>
                <w:szCs w:val="22"/>
              </w:rPr>
              <w:t xml:space="preserve">отопления</w:t>
            </w:r>
            <w:r>
              <w:rPr>
                <w:sz w:val="28"/>
                <w:szCs w:val="24"/>
              </w:rPr>
            </w:r>
            <w:r>
              <w:rPr>
                <w:sz w:val="28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11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sz w:val="28"/>
                <w:szCs w:val="24"/>
              </w:rPr>
            </w:pPr>
            <w:r>
              <w:rPr>
                <w:rFonts w:eastAsia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  <w:t xml:space="preserve">надземная</w:t>
            </w:r>
            <w:r>
              <w:rPr>
                <w:sz w:val="28"/>
                <w:szCs w:val="24"/>
              </w:rPr>
            </w:r>
            <w:r>
              <w:rPr>
                <w:sz w:val="28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34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77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61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333" w:type="dxa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sz w:val="28"/>
                <w:szCs w:val="24"/>
              </w:rPr>
            </w:pPr>
            <w:r>
              <w:rPr>
                <w:sz w:val="22"/>
                <w:szCs w:val="22"/>
              </w:rPr>
              <w:t xml:space="preserve">1г</w:t>
            </w:r>
            <w:r>
              <w:rPr>
                <w:sz w:val="28"/>
                <w:szCs w:val="24"/>
              </w:rPr>
            </w:r>
            <w:r>
              <w:rPr>
                <w:sz w:val="28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76" w:type="dxa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sz w:val="28"/>
                <w:szCs w:val="24"/>
              </w:rPr>
            </w:pPr>
            <w:r>
              <w:rPr>
                <w:sz w:val="22"/>
                <w:szCs w:val="22"/>
              </w:rPr>
              <w:t xml:space="preserve">80(89)</w:t>
            </w:r>
            <w:r>
              <w:rPr>
                <w:sz w:val="28"/>
                <w:szCs w:val="24"/>
              </w:rPr>
            </w:r>
            <w:r>
              <w:rPr>
                <w:sz w:val="28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43" w:type="dxa"/>
            <w:textDirection w:val="lrTb"/>
            <w:noWrap w:val="false"/>
          </w:tcPr>
          <w:p>
            <w:pPr>
              <w:pStyle w:val="1713"/>
              <w:widowControl w:val="off"/>
              <w:rPr>
                <w:sz w:val="28"/>
                <w:szCs w:val="24"/>
              </w:rPr>
            </w:pPr>
            <w:r>
              <w:rPr>
                <w:sz w:val="22"/>
                <w:szCs w:val="22"/>
              </w:rPr>
              <w:t xml:space="preserve">26</w:t>
            </w:r>
            <w:r>
              <w:rPr>
                <w:sz w:val="28"/>
                <w:szCs w:val="24"/>
              </w:rPr>
            </w:r>
            <w:r>
              <w:rPr>
                <w:sz w:val="28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49" w:type="dxa"/>
            <w:vAlign w:val="center"/>
            <w:textDirection w:val="lrTb"/>
            <w:noWrap w:val="false"/>
          </w:tcPr>
          <w:p>
            <w:pPr>
              <w:pStyle w:val="1713"/>
              <w:ind w:firstLine="55"/>
              <w:jc w:val="center"/>
              <w:widowControl w:val="off"/>
              <w:rPr>
                <w:sz w:val="28"/>
                <w:szCs w:val="24"/>
              </w:rPr>
            </w:pPr>
            <w:r>
              <w:rPr>
                <w:sz w:val="22"/>
                <w:szCs w:val="22"/>
              </w:rPr>
              <w:t xml:space="preserve">отопления</w:t>
            </w:r>
            <w:r>
              <w:rPr>
                <w:sz w:val="28"/>
                <w:szCs w:val="24"/>
              </w:rPr>
            </w:r>
            <w:r>
              <w:rPr>
                <w:sz w:val="28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11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sz w:val="28"/>
                <w:szCs w:val="24"/>
              </w:rPr>
            </w:pPr>
            <w:r>
              <w:rPr>
                <w:rFonts w:eastAsia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  <w:t xml:space="preserve">надземная</w:t>
            </w:r>
            <w:r>
              <w:rPr>
                <w:sz w:val="28"/>
                <w:szCs w:val="24"/>
              </w:rPr>
            </w:r>
            <w:r>
              <w:rPr>
                <w:sz w:val="28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34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77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61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333" w:type="dxa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sz w:val="28"/>
                <w:szCs w:val="24"/>
              </w:rPr>
            </w:pPr>
            <w:r>
              <w:rPr>
                <w:sz w:val="22"/>
                <w:szCs w:val="22"/>
              </w:rPr>
              <w:t xml:space="preserve">2а</w:t>
            </w:r>
            <w:r>
              <w:rPr>
                <w:sz w:val="28"/>
                <w:szCs w:val="24"/>
              </w:rPr>
            </w:r>
            <w:r>
              <w:rPr>
                <w:sz w:val="28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76" w:type="dxa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sz w:val="28"/>
                <w:szCs w:val="24"/>
              </w:rPr>
            </w:pPr>
            <w:r>
              <w:rPr>
                <w:sz w:val="22"/>
                <w:szCs w:val="22"/>
              </w:rPr>
              <w:t xml:space="preserve">70(76)</w:t>
            </w:r>
            <w:r>
              <w:rPr>
                <w:sz w:val="28"/>
                <w:szCs w:val="24"/>
              </w:rPr>
            </w:r>
            <w:r>
              <w:rPr>
                <w:sz w:val="28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43" w:type="dxa"/>
            <w:textDirection w:val="lrTb"/>
            <w:noWrap w:val="false"/>
          </w:tcPr>
          <w:p>
            <w:pPr>
              <w:pStyle w:val="1713"/>
              <w:widowControl w:val="off"/>
              <w:rPr>
                <w:sz w:val="28"/>
                <w:szCs w:val="24"/>
              </w:rPr>
            </w:pPr>
            <w:r>
              <w:rPr>
                <w:sz w:val="22"/>
                <w:szCs w:val="22"/>
              </w:rPr>
              <w:t xml:space="preserve">43</w:t>
            </w:r>
            <w:r>
              <w:rPr>
                <w:sz w:val="28"/>
                <w:szCs w:val="24"/>
              </w:rPr>
            </w:r>
            <w:r>
              <w:rPr>
                <w:sz w:val="28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49" w:type="dxa"/>
            <w:vAlign w:val="center"/>
            <w:textDirection w:val="lrTb"/>
            <w:noWrap w:val="false"/>
          </w:tcPr>
          <w:p>
            <w:pPr>
              <w:pStyle w:val="1713"/>
              <w:ind w:firstLine="55"/>
              <w:jc w:val="center"/>
              <w:widowControl w:val="off"/>
              <w:rPr>
                <w:sz w:val="28"/>
                <w:szCs w:val="24"/>
              </w:rPr>
            </w:pPr>
            <w:r>
              <w:rPr>
                <w:sz w:val="22"/>
                <w:szCs w:val="22"/>
              </w:rPr>
              <w:t xml:space="preserve">отопления</w:t>
            </w:r>
            <w:r>
              <w:rPr>
                <w:sz w:val="28"/>
                <w:szCs w:val="24"/>
              </w:rPr>
            </w:r>
            <w:r>
              <w:rPr>
                <w:sz w:val="28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11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sz w:val="28"/>
                <w:szCs w:val="24"/>
              </w:rPr>
            </w:pPr>
            <w:r>
              <w:rPr>
                <w:rFonts w:eastAsia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  <w:t xml:space="preserve">надземная</w:t>
            </w:r>
            <w:r>
              <w:rPr>
                <w:sz w:val="28"/>
                <w:szCs w:val="24"/>
              </w:rPr>
            </w:r>
            <w:r>
              <w:rPr>
                <w:sz w:val="28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34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77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61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333" w:type="dxa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sz w:val="28"/>
                <w:szCs w:val="24"/>
              </w:rPr>
            </w:pPr>
            <w:r>
              <w:rPr>
                <w:sz w:val="22"/>
                <w:szCs w:val="22"/>
              </w:rPr>
              <w:t xml:space="preserve">1б</w:t>
            </w:r>
            <w:r>
              <w:rPr>
                <w:sz w:val="28"/>
                <w:szCs w:val="24"/>
              </w:rPr>
            </w:r>
            <w:r>
              <w:rPr>
                <w:sz w:val="28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76" w:type="dxa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sz w:val="28"/>
                <w:szCs w:val="24"/>
              </w:rPr>
            </w:pPr>
            <w:r>
              <w:rPr>
                <w:sz w:val="22"/>
                <w:szCs w:val="22"/>
              </w:rPr>
              <w:t xml:space="preserve">70(76)</w:t>
            </w:r>
            <w:r>
              <w:rPr>
                <w:sz w:val="28"/>
                <w:szCs w:val="24"/>
              </w:rPr>
            </w:r>
            <w:r>
              <w:rPr>
                <w:sz w:val="28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43" w:type="dxa"/>
            <w:textDirection w:val="lrTb"/>
            <w:noWrap w:val="false"/>
          </w:tcPr>
          <w:p>
            <w:pPr>
              <w:pStyle w:val="1713"/>
              <w:widowControl w:val="off"/>
              <w:rPr>
                <w:sz w:val="28"/>
                <w:szCs w:val="24"/>
              </w:rPr>
            </w:pPr>
            <w:r>
              <w:rPr>
                <w:sz w:val="22"/>
                <w:szCs w:val="22"/>
              </w:rPr>
              <w:t xml:space="preserve">97</w:t>
            </w:r>
            <w:r>
              <w:rPr>
                <w:sz w:val="28"/>
                <w:szCs w:val="24"/>
              </w:rPr>
            </w:r>
            <w:r>
              <w:rPr>
                <w:sz w:val="28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49" w:type="dxa"/>
            <w:vAlign w:val="center"/>
            <w:textDirection w:val="lrTb"/>
            <w:noWrap w:val="false"/>
          </w:tcPr>
          <w:p>
            <w:pPr>
              <w:pStyle w:val="1713"/>
              <w:ind w:firstLine="55"/>
              <w:jc w:val="center"/>
              <w:widowControl w:val="off"/>
              <w:rPr>
                <w:sz w:val="28"/>
                <w:szCs w:val="24"/>
              </w:rPr>
            </w:pPr>
            <w:r>
              <w:rPr>
                <w:sz w:val="22"/>
                <w:szCs w:val="22"/>
              </w:rPr>
              <w:t xml:space="preserve">отопления</w:t>
            </w:r>
            <w:r>
              <w:rPr>
                <w:sz w:val="28"/>
                <w:szCs w:val="24"/>
              </w:rPr>
            </w:r>
            <w:r>
              <w:rPr>
                <w:sz w:val="28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11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sz w:val="28"/>
                <w:szCs w:val="24"/>
              </w:rPr>
            </w:pPr>
            <w:r>
              <w:rPr>
                <w:rFonts w:eastAsia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  <w:t xml:space="preserve">надземная</w:t>
            </w:r>
            <w:r>
              <w:rPr>
                <w:sz w:val="28"/>
                <w:szCs w:val="24"/>
              </w:rPr>
            </w:r>
            <w:r>
              <w:rPr>
                <w:sz w:val="28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34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77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61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333" w:type="dxa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sz w:val="28"/>
                <w:szCs w:val="24"/>
              </w:rPr>
            </w:pPr>
            <w:r>
              <w:rPr>
                <w:sz w:val="22"/>
                <w:szCs w:val="22"/>
              </w:rPr>
              <w:t xml:space="preserve">2б</w:t>
            </w:r>
            <w:r>
              <w:rPr>
                <w:sz w:val="28"/>
                <w:szCs w:val="24"/>
              </w:rPr>
            </w:r>
            <w:r>
              <w:rPr>
                <w:sz w:val="28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76" w:type="dxa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sz w:val="28"/>
                <w:szCs w:val="24"/>
              </w:rPr>
            </w:pPr>
            <w:r>
              <w:rPr>
                <w:sz w:val="22"/>
                <w:szCs w:val="22"/>
              </w:rPr>
              <w:t xml:space="preserve">70(76)</w:t>
            </w:r>
            <w:r>
              <w:rPr>
                <w:sz w:val="28"/>
                <w:szCs w:val="24"/>
              </w:rPr>
            </w:r>
            <w:r>
              <w:rPr>
                <w:sz w:val="28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43" w:type="dxa"/>
            <w:textDirection w:val="lrTb"/>
            <w:noWrap w:val="false"/>
          </w:tcPr>
          <w:p>
            <w:pPr>
              <w:pStyle w:val="1713"/>
              <w:widowControl w:val="off"/>
              <w:rPr>
                <w:sz w:val="28"/>
                <w:szCs w:val="24"/>
              </w:rPr>
            </w:pPr>
            <w:r>
              <w:rPr>
                <w:sz w:val="22"/>
                <w:szCs w:val="22"/>
              </w:rPr>
              <w:t xml:space="preserve">146</w:t>
            </w:r>
            <w:r>
              <w:rPr>
                <w:sz w:val="28"/>
                <w:szCs w:val="24"/>
              </w:rPr>
            </w:r>
            <w:r>
              <w:rPr>
                <w:sz w:val="28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49" w:type="dxa"/>
            <w:vAlign w:val="center"/>
            <w:textDirection w:val="lrTb"/>
            <w:noWrap w:val="false"/>
          </w:tcPr>
          <w:p>
            <w:pPr>
              <w:pStyle w:val="1713"/>
              <w:ind w:firstLine="55"/>
              <w:jc w:val="center"/>
              <w:widowControl w:val="off"/>
              <w:rPr>
                <w:sz w:val="28"/>
                <w:szCs w:val="24"/>
              </w:rPr>
            </w:pPr>
            <w:r>
              <w:rPr>
                <w:sz w:val="22"/>
                <w:szCs w:val="22"/>
              </w:rPr>
              <w:t xml:space="preserve">отопления</w:t>
            </w:r>
            <w:r>
              <w:rPr>
                <w:sz w:val="28"/>
                <w:szCs w:val="24"/>
              </w:rPr>
            </w:r>
            <w:r>
              <w:rPr>
                <w:sz w:val="28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11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sz w:val="28"/>
                <w:szCs w:val="24"/>
              </w:rPr>
            </w:pPr>
            <w:r>
              <w:rPr>
                <w:rFonts w:eastAsia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  <w:t xml:space="preserve">надземная</w:t>
            </w:r>
            <w:r>
              <w:rPr>
                <w:sz w:val="28"/>
                <w:szCs w:val="24"/>
              </w:rPr>
            </w:r>
            <w:r>
              <w:rPr>
                <w:sz w:val="28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34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77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61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333" w:type="dxa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sz w:val="28"/>
                <w:szCs w:val="24"/>
              </w:rPr>
            </w:pPr>
            <w:r>
              <w:rPr>
                <w:sz w:val="22"/>
                <w:szCs w:val="22"/>
              </w:rPr>
              <w:t xml:space="preserve">1д</w:t>
            </w:r>
            <w:r>
              <w:rPr>
                <w:sz w:val="28"/>
                <w:szCs w:val="24"/>
              </w:rPr>
            </w:r>
            <w:r>
              <w:rPr>
                <w:sz w:val="28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76" w:type="dxa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sz w:val="28"/>
                <w:szCs w:val="24"/>
              </w:rPr>
            </w:pPr>
            <w:r>
              <w:rPr>
                <w:sz w:val="22"/>
                <w:szCs w:val="22"/>
              </w:rPr>
              <w:t xml:space="preserve">70(76)</w:t>
            </w:r>
            <w:r>
              <w:rPr>
                <w:sz w:val="28"/>
                <w:szCs w:val="24"/>
              </w:rPr>
            </w:r>
            <w:r>
              <w:rPr>
                <w:sz w:val="28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43" w:type="dxa"/>
            <w:textDirection w:val="lrTb"/>
            <w:noWrap w:val="false"/>
          </w:tcPr>
          <w:p>
            <w:pPr>
              <w:pStyle w:val="1713"/>
              <w:widowControl w:val="off"/>
              <w:rPr>
                <w:sz w:val="28"/>
                <w:szCs w:val="24"/>
              </w:rPr>
            </w:pPr>
            <w:r>
              <w:rPr>
                <w:sz w:val="22"/>
                <w:szCs w:val="22"/>
              </w:rPr>
              <w:t xml:space="preserve">70</w:t>
            </w:r>
            <w:r>
              <w:rPr>
                <w:sz w:val="28"/>
                <w:szCs w:val="24"/>
              </w:rPr>
            </w:r>
            <w:r>
              <w:rPr>
                <w:sz w:val="28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49" w:type="dxa"/>
            <w:vAlign w:val="center"/>
            <w:textDirection w:val="lrTb"/>
            <w:noWrap w:val="false"/>
          </w:tcPr>
          <w:p>
            <w:pPr>
              <w:pStyle w:val="1713"/>
              <w:ind w:firstLine="55"/>
              <w:jc w:val="center"/>
              <w:widowControl w:val="off"/>
              <w:rPr>
                <w:sz w:val="28"/>
                <w:szCs w:val="24"/>
              </w:rPr>
            </w:pPr>
            <w:r>
              <w:rPr>
                <w:sz w:val="22"/>
                <w:szCs w:val="22"/>
              </w:rPr>
              <w:t xml:space="preserve">отопления</w:t>
            </w:r>
            <w:r>
              <w:rPr>
                <w:sz w:val="28"/>
                <w:szCs w:val="24"/>
              </w:rPr>
            </w:r>
            <w:r>
              <w:rPr>
                <w:sz w:val="28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11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sz w:val="28"/>
                <w:szCs w:val="24"/>
              </w:rPr>
            </w:pPr>
            <w:r>
              <w:rPr>
                <w:rFonts w:eastAsia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  <w:t xml:space="preserve">надземная</w:t>
            </w:r>
            <w:r>
              <w:rPr>
                <w:sz w:val="28"/>
                <w:szCs w:val="24"/>
              </w:rPr>
            </w:r>
            <w:r>
              <w:rPr>
                <w:sz w:val="28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34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77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61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333" w:type="dxa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sz w:val="28"/>
                <w:szCs w:val="24"/>
              </w:rPr>
            </w:pPr>
            <w:r>
              <w:rPr>
                <w:sz w:val="22"/>
                <w:szCs w:val="22"/>
              </w:rPr>
              <w:t xml:space="preserve">3а</w:t>
            </w:r>
            <w:r>
              <w:rPr>
                <w:sz w:val="28"/>
                <w:szCs w:val="24"/>
              </w:rPr>
            </w:r>
            <w:r>
              <w:rPr>
                <w:sz w:val="28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76" w:type="dxa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sz w:val="28"/>
                <w:szCs w:val="24"/>
              </w:rPr>
            </w:pPr>
            <w:r>
              <w:rPr>
                <w:sz w:val="22"/>
                <w:szCs w:val="22"/>
              </w:rPr>
              <w:t xml:space="preserve">50(57)</w:t>
            </w:r>
            <w:r>
              <w:rPr>
                <w:sz w:val="28"/>
                <w:szCs w:val="24"/>
              </w:rPr>
            </w:r>
            <w:r>
              <w:rPr>
                <w:sz w:val="28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43" w:type="dxa"/>
            <w:textDirection w:val="lrTb"/>
            <w:noWrap w:val="false"/>
          </w:tcPr>
          <w:p>
            <w:pPr>
              <w:pStyle w:val="1713"/>
              <w:widowControl w:val="off"/>
              <w:rPr>
                <w:sz w:val="28"/>
                <w:szCs w:val="24"/>
              </w:rPr>
            </w:pPr>
            <w:r>
              <w:rPr>
                <w:sz w:val="22"/>
                <w:szCs w:val="22"/>
              </w:rPr>
              <w:t xml:space="preserve">73</w:t>
            </w:r>
            <w:r>
              <w:rPr>
                <w:sz w:val="28"/>
                <w:szCs w:val="24"/>
              </w:rPr>
            </w:r>
            <w:r>
              <w:rPr>
                <w:sz w:val="28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49" w:type="dxa"/>
            <w:vAlign w:val="center"/>
            <w:textDirection w:val="lrTb"/>
            <w:noWrap w:val="false"/>
          </w:tcPr>
          <w:p>
            <w:pPr>
              <w:pStyle w:val="1713"/>
              <w:ind w:firstLine="55"/>
              <w:jc w:val="center"/>
              <w:widowControl w:val="off"/>
              <w:rPr>
                <w:sz w:val="28"/>
                <w:szCs w:val="24"/>
              </w:rPr>
            </w:pPr>
            <w:r>
              <w:rPr>
                <w:sz w:val="22"/>
                <w:szCs w:val="22"/>
              </w:rPr>
              <w:t xml:space="preserve">отопления</w:t>
            </w:r>
            <w:r>
              <w:rPr>
                <w:sz w:val="28"/>
                <w:szCs w:val="24"/>
              </w:rPr>
            </w:r>
            <w:r>
              <w:rPr>
                <w:sz w:val="28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11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sz w:val="28"/>
                <w:szCs w:val="24"/>
              </w:rPr>
            </w:pPr>
            <w:r>
              <w:rPr>
                <w:rFonts w:eastAsia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  <w:t xml:space="preserve">надземная</w:t>
            </w:r>
            <w:r>
              <w:rPr>
                <w:sz w:val="28"/>
                <w:szCs w:val="24"/>
              </w:rPr>
            </w:r>
            <w:r>
              <w:rPr>
                <w:sz w:val="28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34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77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61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333" w:type="dxa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sz w:val="28"/>
                <w:szCs w:val="24"/>
              </w:rPr>
            </w:pPr>
            <w:r>
              <w:rPr>
                <w:sz w:val="22"/>
                <w:szCs w:val="22"/>
              </w:rPr>
              <w:t xml:space="preserve">2г</w:t>
            </w:r>
            <w:r>
              <w:rPr>
                <w:sz w:val="28"/>
                <w:szCs w:val="24"/>
              </w:rPr>
            </w:r>
            <w:r>
              <w:rPr>
                <w:sz w:val="28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76" w:type="dxa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sz w:val="28"/>
                <w:szCs w:val="24"/>
              </w:rPr>
            </w:pPr>
            <w:r>
              <w:rPr>
                <w:sz w:val="22"/>
                <w:szCs w:val="22"/>
              </w:rPr>
              <w:t xml:space="preserve">50(57)</w:t>
            </w:r>
            <w:r>
              <w:rPr>
                <w:sz w:val="28"/>
                <w:szCs w:val="24"/>
              </w:rPr>
            </w:r>
            <w:r>
              <w:rPr>
                <w:sz w:val="28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43" w:type="dxa"/>
            <w:textDirection w:val="lrTb"/>
            <w:noWrap w:val="false"/>
          </w:tcPr>
          <w:p>
            <w:pPr>
              <w:pStyle w:val="1713"/>
              <w:widowControl w:val="off"/>
              <w:rPr>
                <w:sz w:val="28"/>
                <w:szCs w:val="24"/>
              </w:rPr>
            </w:pPr>
            <w:r>
              <w:rPr>
                <w:sz w:val="22"/>
                <w:szCs w:val="22"/>
              </w:rPr>
              <w:t xml:space="preserve">62</w:t>
            </w:r>
            <w:r>
              <w:rPr>
                <w:sz w:val="28"/>
                <w:szCs w:val="24"/>
              </w:rPr>
            </w:r>
            <w:r>
              <w:rPr>
                <w:sz w:val="28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49" w:type="dxa"/>
            <w:vAlign w:val="center"/>
            <w:textDirection w:val="lrTb"/>
            <w:noWrap w:val="false"/>
          </w:tcPr>
          <w:p>
            <w:pPr>
              <w:pStyle w:val="1713"/>
              <w:ind w:firstLine="55"/>
              <w:jc w:val="center"/>
              <w:widowControl w:val="off"/>
              <w:rPr>
                <w:sz w:val="28"/>
                <w:szCs w:val="24"/>
              </w:rPr>
            </w:pPr>
            <w:r>
              <w:rPr>
                <w:sz w:val="22"/>
                <w:szCs w:val="22"/>
              </w:rPr>
              <w:t xml:space="preserve">отопления</w:t>
            </w:r>
            <w:r>
              <w:rPr>
                <w:sz w:val="28"/>
                <w:szCs w:val="24"/>
              </w:rPr>
            </w:r>
            <w:r>
              <w:rPr>
                <w:sz w:val="28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11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sz w:val="28"/>
                <w:szCs w:val="24"/>
              </w:rPr>
            </w:pPr>
            <w:r>
              <w:rPr>
                <w:rFonts w:eastAsia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  <w:t xml:space="preserve">надземная</w:t>
            </w:r>
            <w:r>
              <w:rPr>
                <w:sz w:val="28"/>
                <w:szCs w:val="24"/>
              </w:rPr>
            </w:r>
            <w:r>
              <w:rPr>
                <w:sz w:val="28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34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77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61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333" w:type="dxa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sz w:val="28"/>
                <w:szCs w:val="24"/>
              </w:rPr>
            </w:pPr>
            <w:r>
              <w:rPr>
                <w:sz w:val="22"/>
                <w:szCs w:val="22"/>
              </w:rPr>
              <w:t xml:space="preserve">вд1</w:t>
            </w:r>
            <w:r>
              <w:rPr>
                <w:sz w:val="28"/>
                <w:szCs w:val="24"/>
              </w:rPr>
            </w:r>
            <w:r>
              <w:rPr>
                <w:sz w:val="28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76" w:type="dxa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sz w:val="28"/>
                <w:szCs w:val="24"/>
              </w:rPr>
            </w:pPr>
            <w:r>
              <w:rPr>
                <w:sz w:val="22"/>
                <w:szCs w:val="22"/>
              </w:rPr>
              <w:t xml:space="preserve">50(57)</w:t>
            </w:r>
            <w:r>
              <w:rPr>
                <w:sz w:val="28"/>
                <w:szCs w:val="24"/>
              </w:rPr>
            </w:r>
            <w:r>
              <w:rPr>
                <w:sz w:val="28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43" w:type="dxa"/>
            <w:textDirection w:val="lrTb"/>
            <w:noWrap w:val="false"/>
          </w:tcPr>
          <w:p>
            <w:pPr>
              <w:pStyle w:val="1713"/>
              <w:widowControl w:val="off"/>
              <w:rPr>
                <w:sz w:val="28"/>
                <w:szCs w:val="24"/>
              </w:rPr>
            </w:pPr>
            <w:r>
              <w:rPr>
                <w:sz w:val="22"/>
                <w:szCs w:val="22"/>
              </w:rPr>
              <w:t xml:space="preserve">23</w:t>
            </w:r>
            <w:r>
              <w:rPr>
                <w:sz w:val="28"/>
                <w:szCs w:val="24"/>
              </w:rPr>
            </w:r>
            <w:r>
              <w:rPr>
                <w:sz w:val="28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49" w:type="dxa"/>
            <w:vAlign w:val="center"/>
            <w:textDirection w:val="lrTb"/>
            <w:noWrap w:val="false"/>
          </w:tcPr>
          <w:p>
            <w:pPr>
              <w:pStyle w:val="1713"/>
              <w:ind w:firstLine="55"/>
              <w:jc w:val="center"/>
              <w:widowControl w:val="off"/>
              <w:rPr>
                <w:sz w:val="28"/>
                <w:szCs w:val="24"/>
              </w:rPr>
            </w:pPr>
            <w:r>
              <w:rPr>
                <w:sz w:val="22"/>
                <w:szCs w:val="22"/>
              </w:rPr>
              <w:t xml:space="preserve">отопления</w:t>
            </w:r>
            <w:r>
              <w:rPr>
                <w:sz w:val="28"/>
                <w:szCs w:val="24"/>
              </w:rPr>
            </w:r>
            <w:r>
              <w:rPr>
                <w:sz w:val="28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11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sz w:val="28"/>
                <w:szCs w:val="24"/>
              </w:rPr>
            </w:pPr>
            <w:r>
              <w:rPr>
                <w:rFonts w:eastAsia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  <w:t xml:space="preserve">надземная</w:t>
            </w:r>
            <w:r>
              <w:rPr>
                <w:sz w:val="28"/>
                <w:szCs w:val="24"/>
              </w:rPr>
            </w:r>
            <w:r>
              <w:rPr>
                <w:sz w:val="28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34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77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61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333" w:type="dxa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sz w:val="28"/>
                <w:szCs w:val="24"/>
              </w:rPr>
            </w:pPr>
            <w:r>
              <w:rPr>
                <w:sz w:val="22"/>
                <w:szCs w:val="22"/>
              </w:rPr>
              <w:t xml:space="preserve">вд2</w:t>
            </w:r>
            <w:r>
              <w:rPr>
                <w:sz w:val="28"/>
                <w:szCs w:val="24"/>
              </w:rPr>
            </w:r>
            <w:r>
              <w:rPr>
                <w:sz w:val="28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76" w:type="dxa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sz w:val="28"/>
                <w:szCs w:val="24"/>
              </w:rPr>
            </w:pPr>
            <w:r>
              <w:rPr>
                <w:sz w:val="22"/>
                <w:szCs w:val="22"/>
              </w:rPr>
              <w:t xml:space="preserve">50(57)</w:t>
            </w:r>
            <w:r>
              <w:rPr>
                <w:sz w:val="28"/>
                <w:szCs w:val="24"/>
              </w:rPr>
            </w:r>
            <w:r>
              <w:rPr>
                <w:sz w:val="28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43" w:type="dxa"/>
            <w:textDirection w:val="lrTb"/>
            <w:noWrap w:val="false"/>
          </w:tcPr>
          <w:p>
            <w:pPr>
              <w:pStyle w:val="1713"/>
              <w:widowControl w:val="off"/>
              <w:rPr>
                <w:sz w:val="28"/>
                <w:szCs w:val="24"/>
              </w:rPr>
            </w:pPr>
            <w:r>
              <w:rPr>
                <w:sz w:val="22"/>
                <w:szCs w:val="22"/>
              </w:rPr>
              <w:t xml:space="preserve">23</w:t>
            </w:r>
            <w:r>
              <w:rPr>
                <w:sz w:val="28"/>
                <w:szCs w:val="24"/>
              </w:rPr>
            </w:r>
            <w:r>
              <w:rPr>
                <w:sz w:val="28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49" w:type="dxa"/>
            <w:vAlign w:val="center"/>
            <w:textDirection w:val="lrTb"/>
            <w:noWrap w:val="false"/>
          </w:tcPr>
          <w:p>
            <w:pPr>
              <w:pStyle w:val="1713"/>
              <w:ind w:firstLine="55"/>
              <w:jc w:val="center"/>
              <w:widowControl w:val="off"/>
              <w:rPr>
                <w:sz w:val="28"/>
                <w:szCs w:val="24"/>
              </w:rPr>
            </w:pPr>
            <w:r>
              <w:rPr>
                <w:sz w:val="22"/>
                <w:szCs w:val="22"/>
              </w:rPr>
              <w:t xml:space="preserve">отопления</w:t>
            </w:r>
            <w:r>
              <w:rPr>
                <w:sz w:val="28"/>
                <w:szCs w:val="24"/>
              </w:rPr>
            </w:r>
            <w:r>
              <w:rPr>
                <w:sz w:val="28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11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sz w:val="28"/>
                <w:szCs w:val="24"/>
              </w:rPr>
            </w:pPr>
            <w:r>
              <w:rPr>
                <w:rFonts w:eastAsia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  <w:t xml:space="preserve">надземная</w:t>
            </w:r>
            <w:r>
              <w:rPr>
                <w:sz w:val="28"/>
                <w:szCs w:val="24"/>
              </w:rPr>
            </w:r>
            <w:r>
              <w:rPr>
                <w:sz w:val="28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34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77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61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333" w:type="dxa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sz w:val="28"/>
                <w:szCs w:val="24"/>
              </w:rPr>
            </w:pPr>
            <w:r>
              <w:rPr>
                <w:sz w:val="22"/>
                <w:szCs w:val="22"/>
              </w:rPr>
              <w:t xml:space="preserve">вд4</w:t>
            </w:r>
            <w:r>
              <w:rPr>
                <w:sz w:val="28"/>
                <w:szCs w:val="24"/>
              </w:rPr>
            </w:r>
            <w:r>
              <w:rPr>
                <w:sz w:val="28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76" w:type="dxa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sz w:val="28"/>
                <w:szCs w:val="24"/>
              </w:rPr>
            </w:pPr>
            <w:r>
              <w:rPr>
                <w:sz w:val="22"/>
                <w:szCs w:val="22"/>
              </w:rPr>
              <w:t xml:space="preserve">50(57)</w:t>
            </w:r>
            <w:r>
              <w:rPr>
                <w:sz w:val="28"/>
                <w:szCs w:val="24"/>
              </w:rPr>
            </w:r>
            <w:r>
              <w:rPr>
                <w:sz w:val="28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43" w:type="dxa"/>
            <w:textDirection w:val="lrTb"/>
            <w:noWrap w:val="false"/>
          </w:tcPr>
          <w:p>
            <w:pPr>
              <w:pStyle w:val="1713"/>
              <w:widowControl w:val="off"/>
              <w:rPr>
                <w:sz w:val="28"/>
                <w:szCs w:val="24"/>
              </w:rPr>
            </w:pPr>
            <w:r>
              <w:rPr>
                <w:sz w:val="22"/>
                <w:szCs w:val="22"/>
              </w:rPr>
              <w:t xml:space="preserve">77</w:t>
            </w:r>
            <w:r>
              <w:rPr>
                <w:sz w:val="28"/>
                <w:szCs w:val="24"/>
              </w:rPr>
            </w:r>
            <w:r>
              <w:rPr>
                <w:sz w:val="28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49" w:type="dxa"/>
            <w:vAlign w:val="center"/>
            <w:textDirection w:val="lrTb"/>
            <w:noWrap w:val="false"/>
          </w:tcPr>
          <w:p>
            <w:pPr>
              <w:pStyle w:val="1713"/>
              <w:ind w:firstLine="55"/>
              <w:jc w:val="center"/>
              <w:widowControl w:val="off"/>
              <w:rPr>
                <w:sz w:val="28"/>
                <w:szCs w:val="24"/>
              </w:rPr>
            </w:pPr>
            <w:r>
              <w:rPr>
                <w:sz w:val="22"/>
                <w:szCs w:val="22"/>
              </w:rPr>
              <w:t xml:space="preserve">отопления</w:t>
            </w:r>
            <w:r>
              <w:rPr>
                <w:sz w:val="28"/>
                <w:szCs w:val="24"/>
              </w:rPr>
            </w:r>
            <w:r>
              <w:rPr>
                <w:sz w:val="28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11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sz w:val="28"/>
                <w:szCs w:val="24"/>
              </w:rPr>
            </w:pPr>
            <w:r>
              <w:rPr>
                <w:rFonts w:eastAsia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  <w:t xml:space="preserve">надземная</w:t>
            </w:r>
            <w:r>
              <w:rPr>
                <w:sz w:val="28"/>
                <w:szCs w:val="24"/>
              </w:rPr>
            </w:r>
            <w:r>
              <w:rPr>
                <w:sz w:val="28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34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77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61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333" w:type="dxa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sz w:val="28"/>
                <w:szCs w:val="24"/>
              </w:rPr>
            </w:pPr>
            <w:r>
              <w:rPr>
                <w:sz w:val="22"/>
                <w:szCs w:val="22"/>
              </w:rPr>
              <w:t xml:space="preserve">вд5</w:t>
            </w:r>
            <w:r>
              <w:rPr>
                <w:sz w:val="28"/>
                <w:szCs w:val="24"/>
              </w:rPr>
            </w:r>
            <w:r>
              <w:rPr>
                <w:sz w:val="28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76" w:type="dxa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sz w:val="28"/>
                <w:szCs w:val="24"/>
              </w:rPr>
            </w:pPr>
            <w:r>
              <w:rPr>
                <w:sz w:val="22"/>
                <w:szCs w:val="22"/>
              </w:rPr>
              <w:t xml:space="preserve">50(57)</w:t>
            </w:r>
            <w:r>
              <w:rPr>
                <w:sz w:val="28"/>
                <w:szCs w:val="24"/>
              </w:rPr>
            </w:r>
            <w:r>
              <w:rPr>
                <w:sz w:val="28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43" w:type="dxa"/>
            <w:textDirection w:val="lrTb"/>
            <w:noWrap w:val="false"/>
          </w:tcPr>
          <w:p>
            <w:pPr>
              <w:pStyle w:val="1713"/>
              <w:widowControl w:val="off"/>
              <w:rPr>
                <w:sz w:val="28"/>
                <w:szCs w:val="24"/>
              </w:rPr>
            </w:pPr>
            <w:r>
              <w:rPr>
                <w:sz w:val="22"/>
                <w:szCs w:val="22"/>
              </w:rPr>
              <w:t xml:space="preserve">28</w:t>
            </w:r>
            <w:r>
              <w:rPr>
                <w:sz w:val="28"/>
                <w:szCs w:val="24"/>
              </w:rPr>
            </w:r>
            <w:r>
              <w:rPr>
                <w:sz w:val="28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49" w:type="dxa"/>
            <w:vAlign w:val="center"/>
            <w:textDirection w:val="lrTb"/>
            <w:noWrap w:val="false"/>
          </w:tcPr>
          <w:p>
            <w:pPr>
              <w:pStyle w:val="1713"/>
              <w:ind w:firstLine="55"/>
              <w:jc w:val="center"/>
              <w:widowControl w:val="off"/>
              <w:rPr>
                <w:sz w:val="28"/>
                <w:szCs w:val="24"/>
              </w:rPr>
            </w:pPr>
            <w:r>
              <w:rPr>
                <w:sz w:val="22"/>
                <w:szCs w:val="22"/>
              </w:rPr>
              <w:t xml:space="preserve">отопления</w:t>
            </w:r>
            <w:r>
              <w:rPr>
                <w:sz w:val="28"/>
                <w:szCs w:val="24"/>
              </w:rPr>
            </w:r>
            <w:r>
              <w:rPr>
                <w:sz w:val="28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11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sz w:val="28"/>
                <w:szCs w:val="24"/>
              </w:rPr>
            </w:pPr>
            <w:r>
              <w:rPr>
                <w:rFonts w:eastAsia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  <w:t xml:space="preserve">надземная</w:t>
            </w:r>
            <w:r>
              <w:rPr>
                <w:sz w:val="28"/>
                <w:szCs w:val="24"/>
              </w:rPr>
            </w:r>
            <w:r>
              <w:rPr>
                <w:sz w:val="28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34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77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61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333" w:type="dxa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sz w:val="28"/>
                <w:szCs w:val="24"/>
              </w:rPr>
            </w:pPr>
            <w:r>
              <w:rPr>
                <w:sz w:val="22"/>
                <w:szCs w:val="22"/>
              </w:rPr>
              <w:t xml:space="preserve">вд6</w:t>
            </w:r>
            <w:r>
              <w:rPr>
                <w:sz w:val="28"/>
                <w:szCs w:val="24"/>
              </w:rPr>
            </w:r>
            <w:r>
              <w:rPr>
                <w:sz w:val="28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76" w:type="dxa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sz w:val="28"/>
                <w:szCs w:val="24"/>
              </w:rPr>
            </w:pPr>
            <w:r>
              <w:rPr>
                <w:sz w:val="22"/>
                <w:szCs w:val="22"/>
              </w:rPr>
              <w:t xml:space="preserve">50(57)</w:t>
            </w:r>
            <w:r>
              <w:rPr>
                <w:sz w:val="28"/>
                <w:szCs w:val="24"/>
              </w:rPr>
            </w:r>
            <w:r>
              <w:rPr>
                <w:sz w:val="28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43" w:type="dxa"/>
            <w:textDirection w:val="lrTb"/>
            <w:noWrap w:val="false"/>
          </w:tcPr>
          <w:p>
            <w:pPr>
              <w:pStyle w:val="1713"/>
              <w:widowControl w:val="off"/>
              <w:rPr>
                <w:sz w:val="28"/>
                <w:szCs w:val="24"/>
              </w:rPr>
            </w:pPr>
            <w:r>
              <w:rPr>
                <w:sz w:val="22"/>
                <w:szCs w:val="22"/>
              </w:rPr>
              <w:t xml:space="preserve">23</w:t>
            </w:r>
            <w:r>
              <w:rPr>
                <w:sz w:val="28"/>
                <w:szCs w:val="24"/>
              </w:rPr>
            </w:r>
            <w:r>
              <w:rPr>
                <w:sz w:val="28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49" w:type="dxa"/>
            <w:vAlign w:val="center"/>
            <w:textDirection w:val="lrTb"/>
            <w:noWrap w:val="false"/>
          </w:tcPr>
          <w:p>
            <w:pPr>
              <w:pStyle w:val="1713"/>
              <w:ind w:firstLine="55"/>
              <w:jc w:val="center"/>
              <w:widowControl w:val="off"/>
              <w:rPr>
                <w:sz w:val="28"/>
                <w:szCs w:val="24"/>
              </w:rPr>
            </w:pPr>
            <w:r>
              <w:rPr>
                <w:sz w:val="22"/>
                <w:szCs w:val="22"/>
              </w:rPr>
              <w:t xml:space="preserve">отопления</w:t>
            </w:r>
            <w:r>
              <w:rPr>
                <w:sz w:val="28"/>
                <w:szCs w:val="24"/>
              </w:rPr>
            </w:r>
            <w:r>
              <w:rPr>
                <w:sz w:val="28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11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sz w:val="28"/>
                <w:szCs w:val="24"/>
              </w:rPr>
            </w:pPr>
            <w:r>
              <w:rPr>
                <w:rFonts w:eastAsia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  <w:t xml:space="preserve">надземная</w:t>
            </w:r>
            <w:r>
              <w:rPr>
                <w:sz w:val="28"/>
                <w:szCs w:val="24"/>
              </w:rPr>
            </w:r>
            <w:r>
              <w:rPr>
                <w:sz w:val="28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34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77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61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333" w:type="dxa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sz w:val="28"/>
                <w:szCs w:val="24"/>
              </w:rPr>
            </w:pPr>
            <w:r>
              <w:rPr>
                <w:sz w:val="22"/>
                <w:szCs w:val="22"/>
              </w:rPr>
              <w:t xml:space="preserve">вд ПТЗ (контора дорожного мастера)</w:t>
            </w:r>
            <w:r>
              <w:rPr>
                <w:sz w:val="28"/>
                <w:szCs w:val="24"/>
              </w:rPr>
            </w:r>
            <w:r>
              <w:rPr>
                <w:sz w:val="28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76" w:type="dxa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sz w:val="28"/>
                <w:szCs w:val="24"/>
              </w:rPr>
            </w:pPr>
            <w:r>
              <w:rPr>
                <w:sz w:val="22"/>
                <w:szCs w:val="22"/>
              </w:rPr>
              <w:t xml:space="preserve">25(32)</w:t>
            </w:r>
            <w:r>
              <w:rPr>
                <w:sz w:val="28"/>
                <w:szCs w:val="24"/>
              </w:rPr>
            </w:r>
            <w:r>
              <w:rPr>
                <w:sz w:val="28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43" w:type="dxa"/>
            <w:textDirection w:val="lrTb"/>
            <w:noWrap w:val="false"/>
          </w:tcPr>
          <w:p>
            <w:pPr>
              <w:pStyle w:val="1713"/>
              <w:widowControl w:val="off"/>
              <w:rPr>
                <w:sz w:val="28"/>
                <w:szCs w:val="24"/>
              </w:rPr>
            </w:pPr>
            <w:r>
              <w:rPr>
                <w:sz w:val="22"/>
                <w:szCs w:val="22"/>
              </w:rPr>
              <w:t xml:space="preserve">5</w:t>
            </w:r>
            <w:r>
              <w:rPr>
                <w:sz w:val="28"/>
                <w:szCs w:val="24"/>
              </w:rPr>
            </w:r>
            <w:r>
              <w:rPr>
                <w:sz w:val="28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49" w:type="dxa"/>
            <w:vAlign w:val="center"/>
            <w:textDirection w:val="lrTb"/>
            <w:noWrap w:val="false"/>
          </w:tcPr>
          <w:p>
            <w:pPr>
              <w:pStyle w:val="1713"/>
              <w:ind w:firstLine="55"/>
              <w:jc w:val="center"/>
              <w:widowControl w:val="off"/>
              <w:rPr>
                <w:sz w:val="28"/>
                <w:szCs w:val="24"/>
              </w:rPr>
            </w:pPr>
            <w:r>
              <w:rPr>
                <w:sz w:val="22"/>
                <w:szCs w:val="22"/>
              </w:rPr>
              <w:t xml:space="preserve">отопления</w:t>
            </w:r>
            <w:r>
              <w:rPr>
                <w:sz w:val="28"/>
                <w:szCs w:val="24"/>
              </w:rPr>
            </w:r>
            <w:r>
              <w:rPr>
                <w:sz w:val="28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11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sz w:val="28"/>
                <w:szCs w:val="24"/>
              </w:rPr>
            </w:pPr>
            <w:r>
              <w:rPr>
                <w:rFonts w:eastAsia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  <w:t xml:space="preserve">надземная</w:t>
            </w:r>
            <w:r>
              <w:rPr>
                <w:sz w:val="28"/>
                <w:szCs w:val="24"/>
              </w:rPr>
            </w:r>
            <w:r>
              <w:rPr>
                <w:sz w:val="28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34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77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61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333" w:type="dxa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sz w:val="28"/>
                <w:szCs w:val="24"/>
              </w:rPr>
            </w:pPr>
            <w:r>
              <w:rPr>
                <w:sz w:val="22"/>
                <w:szCs w:val="22"/>
              </w:rPr>
              <w:t xml:space="preserve">вд гараж</w:t>
            </w:r>
            <w:r>
              <w:rPr>
                <w:sz w:val="28"/>
                <w:szCs w:val="24"/>
              </w:rPr>
            </w:r>
            <w:r>
              <w:rPr>
                <w:sz w:val="28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76" w:type="dxa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sz w:val="28"/>
                <w:szCs w:val="24"/>
              </w:rPr>
            </w:pPr>
            <w:r>
              <w:rPr>
                <w:sz w:val="22"/>
                <w:szCs w:val="22"/>
              </w:rPr>
              <w:t xml:space="preserve">25(32)</w:t>
            </w:r>
            <w:r>
              <w:rPr>
                <w:sz w:val="28"/>
                <w:szCs w:val="24"/>
              </w:rPr>
            </w:r>
            <w:r>
              <w:rPr>
                <w:sz w:val="28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43" w:type="dxa"/>
            <w:textDirection w:val="lrTb"/>
            <w:noWrap w:val="false"/>
          </w:tcPr>
          <w:p>
            <w:pPr>
              <w:pStyle w:val="1713"/>
              <w:widowControl w:val="off"/>
              <w:rPr>
                <w:sz w:val="28"/>
                <w:szCs w:val="24"/>
              </w:rPr>
            </w:pPr>
            <w:r>
              <w:rPr>
                <w:sz w:val="22"/>
                <w:szCs w:val="22"/>
              </w:rPr>
              <w:t xml:space="preserve">6</w:t>
            </w:r>
            <w:r>
              <w:rPr>
                <w:sz w:val="28"/>
                <w:szCs w:val="24"/>
              </w:rPr>
            </w:r>
            <w:r>
              <w:rPr>
                <w:sz w:val="28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49" w:type="dxa"/>
            <w:vAlign w:val="center"/>
            <w:textDirection w:val="lrTb"/>
            <w:noWrap w:val="false"/>
          </w:tcPr>
          <w:p>
            <w:pPr>
              <w:pStyle w:val="1713"/>
              <w:ind w:firstLine="55"/>
              <w:jc w:val="center"/>
              <w:widowControl w:val="off"/>
              <w:rPr>
                <w:sz w:val="28"/>
                <w:szCs w:val="24"/>
              </w:rPr>
            </w:pPr>
            <w:r>
              <w:rPr>
                <w:sz w:val="22"/>
                <w:szCs w:val="22"/>
              </w:rPr>
              <w:t xml:space="preserve">отопления</w:t>
            </w:r>
            <w:r>
              <w:rPr>
                <w:sz w:val="28"/>
                <w:szCs w:val="24"/>
              </w:rPr>
            </w:r>
            <w:r>
              <w:rPr>
                <w:sz w:val="28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11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sz w:val="28"/>
                <w:szCs w:val="24"/>
              </w:rPr>
            </w:pPr>
            <w:r>
              <w:rPr>
                <w:rFonts w:eastAsia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  <w:t xml:space="preserve">надземная</w:t>
            </w:r>
            <w:r>
              <w:rPr>
                <w:sz w:val="28"/>
                <w:szCs w:val="24"/>
              </w:rPr>
            </w:r>
            <w:r>
              <w:rPr>
                <w:sz w:val="28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34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77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61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333" w:type="dxa"/>
            <w:vAlign w:val="bottom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sz w:val="28"/>
                <w:szCs w:val="24"/>
              </w:rPr>
            </w:pPr>
            <w:r>
              <w:rPr>
                <w:sz w:val="22"/>
                <w:szCs w:val="22"/>
              </w:rPr>
              <w:t xml:space="preserve">2б</w:t>
            </w:r>
            <w:r>
              <w:rPr>
                <w:sz w:val="28"/>
                <w:szCs w:val="24"/>
              </w:rPr>
            </w:r>
            <w:r>
              <w:rPr>
                <w:sz w:val="28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76" w:type="dxa"/>
            <w:vAlign w:val="bottom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sz w:val="28"/>
                <w:szCs w:val="24"/>
              </w:rPr>
            </w:pPr>
            <w:r>
              <w:rPr>
                <w:sz w:val="22"/>
                <w:szCs w:val="22"/>
              </w:rPr>
              <w:t xml:space="preserve">70(76)</w:t>
            </w:r>
            <w:r>
              <w:rPr>
                <w:sz w:val="28"/>
                <w:szCs w:val="24"/>
              </w:rPr>
            </w:r>
            <w:r>
              <w:rPr>
                <w:sz w:val="28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43" w:type="dxa"/>
            <w:vAlign w:val="bottom"/>
            <w:textDirection w:val="lrTb"/>
            <w:noWrap w:val="false"/>
          </w:tcPr>
          <w:p>
            <w:pPr>
              <w:pStyle w:val="1713"/>
              <w:ind w:firstLine="25"/>
              <w:jc w:val="center"/>
              <w:widowControl w:val="off"/>
              <w:rPr>
                <w:sz w:val="28"/>
                <w:szCs w:val="24"/>
              </w:rPr>
            </w:pPr>
            <w:r>
              <w:rPr>
                <w:bCs/>
                <w:sz w:val="22"/>
                <w:szCs w:val="22"/>
              </w:rPr>
              <w:t xml:space="preserve">26</w:t>
            </w:r>
            <w:r>
              <w:rPr>
                <w:sz w:val="28"/>
                <w:szCs w:val="24"/>
              </w:rPr>
            </w:r>
            <w:r>
              <w:rPr>
                <w:sz w:val="28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49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sz w:val="28"/>
                <w:szCs w:val="24"/>
              </w:rPr>
            </w:pPr>
            <w:r>
              <w:rPr>
                <w:sz w:val="22"/>
                <w:szCs w:val="22"/>
              </w:rPr>
              <w:t xml:space="preserve">отопления</w:t>
            </w:r>
            <w:r>
              <w:rPr>
                <w:sz w:val="28"/>
                <w:szCs w:val="24"/>
              </w:rPr>
            </w:r>
            <w:r>
              <w:rPr>
                <w:sz w:val="28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11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4"/>
                <w:szCs w:val="24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  <w:t xml:space="preserve">канальная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34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77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61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333" w:type="dxa"/>
            <w:vAlign w:val="bottom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sz w:val="28"/>
                <w:szCs w:val="24"/>
              </w:rPr>
            </w:pPr>
            <w:r>
              <w:rPr>
                <w:sz w:val="22"/>
                <w:szCs w:val="22"/>
              </w:rPr>
              <w:t xml:space="preserve">2г</w:t>
            </w:r>
            <w:r>
              <w:rPr>
                <w:sz w:val="28"/>
                <w:szCs w:val="24"/>
              </w:rPr>
            </w:r>
            <w:r>
              <w:rPr>
                <w:sz w:val="28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76" w:type="dxa"/>
            <w:vAlign w:val="bottom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sz w:val="28"/>
                <w:szCs w:val="24"/>
              </w:rPr>
            </w:pPr>
            <w:r>
              <w:rPr>
                <w:sz w:val="22"/>
                <w:szCs w:val="22"/>
              </w:rPr>
              <w:t xml:space="preserve">50(57)</w:t>
            </w:r>
            <w:r>
              <w:rPr>
                <w:sz w:val="28"/>
                <w:szCs w:val="24"/>
              </w:rPr>
            </w:r>
            <w:r>
              <w:rPr>
                <w:sz w:val="28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43" w:type="dxa"/>
            <w:vAlign w:val="bottom"/>
            <w:textDirection w:val="lrTb"/>
            <w:noWrap w:val="false"/>
          </w:tcPr>
          <w:p>
            <w:pPr>
              <w:pStyle w:val="1713"/>
              <w:ind w:firstLine="25"/>
              <w:jc w:val="center"/>
              <w:widowControl w:val="off"/>
              <w:rPr>
                <w:sz w:val="28"/>
                <w:szCs w:val="24"/>
              </w:rPr>
            </w:pPr>
            <w:r>
              <w:rPr>
                <w:bCs/>
                <w:sz w:val="22"/>
                <w:szCs w:val="22"/>
              </w:rPr>
              <w:t xml:space="preserve">55</w:t>
            </w:r>
            <w:r>
              <w:rPr>
                <w:sz w:val="28"/>
                <w:szCs w:val="24"/>
              </w:rPr>
            </w:r>
            <w:r>
              <w:rPr>
                <w:sz w:val="28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49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sz w:val="28"/>
                <w:szCs w:val="24"/>
              </w:rPr>
            </w:pPr>
            <w:r>
              <w:rPr>
                <w:sz w:val="22"/>
                <w:szCs w:val="22"/>
              </w:rPr>
              <w:t xml:space="preserve">отопления</w:t>
            </w:r>
            <w:r>
              <w:rPr>
                <w:sz w:val="28"/>
                <w:szCs w:val="24"/>
              </w:rPr>
            </w:r>
            <w:r>
              <w:rPr>
                <w:sz w:val="28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11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4"/>
                <w:szCs w:val="24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  <w:t xml:space="preserve">канальная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34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77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61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</w:p>
        </w:tc>
      </w:tr>
    </w:tbl>
    <w:tbl>
      <w:tblPr>
        <w:tblW w:w="4700" w:type="pct"/>
        <w:jc w:val="center"/>
        <w:tblInd w:w="0" w:type="dxa"/>
        <w:tblLayout w:type="fixed"/>
        <w:tblCellMar>
          <w:left w:w="108" w:type="dxa"/>
          <w:top w:w="0" w:type="dxa"/>
          <w:right w:w="108" w:type="dxa"/>
          <w:bottom w:w="0" w:type="dxa"/>
        </w:tblCellMar>
        <w:tblLook w:val="04A0" w:firstRow="1" w:lastRow="0" w:firstColumn="1" w:lastColumn="0" w:noHBand="0" w:noVBand="1"/>
      </w:tblPr>
      <w:tblGrid>
        <w:gridCol w:w="5942"/>
        <w:gridCol w:w="1107"/>
        <w:gridCol w:w="1110"/>
        <w:gridCol w:w="1523"/>
        <w:gridCol w:w="1525"/>
        <w:gridCol w:w="986"/>
        <w:gridCol w:w="955"/>
        <w:gridCol w:w="858"/>
        <w:gridCol w:w="753"/>
      </w:tblGrid>
      <w:tr>
        <w:tblPrEx/>
        <w:trPr>
          <w:trHeight w:val="23"/>
        </w:trPr>
        <w:tc>
          <w:tcPr>
            <w:gridSpan w:val="9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4759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г. Красавино (от ГТ ТЭЦ) (температурный график 130-70)</w:t>
            </w:r>
            <w:r/>
          </w:p>
        </w:tc>
      </w:tr>
      <w:tr>
        <w:tblPrEx/>
        <w:trPr>
          <w:trHeight w:val="410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942" w:type="dxa"/>
            <w:vAlign w:val="bottom"/>
            <w:textDirection w:val="lrTb"/>
            <w:noWrap w:val="false"/>
          </w:tcPr>
          <w:p>
            <w:pPr>
              <w:pStyle w:val="1713"/>
              <w:ind w:hanging="34"/>
              <w:jc w:val="center"/>
              <w:widowControl w:val="off"/>
              <w:rPr>
                <w:sz w:val="28"/>
                <w:szCs w:val="24"/>
              </w:rPr>
            </w:pPr>
            <w:r>
              <w:rPr>
                <w:sz w:val="22"/>
                <w:szCs w:val="22"/>
              </w:rPr>
              <w:t xml:space="preserve">1 (в сторону старой ТЭЦ - до перемычки)</w:t>
            </w:r>
            <w:r>
              <w:rPr>
                <w:sz w:val="28"/>
                <w:szCs w:val="24"/>
              </w:rPr>
            </w:r>
            <w:r>
              <w:rPr>
                <w:sz w:val="28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07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sz w:val="28"/>
                <w:szCs w:val="24"/>
              </w:rPr>
            </w:pPr>
            <w:r>
              <w:rPr>
                <w:sz w:val="22"/>
                <w:szCs w:val="22"/>
              </w:rPr>
              <w:t xml:space="preserve">500(529)</w:t>
            </w:r>
            <w:r>
              <w:rPr>
                <w:sz w:val="28"/>
                <w:szCs w:val="24"/>
              </w:rPr>
            </w:r>
            <w:r>
              <w:rPr>
                <w:sz w:val="28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1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sz w:val="28"/>
                <w:szCs w:val="24"/>
              </w:rPr>
            </w:pPr>
            <w:r>
              <w:rPr>
                <w:bCs/>
                <w:sz w:val="22"/>
                <w:szCs w:val="22"/>
              </w:rPr>
              <w:t xml:space="preserve">1</w:t>
            </w:r>
            <w:r>
              <w:rPr>
                <w:sz w:val="28"/>
                <w:szCs w:val="24"/>
              </w:rPr>
            </w:r>
            <w:r>
              <w:rPr>
                <w:sz w:val="28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23" w:type="dxa"/>
            <w:vAlign w:val="center"/>
            <w:textDirection w:val="lrTb"/>
            <w:noWrap w:val="false"/>
          </w:tcPr>
          <w:p>
            <w:pPr>
              <w:pStyle w:val="1713"/>
              <w:ind w:firstLine="55"/>
              <w:jc w:val="center"/>
              <w:widowControl w:val="off"/>
              <w:rPr>
                <w:sz w:val="28"/>
                <w:szCs w:val="24"/>
              </w:rPr>
            </w:pPr>
            <w:r>
              <w:rPr>
                <w:sz w:val="22"/>
                <w:szCs w:val="22"/>
              </w:rPr>
              <w:t xml:space="preserve">отопления</w:t>
            </w:r>
            <w:r>
              <w:rPr>
                <w:sz w:val="28"/>
                <w:szCs w:val="24"/>
              </w:rPr>
            </w:r>
            <w:r>
              <w:rPr>
                <w:sz w:val="28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25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sz w:val="28"/>
                <w:szCs w:val="24"/>
              </w:rPr>
            </w:pPr>
            <w:r>
              <w:rPr>
                <w:rFonts w:eastAsia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  <w:t xml:space="preserve">надземная</w:t>
            </w:r>
            <w:r>
              <w:rPr>
                <w:sz w:val="28"/>
                <w:szCs w:val="24"/>
              </w:rPr>
            </w:r>
            <w:r>
              <w:rPr>
                <w:sz w:val="28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86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5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58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753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</w:p>
        </w:tc>
      </w:tr>
      <w:tr>
        <w:tblPrEx/>
        <w:trPr>
          <w:trHeight w:val="23"/>
        </w:trPr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942" w:type="dxa"/>
            <w:vAlign w:val="bottom"/>
            <w:textDirection w:val="lrTb"/>
            <w:noWrap w:val="false"/>
          </w:tcPr>
          <w:p>
            <w:pPr>
              <w:pStyle w:val="1713"/>
              <w:ind w:hanging="34"/>
              <w:jc w:val="center"/>
              <w:widowControl w:val="off"/>
              <w:rPr>
                <w:sz w:val="28"/>
                <w:szCs w:val="24"/>
              </w:rPr>
            </w:pPr>
            <w:r>
              <w:rPr>
                <w:sz w:val="22"/>
                <w:szCs w:val="22"/>
              </w:rPr>
              <w:t xml:space="preserve">1/а (в сторону старой ТЭЦ - после перемычки)</w:t>
            </w:r>
            <w:r>
              <w:rPr>
                <w:sz w:val="28"/>
                <w:szCs w:val="24"/>
              </w:rPr>
            </w:r>
            <w:r>
              <w:rPr>
                <w:sz w:val="28"/>
                <w:szCs w:val="24"/>
              </w:rPr>
            </w:r>
          </w:p>
        </w:tc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07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sz w:val="28"/>
                <w:szCs w:val="24"/>
              </w:rPr>
            </w:pPr>
            <w:r>
              <w:rPr>
                <w:sz w:val="22"/>
                <w:szCs w:val="22"/>
              </w:rPr>
              <w:t xml:space="preserve">500(529)</w:t>
            </w:r>
            <w:r>
              <w:rPr>
                <w:sz w:val="28"/>
                <w:szCs w:val="24"/>
              </w:rPr>
            </w:r>
            <w:r>
              <w:rPr>
                <w:sz w:val="28"/>
                <w:szCs w:val="24"/>
              </w:rPr>
            </w:r>
          </w:p>
        </w:tc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1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sz w:val="28"/>
                <w:szCs w:val="24"/>
              </w:rPr>
            </w:pPr>
            <w:r>
              <w:rPr>
                <w:bCs/>
                <w:sz w:val="22"/>
                <w:szCs w:val="22"/>
              </w:rPr>
              <w:t xml:space="preserve">1</w:t>
            </w:r>
            <w:r>
              <w:rPr>
                <w:sz w:val="28"/>
                <w:szCs w:val="24"/>
              </w:rPr>
            </w:r>
            <w:r>
              <w:rPr>
                <w:sz w:val="28"/>
                <w:szCs w:val="24"/>
              </w:rPr>
            </w:r>
          </w:p>
        </w:tc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23" w:type="dxa"/>
            <w:vAlign w:val="center"/>
            <w:textDirection w:val="lrTb"/>
            <w:noWrap w:val="false"/>
          </w:tcPr>
          <w:p>
            <w:pPr>
              <w:pStyle w:val="1713"/>
              <w:ind w:firstLine="55"/>
              <w:jc w:val="center"/>
              <w:widowControl w:val="off"/>
              <w:rPr>
                <w:sz w:val="28"/>
                <w:szCs w:val="24"/>
              </w:rPr>
            </w:pPr>
            <w:r>
              <w:rPr>
                <w:sz w:val="22"/>
                <w:szCs w:val="22"/>
              </w:rPr>
              <w:t xml:space="preserve">отопления</w:t>
            </w:r>
            <w:r>
              <w:rPr>
                <w:sz w:val="28"/>
                <w:szCs w:val="24"/>
              </w:rPr>
            </w:r>
            <w:r>
              <w:rPr>
                <w:sz w:val="28"/>
                <w:szCs w:val="24"/>
              </w:rPr>
            </w:r>
          </w:p>
        </w:tc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25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sz w:val="28"/>
                <w:szCs w:val="24"/>
              </w:rPr>
            </w:pPr>
            <w:r>
              <w:rPr>
                <w:rFonts w:eastAsia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  <w:t xml:space="preserve">надземная</w:t>
            </w:r>
            <w:r>
              <w:rPr>
                <w:sz w:val="28"/>
                <w:szCs w:val="24"/>
              </w:rPr>
            </w:r>
            <w:r>
              <w:rPr>
                <w:sz w:val="28"/>
                <w:szCs w:val="24"/>
              </w:rPr>
            </w:r>
          </w:p>
        </w:tc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86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5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58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753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942" w:type="dxa"/>
            <w:vAlign w:val="bottom"/>
            <w:textDirection w:val="lrTb"/>
            <w:noWrap w:val="false"/>
          </w:tcPr>
          <w:p>
            <w:pPr>
              <w:pStyle w:val="1713"/>
              <w:ind w:hanging="34"/>
              <w:jc w:val="center"/>
              <w:widowControl w:val="off"/>
              <w:rPr>
                <w:sz w:val="28"/>
                <w:szCs w:val="24"/>
              </w:rPr>
            </w:pPr>
            <w:r>
              <w:rPr>
                <w:sz w:val="22"/>
                <w:szCs w:val="22"/>
              </w:rPr>
              <w:t xml:space="preserve">2 (разветвление от осн. трассы - основные задвижки)</w:t>
            </w:r>
            <w:r>
              <w:rPr>
                <w:sz w:val="28"/>
                <w:szCs w:val="24"/>
              </w:rPr>
            </w:r>
            <w:r>
              <w:rPr>
                <w:sz w:val="28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07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sz w:val="28"/>
                <w:szCs w:val="24"/>
              </w:rPr>
            </w:pPr>
            <w:r>
              <w:rPr>
                <w:sz w:val="22"/>
                <w:szCs w:val="22"/>
              </w:rPr>
              <w:t xml:space="preserve">500(529)</w:t>
            </w:r>
            <w:r>
              <w:rPr>
                <w:sz w:val="28"/>
                <w:szCs w:val="24"/>
              </w:rPr>
            </w:r>
            <w:r>
              <w:rPr>
                <w:sz w:val="28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1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sz w:val="28"/>
                <w:szCs w:val="24"/>
              </w:rPr>
            </w:pPr>
            <w:r>
              <w:rPr>
                <w:bCs/>
                <w:sz w:val="22"/>
                <w:szCs w:val="22"/>
              </w:rPr>
              <w:t xml:space="preserve">4</w:t>
            </w:r>
            <w:r>
              <w:rPr>
                <w:sz w:val="28"/>
                <w:szCs w:val="24"/>
              </w:rPr>
            </w:r>
            <w:r>
              <w:rPr>
                <w:sz w:val="28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23" w:type="dxa"/>
            <w:vAlign w:val="center"/>
            <w:textDirection w:val="lrTb"/>
            <w:noWrap w:val="false"/>
          </w:tcPr>
          <w:p>
            <w:pPr>
              <w:pStyle w:val="1713"/>
              <w:ind w:firstLine="55"/>
              <w:jc w:val="center"/>
              <w:widowControl w:val="off"/>
              <w:rPr>
                <w:sz w:val="28"/>
                <w:szCs w:val="24"/>
              </w:rPr>
            </w:pPr>
            <w:r>
              <w:rPr>
                <w:sz w:val="22"/>
                <w:szCs w:val="22"/>
              </w:rPr>
              <w:t xml:space="preserve">отопления</w:t>
            </w:r>
            <w:r>
              <w:rPr>
                <w:sz w:val="28"/>
                <w:szCs w:val="24"/>
              </w:rPr>
            </w:r>
            <w:r>
              <w:rPr>
                <w:sz w:val="28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25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sz w:val="28"/>
                <w:szCs w:val="24"/>
              </w:rPr>
            </w:pPr>
            <w:r>
              <w:rPr>
                <w:rFonts w:eastAsia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  <w:t xml:space="preserve">надземная</w:t>
            </w:r>
            <w:r>
              <w:rPr>
                <w:sz w:val="28"/>
                <w:szCs w:val="24"/>
              </w:rPr>
            </w:r>
            <w:r>
              <w:rPr>
                <w:sz w:val="28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86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5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58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753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942" w:type="dxa"/>
            <w:vAlign w:val="bottom"/>
            <w:textDirection w:val="lrTb"/>
            <w:noWrap w:val="false"/>
          </w:tcPr>
          <w:p>
            <w:pPr>
              <w:pStyle w:val="1713"/>
              <w:ind w:hanging="34"/>
              <w:jc w:val="center"/>
              <w:widowControl w:val="off"/>
              <w:rPr>
                <w:sz w:val="28"/>
                <w:szCs w:val="24"/>
              </w:rPr>
            </w:pPr>
            <w:r>
              <w:rPr>
                <w:sz w:val="22"/>
                <w:szCs w:val="22"/>
              </w:rPr>
              <w:t xml:space="preserve">3 (основные задвижки-в сторону старой ТЭЦ)</w:t>
            </w:r>
            <w:r>
              <w:rPr>
                <w:sz w:val="28"/>
                <w:szCs w:val="24"/>
              </w:rPr>
            </w:r>
            <w:r>
              <w:rPr>
                <w:sz w:val="28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07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sz w:val="28"/>
                <w:szCs w:val="24"/>
              </w:rPr>
            </w:pPr>
            <w:r>
              <w:rPr>
                <w:sz w:val="22"/>
                <w:szCs w:val="22"/>
              </w:rPr>
              <w:t xml:space="preserve">500(529)</w:t>
            </w:r>
            <w:r>
              <w:rPr>
                <w:sz w:val="28"/>
                <w:szCs w:val="24"/>
              </w:rPr>
            </w:r>
            <w:r>
              <w:rPr>
                <w:sz w:val="28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1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sz w:val="28"/>
                <w:szCs w:val="24"/>
              </w:rPr>
            </w:pPr>
            <w:r>
              <w:rPr>
                <w:bCs/>
                <w:sz w:val="22"/>
                <w:szCs w:val="22"/>
              </w:rPr>
              <w:t xml:space="preserve">60</w:t>
            </w:r>
            <w:r>
              <w:rPr>
                <w:sz w:val="28"/>
                <w:szCs w:val="24"/>
              </w:rPr>
            </w:r>
            <w:r>
              <w:rPr>
                <w:sz w:val="28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23" w:type="dxa"/>
            <w:vAlign w:val="center"/>
            <w:textDirection w:val="lrTb"/>
            <w:noWrap w:val="false"/>
          </w:tcPr>
          <w:p>
            <w:pPr>
              <w:pStyle w:val="1713"/>
              <w:ind w:firstLine="55"/>
              <w:jc w:val="center"/>
              <w:widowControl w:val="off"/>
              <w:rPr>
                <w:sz w:val="28"/>
                <w:szCs w:val="24"/>
              </w:rPr>
            </w:pPr>
            <w:r>
              <w:rPr>
                <w:sz w:val="22"/>
                <w:szCs w:val="22"/>
              </w:rPr>
              <w:t xml:space="preserve">отопления</w:t>
            </w:r>
            <w:r>
              <w:rPr>
                <w:sz w:val="28"/>
                <w:szCs w:val="24"/>
              </w:rPr>
            </w:r>
            <w:r>
              <w:rPr>
                <w:sz w:val="28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25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sz w:val="28"/>
                <w:szCs w:val="24"/>
              </w:rPr>
            </w:pPr>
            <w:r>
              <w:rPr>
                <w:rFonts w:eastAsia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  <w:t xml:space="preserve">надземная</w:t>
            </w:r>
            <w:r>
              <w:rPr>
                <w:sz w:val="28"/>
                <w:szCs w:val="24"/>
              </w:rPr>
            </w:r>
            <w:r>
              <w:rPr>
                <w:sz w:val="28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86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5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58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753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942" w:type="dxa"/>
            <w:vAlign w:val="bottom"/>
            <w:textDirection w:val="lrTb"/>
            <w:noWrap w:val="false"/>
          </w:tcPr>
          <w:p>
            <w:pPr>
              <w:pStyle w:val="1713"/>
              <w:ind w:hanging="34"/>
              <w:jc w:val="center"/>
              <w:widowControl w:val="off"/>
              <w:rPr>
                <w:sz w:val="28"/>
                <w:szCs w:val="24"/>
              </w:rPr>
            </w:pPr>
            <w:r>
              <w:rPr>
                <w:sz w:val="22"/>
                <w:szCs w:val="22"/>
              </w:rPr>
              <w:t xml:space="preserve">4 (основные задвижки-отв. на АБК)</w:t>
            </w:r>
            <w:r>
              <w:rPr>
                <w:sz w:val="28"/>
                <w:szCs w:val="24"/>
              </w:rPr>
            </w:r>
            <w:r>
              <w:rPr>
                <w:sz w:val="28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07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sz w:val="28"/>
                <w:szCs w:val="24"/>
              </w:rPr>
            </w:pPr>
            <w:r>
              <w:rPr>
                <w:sz w:val="22"/>
                <w:szCs w:val="22"/>
              </w:rPr>
              <w:t xml:space="preserve">500(529)</w:t>
            </w:r>
            <w:r>
              <w:rPr>
                <w:sz w:val="28"/>
                <w:szCs w:val="24"/>
              </w:rPr>
            </w:r>
            <w:r>
              <w:rPr>
                <w:sz w:val="28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1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sz w:val="28"/>
                <w:szCs w:val="24"/>
              </w:rPr>
            </w:pPr>
            <w:r>
              <w:rPr>
                <w:bCs/>
                <w:sz w:val="22"/>
                <w:szCs w:val="22"/>
              </w:rPr>
              <w:t xml:space="preserve">94</w:t>
            </w:r>
            <w:r>
              <w:rPr>
                <w:sz w:val="28"/>
                <w:szCs w:val="24"/>
              </w:rPr>
            </w:r>
            <w:r>
              <w:rPr>
                <w:sz w:val="28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23" w:type="dxa"/>
            <w:vAlign w:val="center"/>
            <w:textDirection w:val="lrTb"/>
            <w:noWrap w:val="false"/>
          </w:tcPr>
          <w:p>
            <w:pPr>
              <w:pStyle w:val="1713"/>
              <w:ind w:firstLine="55"/>
              <w:jc w:val="center"/>
              <w:widowControl w:val="off"/>
              <w:rPr>
                <w:sz w:val="28"/>
                <w:szCs w:val="24"/>
              </w:rPr>
            </w:pPr>
            <w:r>
              <w:rPr>
                <w:sz w:val="22"/>
                <w:szCs w:val="22"/>
              </w:rPr>
              <w:t xml:space="preserve">отопления</w:t>
            </w:r>
            <w:r>
              <w:rPr>
                <w:sz w:val="28"/>
                <w:szCs w:val="24"/>
              </w:rPr>
            </w:r>
            <w:r>
              <w:rPr>
                <w:sz w:val="28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25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sz w:val="28"/>
                <w:szCs w:val="24"/>
              </w:rPr>
            </w:pPr>
            <w:r>
              <w:rPr>
                <w:rFonts w:eastAsia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  <w:t xml:space="preserve">надземная</w:t>
            </w:r>
            <w:r>
              <w:rPr>
                <w:sz w:val="28"/>
                <w:szCs w:val="24"/>
              </w:rPr>
            </w:r>
            <w:r>
              <w:rPr>
                <w:sz w:val="28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86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5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58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753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942" w:type="dxa"/>
            <w:vAlign w:val="bottom"/>
            <w:textDirection w:val="lrTb"/>
            <w:noWrap w:val="false"/>
          </w:tcPr>
          <w:p>
            <w:pPr>
              <w:pStyle w:val="1713"/>
              <w:ind w:hanging="34"/>
              <w:jc w:val="center"/>
              <w:widowControl w:val="off"/>
              <w:rPr>
                <w:sz w:val="28"/>
                <w:szCs w:val="24"/>
              </w:rPr>
            </w:pPr>
            <w:r>
              <w:rPr>
                <w:sz w:val="22"/>
                <w:szCs w:val="22"/>
              </w:rPr>
              <w:t xml:space="preserve">5 (отв. на АБК-отв. на ТП №1)</w:t>
            </w:r>
            <w:r>
              <w:rPr>
                <w:sz w:val="28"/>
                <w:szCs w:val="24"/>
              </w:rPr>
            </w:r>
            <w:r>
              <w:rPr>
                <w:sz w:val="28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07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sz w:val="28"/>
                <w:szCs w:val="24"/>
              </w:rPr>
            </w:pPr>
            <w:r>
              <w:rPr>
                <w:sz w:val="22"/>
                <w:szCs w:val="22"/>
              </w:rPr>
              <w:t xml:space="preserve">500(529)</w:t>
            </w:r>
            <w:r>
              <w:rPr>
                <w:sz w:val="28"/>
                <w:szCs w:val="24"/>
              </w:rPr>
            </w:r>
            <w:r>
              <w:rPr>
                <w:sz w:val="28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1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sz w:val="28"/>
                <w:szCs w:val="24"/>
              </w:rPr>
            </w:pPr>
            <w:r>
              <w:rPr>
                <w:bCs/>
                <w:sz w:val="22"/>
                <w:szCs w:val="22"/>
              </w:rPr>
              <w:t xml:space="preserve">117</w:t>
            </w:r>
            <w:r>
              <w:rPr>
                <w:sz w:val="28"/>
                <w:szCs w:val="24"/>
              </w:rPr>
            </w:r>
            <w:r>
              <w:rPr>
                <w:sz w:val="28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23" w:type="dxa"/>
            <w:vAlign w:val="center"/>
            <w:textDirection w:val="lrTb"/>
            <w:noWrap w:val="false"/>
          </w:tcPr>
          <w:p>
            <w:pPr>
              <w:pStyle w:val="1713"/>
              <w:ind w:firstLine="55"/>
              <w:jc w:val="center"/>
              <w:widowControl w:val="off"/>
              <w:rPr>
                <w:sz w:val="28"/>
                <w:szCs w:val="24"/>
              </w:rPr>
            </w:pPr>
            <w:r>
              <w:rPr>
                <w:sz w:val="22"/>
                <w:szCs w:val="22"/>
              </w:rPr>
              <w:t xml:space="preserve">отопления</w:t>
            </w:r>
            <w:r>
              <w:rPr>
                <w:sz w:val="28"/>
                <w:szCs w:val="24"/>
              </w:rPr>
            </w:r>
            <w:r>
              <w:rPr>
                <w:sz w:val="28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25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sz w:val="28"/>
                <w:szCs w:val="24"/>
              </w:rPr>
            </w:pPr>
            <w:r>
              <w:rPr>
                <w:rFonts w:eastAsia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  <w:t xml:space="preserve">надземная</w:t>
            </w:r>
            <w:r>
              <w:rPr>
                <w:sz w:val="28"/>
                <w:szCs w:val="24"/>
              </w:rPr>
            </w:r>
            <w:r>
              <w:rPr>
                <w:sz w:val="28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86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5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58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753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942" w:type="dxa"/>
            <w:vAlign w:val="bottom"/>
            <w:textDirection w:val="lrTb"/>
            <w:noWrap w:val="false"/>
          </w:tcPr>
          <w:p>
            <w:pPr>
              <w:pStyle w:val="1713"/>
              <w:ind w:hanging="34"/>
              <w:jc w:val="center"/>
              <w:widowControl w:val="off"/>
              <w:rPr>
                <w:sz w:val="28"/>
                <w:szCs w:val="24"/>
              </w:rPr>
            </w:pPr>
            <w:r>
              <w:rPr>
                <w:sz w:val="22"/>
                <w:szCs w:val="22"/>
              </w:rPr>
              <w:t xml:space="preserve">6 (отв. на ТП №1-отв.на ДШИ Сов.150)</w:t>
            </w:r>
            <w:r>
              <w:rPr>
                <w:sz w:val="28"/>
                <w:szCs w:val="24"/>
              </w:rPr>
            </w:r>
            <w:r>
              <w:rPr>
                <w:sz w:val="28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07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sz w:val="28"/>
                <w:szCs w:val="24"/>
              </w:rPr>
            </w:pPr>
            <w:r>
              <w:rPr>
                <w:sz w:val="22"/>
                <w:szCs w:val="22"/>
              </w:rPr>
              <w:t xml:space="preserve">500(529)</w:t>
            </w:r>
            <w:r>
              <w:rPr>
                <w:sz w:val="28"/>
                <w:szCs w:val="24"/>
              </w:rPr>
            </w:r>
            <w:r>
              <w:rPr>
                <w:sz w:val="28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1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sz w:val="28"/>
                <w:szCs w:val="24"/>
              </w:rPr>
            </w:pPr>
            <w:r>
              <w:rPr>
                <w:bCs/>
                <w:sz w:val="22"/>
                <w:szCs w:val="22"/>
              </w:rPr>
              <w:t xml:space="preserve">30</w:t>
            </w:r>
            <w:r>
              <w:rPr>
                <w:sz w:val="28"/>
                <w:szCs w:val="24"/>
              </w:rPr>
            </w:r>
            <w:r>
              <w:rPr>
                <w:sz w:val="28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23" w:type="dxa"/>
            <w:vAlign w:val="center"/>
            <w:textDirection w:val="lrTb"/>
            <w:noWrap w:val="false"/>
          </w:tcPr>
          <w:p>
            <w:pPr>
              <w:pStyle w:val="1713"/>
              <w:ind w:firstLine="55"/>
              <w:jc w:val="center"/>
              <w:widowControl w:val="off"/>
              <w:rPr>
                <w:sz w:val="28"/>
                <w:szCs w:val="24"/>
              </w:rPr>
            </w:pPr>
            <w:r>
              <w:rPr>
                <w:sz w:val="22"/>
                <w:szCs w:val="22"/>
              </w:rPr>
              <w:t xml:space="preserve">отопления</w:t>
            </w:r>
            <w:r>
              <w:rPr>
                <w:sz w:val="28"/>
                <w:szCs w:val="24"/>
              </w:rPr>
            </w:r>
            <w:r>
              <w:rPr>
                <w:sz w:val="28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25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sz w:val="28"/>
                <w:szCs w:val="24"/>
              </w:rPr>
            </w:pPr>
            <w:r>
              <w:rPr>
                <w:rFonts w:eastAsia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  <w:t xml:space="preserve">надземная</w:t>
            </w:r>
            <w:r>
              <w:rPr>
                <w:sz w:val="28"/>
                <w:szCs w:val="24"/>
              </w:rPr>
            </w:r>
            <w:r>
              <w:rPr>
                <w:sz w:val="28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86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5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58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753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942" w:type="dxa"/>
            <w:vAlign w:val="bottom"/>
            <w:textDirection w:val="lrTb"/>
            <w:noWrap w:val="false"/>
          </w:tcPr>
          <w:p>
            <w:pPr>
              <w:pStyle w:val="1713"/>
              <w:ind w:hanging="34"/>
              <w:jc w:val="center"/>
              <w:widowControl w:val="off"/>
              <w:rPr>
                <w:sz w:val="28"/>
                <w:szCs w:val="24"/>
              </w:rPr>
            </w:pPr>
            <w:r>
              <w:rPr>
                <w:sz w:val="22"/>
                <w:szCs w:val="22"/>
              </w:rPr>
              <w:t xml:space="preserve">6/а (отв. на ДШИ Сов.150-отв.на ДК и С Сов.152)</w:t>
            </w:r>
            <w:r>
              <w:rPr>
                <w:sz w:val="28"/>
                <w:szCs w:val="24"/>
              </w:rPr>
            </w:r>
            <w:r>
              <w:rPr>
                <w:sz w:val="28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07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sz w:val="28"/>
                <w:szCs w:val="24"/>
              </w:rPr>
            </w:pPr>
            <w:r>
              <w:rPr>
                <w:sz w:val="22"/>
                <w:szCs w:val="22"/>
              </w:rPr>
              <w:t xml:space="preserve">500(529)</w:t>
            </w:r>
            <w:r>
              <w:rPr>
                <w:sz w:val="28"/>
                <w:szCs w:val="24"/>
              </w:rPr>
            </w:r>
            <w:r>
              <w:rPr>
                <w:sz w:val="28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1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sz w:val="28"/>
                <w:szCs w:val="24"/>
              </w:rPr>
            </w:pPr>
            <w:r>
              <w:rPr>
                <w:bCs/>
                <w:sz w:val="22"/>
                <w:szCs w:val="22"/>
              </w:rPr>
              <w:t xml:space="preserve">28</w:t>
            </w:r>
            <w:r>
              <w:rPr>
                <w:sz w:val="28"/>
                <w:szCs w:val="24"/>
              </w:rPr>
            </w:r>
            <w:r>
              <w:rPr>
                <w:sz w:val="28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23" w:type="dxa"/>
            <w:vAlign w:val="center"/>
            <w:textDirection w:val="lrTb"/>
            <w:noWrap w:val="false"/>
          </w:tcPr>
          <w:p>
            <w:pPr>
              <w:pStyle w:val="1713"/>
              <w:ind w:firstLine="55"/>
              <w:jc w:val="center"/>
              <w:widowControl w:val="off"/>
              <w:rPr>
                <w:sz w:val="28"/>
                <w:szCs w:val="24"/>
              </w:rPr>
            </w:pPr>
            <w:r>
              <w:rPr>
                <w:sz w:val="22"/>
                <w:szCs w:val="22"/>
              </w:rPr>
              <w:t xml:space="preserve">отопления</w:t>
            </w:r>
            <w:r>
              <w:rPr>
                <w:sz w:val="28"/>
                <w:szCs w:val="24"/>
              </w:rPr>
            </w:r>
            <w:r>
              <w:rPr>
                <w:sz w:val="28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25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sz w:val="28"/>
                <w:szCs w:val="24"/>
              </w:rPr>
            </w:pPr>
            <w:r>
              <w:rPr>
                <w:rFonts w:eastAsia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  <w:t xml:space="preserve">надземная</w:t>
            </w:r>
            <w:r>
              <w:rPr>
                <w:sz w:val="28"/>
                <w:szCs w:val="24"/>
              </w:rPr>
            </w:r>
            <w:r>
              <w:rPr>
                <w:sz w:val="28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86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5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58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753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942" w:type="dxa"/>
            <w:vAlign w:val="bottom"/>
            <w:textDirection w:val="lrTb"/>
            <w:noWrap w:val="false"/>
          </w:tcPr>
          <w:p>
            <w:pPr>
              <w:pStyle w:val="1713"/>
              <w:ind w:hanging="34"/>
              <w:jc w:val="center"/>
              <w:widowControl w:val="off"/>
              <w:rPr>
                <w:sz w:val="28"/>
                <w:szCs w:val="24"/>
              </w:rPr>
            </w:pPr>
            <w:r>
              <w:rPr>
                <w:sz w:val="22"/>
                <w:szCs w:val="22"/>
              </w:rPr>
              <w:t xml:space="preserve">7 (отв. на ДК и С Сов.152-ТК № 24)</w:t>
            </w:r>
            <w:r>
              <w:rPr>
                <w:sz w:val="28"/>
                <w:szCs w:val="24"/>
              </w:rPr>
            </w:r>
            <w:r>
              <w:rPr>
                <w:sz w:val="28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07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sz w:val="28"/>
                <w:szCs w:val="24"/>
              </w:rPr>
            </w:pPr>
            <w:r>
              <w:rPr>
                <w:sz w:val="22"/>
                <w:szCs w:val="22"/>
              </w:rPr>
              <w:t xml:space="preserve">500(529)</w:t>
            </w:r>
            <w:r>
              <w:rPr>
                <w:sz w:val="28"/>
                <w:szCs w:val="24"/>
              </w:rPr>
            </w:r>
            <w:r>
              <w:rPr>
                <w:sz w:val="28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1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sz w:val="28"/>
                <w:szCs w:val="24"/>
              </w:rPr>
            </w:pPr>
            <w:r>
              <w:rPr>
                <w:bCs/>
                <w:sz w:val="22"/>
                <w:szCs w:val="22"/>
              </w:rPr>
              <w:t xml:space="preserve">77</w:t>
            </w:r>
            <w:r>
              <w:rPr>
                <w:sz w:val="28"/>
                <w:szCs w:val="24"/>
              </w:rPr>
            </w:r>
            <w:r>
              <w:rPr>
                <w:sz w:val="28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23" w:type="dxa"/>
            <w:vAlign w:val="center"/>
            <w:textDirection w:val="lrTb"/>
            <w:noWrap w:val="false"/>
          </w:tcPr>
          <w:p>
            <w:pPr>
              <w:pStyle w:val="1713"/>
              <w:ind w:firstLine="55"/>
              <w:jc w:val="center"/>
              <w:widowControl w:val="off"/>
              <w:rPr>
                <w:sz w:val="28"/>
                <w:szCs w:val="24"/>
              </w:rPr>
            </w:pPr>
            <w:r>
              <w:rPr>
                <w:sz w:val="22"/>
                <w:szCs w:val="22"/>
              </w:rPr>
              <w:t xml:space="preserve">отопления</w:t>
            </w:r>
            <w:r>
              <w:rPr>
                <w:sz w:val="28"/>
                <w:szCs w:val="24"/>
              </w:rPr>
            </w:r>
            <w:r>
              <w:rPr>
                <w:sz w:val="28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25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sz w:val="28"/>
                <w:szCs w:val="24"/>
              </w:rPr>
            </w:pPr>
            <w:r>
              <w:rPr>
                <w:rFonts w:eastAsia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  <w:t xml:space="preserve">надземная</w:t>
            </w:r>
            <w:r>
              <w:rPr>
                <w:sz w:val="28"/>
                <w:szCs w:val="24"/>
              </w:rPr>
            </w:r>
            <w:r>
              <w:rPr>
                <w:sz w:val="28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86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5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58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753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942" w:type="dxa"/>
            <w:vAlign w:val="bottom"/>
            <w:textDirection w:val="lrTb"/>
            <w:noWrap w:val="false"/>
          </w:tcPr>
          <w:p>
            <w:pPr>
              <w:pStyle w:val="1713"/>
              <w:ind w:hanging="34"/>
              <w:jc w:val="center"/>
              <w:widowControl w:val="off"/>
              <w:rPr>
                <w:sz w:val="28"/>
                <w:szCs w:val="24"/>
              </w:rPr>
            </w:pPr>
            <w:r>
              <w:rPr>
                <w:sz w:val="22"/>
                <w:szCs w:val="22"/>
              </w:rPr>
              <w:t xml:space="preserve">1осн. (ГТ ТЭЦ-отв. на склад ГЭП ВОКЭ)</w:t>
            </w:r>
            <w:r>
              <w:rPr>
                <w:sz w:val="28"/>
                <w:szCs w:val="24"/>
              </w:rPr>
            </w:r>
            <w:r>
              <w:rPr>
                <w:sz w:val="28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07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sz w:val="28"/>
                <w:szCs w:val="24"/>
              </w:rPr>
            </w:pPr>
            <w:r>
              <w:rPr>
                <w:sz w:val="22"/>
                <w:szCs w:val="22"/>
              </w:rPr>
              <w:t xml:space="preserve">377(350)</w:t>
            </w:r>
            <w:r>
              <w:rPr>
                <w:sz w:val="28"/>
                <w:szCs w:val="24"/>
              </w:rPr>
            </w:r>
            <w:r>
              <w:rPr>
                <w:sz w:val="28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1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sz w:val="28"/>
                <w:szCs w:val="24"/>
              </w:rPr>
            </w:pPr>
            <w:r>
              <w:rPr>
                <w:bCs/>
                <w:sz w:val="22"/>
                <w:szCs w:val="22"/>
              </w:rPr>
              <w:t xml:space="preserve">90</w:t>
            </w:r>
            <w:r>
              <w:rPr>
                <w:sz w:val="28"/>
                <w:szCs w:val="24"/>
              </w:rPr>
            </w:r>
            <w:r>
              <w:rPr>
                <w:sz w:val="28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23" w:type="dxa"/>
            <w:vAlign w:val="center"/>
            <w:textDirection w:val="lrTb"/>
            <w:noWrap w:val="false"/>
          </w:tcPr>
          <w:p>
            <w:pPr>
              <w:pStyle w:val="1713"/>
              <w:ind w:firstLine="55"/>
              <w:jc w:val="center"/>
              <w:widowControl w:val="off"/>
              <w:rPr>
                <w:sz w:val="28"/>
                <w:szCs w:val="24"/>
              </w:rPr>
            </w:pPr>
            <w:r>
              <w:rPr>
                <w:sz w:val="22"/>
                <w:szCs w:val="22"/>
              </w:rPr>
              <w:t xml:space="preserve">отопления</w:t>
            </w:r>
            <w:r>
              <w:rPr>
                <w:sz w:val="28"/>
                <w:szCs w:val="24"/>
              </w:rPr>
            </w:r>
            <w:r>
              <w:rPr>
                <w:sz w:val="28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25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sz w:val="28"/>
                <w:szCs w:val="24"/>
              </w:rPr>
            </w:pPr>
            <w:r>
              <w:rPr>
                <w:rFonts w:eastAsia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  <w:t xml:space="preserve">надземная</w:t>
            </w:r>
            <w:r>
              <w:rPr>
                <w:sz w:val="28"/>
                <w:szCs w:val="24"/>
              </w:rPr>
            </w:r>
            <w:r>
              <w:rPr>
                <w:sz w:val="28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86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5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58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753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942" w:type="dxa"/>
            <w:vAlign w:val="bottom"/>
            <w:textDirection w:val="lrTb"/>
            <w:noWrap w:val="false"/>
          </w:tcPr>
          <w:p>
            <w:pPr>
              <w:pStyle w:val="1713"/>
              <w:ind w:hanging="34"/>
              <w:jc w:val="center"/>
              <w:widowControl w:val="off"/>
              <w:rPr>
                <w:sz w:val="28"/>
                <w:szCs w:val="24"/>
              </w:rPr>
            </w:pPr>
            <w:r>
              <w:rPr>
                <w:sz w:val="22"/>
                <w:szCs w:val="22"/>
              </w:rPr>
              <w:t xml:space="preserve">2осн. (отв. на склад ГЭП ВОКЭ -разветвл. на осн. задвижки)</w:t>
            </w:r>
            <w:r>
              <w:rPr>
                <w:sz w:val="28"/>
                <w:szCs w:val="24"/>
              </w:rPr>
            </w:r>
            <w:r>
              <w:rPr>
                <w:sz w:val="28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07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sz w:val="28"/>
                <w:szCs w:val="24"/>
              </w:rPr>
            </w:pPr>
            <w:r>
              <w:rPr>
                <w:sz w:val="22"/>
                <w:szCs w:val="22"/>
              </w:rPr>
              <w:t xml:space="preserve">377(350)</w:t>
            </w:r>
            <w:r>
              <w:rPr>
                <w:sz w:val="28"/>
                <w:szCs w:val="24"/>
              </w:rPr>
            </w:r>
            <w:r>
              <w:rPr>
                <w:sz w:val="28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1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sz w:val="28"/>
                <w:szCs w:val="24"/>
              </w:rPr>
            </w:pPr>
            <w:r>
              <w:rPr>
                <w:bCs/>
                <w:sz w:val="22"/>
                <w:szCs w:val="22"/>
              </w:rPr>
              <w:t xml:space="preserve">20</w:t>
            </w:r>
            <w:r>
              <w:rPr>
                <w:sz w:val="28"/>
                <w:szCs w:val="24"/>
              </w:rPr>
            </w:r>
            <w:r>
              <w:rPr>
                <w:sz w:val="28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23" w:type="dxa"/>
            <w:vAlign w:val="center"/>
            <w:textDirection w:val="lrTb"/>
            <w:noWrap w:val="false"/>
          </w:tcPr>
          <w:p>
            <w:pPr>
              <w:pStyle w:val="1713"/>
              <w:ind w:firstLine="55"/>
              <w:jc w:val="center"/>
              <w:widowControl w:val="off"/>
              <w:rPr>
                <w:sz w:val="28"/>
                <w:szCs w:val="24"/>
              </w:rPr>
            </w:pPr>
            <w:r>
              <w:rPr>
                <w:sz w:val="22"/>
                <w:szCs w:val="22"/>
              </w:rPr>
              <w:t xml:space="preserve">отопления</w:t>
            </w:r>
            <w:r>
              <w:rPr>
                <w:sz w:val="28"/>
                <w:szCs w:val="24"/>
              </w:rPr>
            </w:r>
            <w:r>
              <w:rPr>
                <w:sz w:val="28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25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sz w:val="28"/>
                <w:szCs w:val="24"/>
              </w:rPr>
            </w:pPr>
            <w:r>
              <w:rPr>
                <w:rFonts w:eastAsia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  <w:t xml:space="preserve">надземная</w:t>
            </w:r>
            <w:r>
              <w:rPr>
                <w:sz w:val="28"/>
                <w:szCs w:val="24"/>
              </w:rPr>
            </w:r>
            <w:r>
              <w:rPr>
                <w:sz w:val="28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86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5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58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753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942" w:type="dxa"/>
            <w:vAlign w:val="bottom"/>
            <w:textDirection w:val="lrTb"/>
            <w:noWrap w:val="false"/>
          </w:tcPr>
          <w:p>
            <w:pPr>
              <w:pStyle w:val="1713"/>
              <w:ind w:hanging="34"/>
              <w:jc w:val="center"/>
              <w:widowControl w:val="off"/>
              <w:rPr>
                <w:sz w:val="28"/>
                <w:szCs w:val="24"/>
              </w:rPr>
            </w:pPr>
            <w:r>
              <w:rPr>
                <w:sz w:val="22"/>
                <w:szCs w:val="22"/>
              </w:rPr>
              <w:t xml:space="preserve">1а/1 (отв. в сторону старой ТЭЦ-задв. отв. в сторону центра)</w:t>
            </w:r>
            <w:r>
              <w:rPr>
                <w:sz w:val="28"/>
                <w:szCs w:val="24"/>
              </w:rPr>
            </w:r>
            <w:r>
              <w:rPr>
                <w:sz w:val="28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07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sz w:val="28"/>
                <w:szCs w:val="24"/>
              </w:rPr>
            </w:pPr>
            <w:r>
              <w:rPr>
                <w:sz w:val="22"/>
                <w:szCs w:val="22"/>
              </w:rPr>
              <w:t xml:space="preserve">300(325)</w:t>
            </w:r>
            <w:r>
              <w:rPr>
                <w:sz w:val="28"/>
                <w:szCs w:val="24"/>
              </w:rPr>
            </w:r>
            <w:r>
              <w:rPr>
                <w:sz w:val="28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1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sz w:val="28"/>
                <w:szCs w:val="24"/>
              </w:rPr>
            </w:pPr>
            <w:r>
              <w:rPr>
                <w:bCs/>
                <w:sz w:val="22"/>
                <w:szCs w:val="22"/>
              </w:rPr>
              <w:t xml:space="preserve">4</w:t>
            </w:r>
            <w:r>
              <w:rPr>
                <w:sz w:val="28"/>
                <w:szCs w:val="24"/>
              </w:rPr>
            </w:r>
            <w:r>
              <w:rPr>
                <w:sz w:val="28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23" w:type="dxa"/>
            <w:vAlign w:val="center"/>
            <w:textDirection w:val="lrTb"/>
            <w:noWrap w:val="false"/>
          </w:tcPr>
          <w:p>
            <w:pPr>
              <w:pStyle w:val="1713"/>
              <w:ind w:firstLine="55"/>
              <w:jc w:val="center"/>
              <w:widowControl w:val="off"/>
              <w:rPr>
                <w:sz w:val="28"/>
                <w:szCs w:val="24"/>
              </w:rPr>
            </w:pPr>
            <w:r>
              <w:rPr>
                <w:sz w:val="22"/>
                <w:szCs w:val="22"/>
              </w:rPr>
              <w:t xml:space="preserve">отопления</w:t>
            </w:r>
            <w:r>
              <w:rPr>
                <w:sz w:val="28"/>
                <w:szCs w:val="24"/>
              </w:rPr>
            </w:r>
            <w:r>
              <w:rPr>
                <w:sz w:val="28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25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sz w:val="28"/>
                <w:szCs w:val="24"/>
              </w:rPr>
            </w:pPr>
            <w:r>
              <w:rPr>
                <w:rFonts w:eastAsia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  <w:t xml:space="preserve">надземная</w:t>
            </w:r>
            <w:r>
              <w:rPr>
                <w:sz w:val="28"/>
                <w:szCs w:val="24"/>
              </w:rPr>
            </w:r>
            <w:r>
              <w:rPr>
                <w:sz w:val="28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86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5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58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753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942" w:type="dxa"/>
            <w:vAlign w:val="bottom"/>
            <w:textDirection w:val="lrTb"/>
            <w:noWrap w:val="false"/>
          </w:tcPr>
          <w:p>
            <w:pPr>
              <w:pStyle w:val="1713"/>
              <w:ind w:hanging="34"/>
              <w:jc w:val="center"/>
              <w:widowControl w:val="off"/>
              <w:rPr>
                <w:sz w:val="28"/>
                <w:szCs w:val="24"/>
              </w:rPr>
            </w:pPr>
            <w:r>
              <w:rPr>
                <w:sz w:val="22"/>
                <w:szCs w:val="22"/>
              </w:rPr>
              <w:t xml:space="preserve">1а (задв. отв. в сторону центра -отв. на Малетино)</w:t>
            </w:r>
            <w:r>
              <w:rPr>
                <w:sz w:val="28"/>
                <w:szCs w:val="24"/>
              </w:rPr>
            </w:r>
            <w:r>
              <w:rPr>
                <w:sz w:val="28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07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sz w:val="28"/>
                <w:szCs w:val="24"/>
              </w:rPr>
            </w:pPr>
            <w:r>
              <w:rPr>
                <w:sz w:val="22"/>
                <w:szCs w:val="22"/>
              </w:rPr>
              <w:t xml:space="preserve">300(325)</w:t>
            </w:r>
            <w:r>
              <w:rPr>
                <w:sz w:val="28"/>
                <w:szCs w:val="24"/>
              </w:rPr>
            </w:r>
            <w:r>
              <w:rPr>
                <w:sz w:val="28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1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sz w:val="28"/>
                <w:szCs w:val="24"/>
              </w:rPr>
            </w:pPr>
            <w:r>
              <w:rPr>
                <w:bCs/>
                <w:sz w:val="22"/>
                <w:szCs w:val="22"/>
              </w:rPr>
              <w:t xml:space="preserve">50</w:t>
            </w:r>
            <w:r>
              <w:rPr>
                <w:sz w:val="28"/>
                <w:szCs w:val="24"/>
              </w:rPr>
            </w:r>
            <w:r>
              <w:rPr>
                <w:sz w:val="28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23" w:type="dxa"/>
            <w:vAlign w:val="center"/>
            <w:textDirection w:val="lrTb"/>
            <w:noWrap w:val="false"/>
          </w:tcPr>
          <w:p>
            <w:pPr>
              <w:pStyle w:val="1713"/>
              <w:ind w:firstLine="55"/>
              <w:jc w:val="center"/>
              <w:widowControl w:val="off"/>
              <w:rPr>
                <w:sz w:val="28"/>
                <w:szCs w:val="24"/>
              </w:rPr>
            </w:pPr>
            <w:r>
              <w:rPr>
                <w:sz w:val="22"/>
                <w:szCs w:val="22"/>
              </w:rPr>
              <w:t xml:space="preserve">отопления</w:t>
            </w:r>
            <w:r>
              <w:rPr>
                <w:sz w:val="28"/>
                <w:szCs w:val="24"/>
              </w:rPr>
            </w:r>
            <w:r>
              <w:rPr>
                <w:sz w:val="28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25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sz w:val="28"/>
                <w:szCs w:val="24"/>
              </w:rPr>
            </w:pPr>
            <w:r>
              <w:rPr>
                <w:rFonts w:eastAsia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  <w:t xml:space="preserve">надземная</w:t>
            </w:r>
            <w:r>
              <w:rPr>
                <w:sz w:val="28"/>
                <w:szCs w:val="24"/>
              </w:rPr>
            </w:r>
            <w:r>
              <w:rPr>
                <w:sz w:val="28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86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5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58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753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942" w:type="dxa"/>
            <w:vAlign w:val="bottom"/>
            <w:textDirection w:val="lrTb"/>
            <w:noWrap w:val="false"/>
          </w:tcPr>
          <w:p>
            <w:pPr>
              <w:pStyle w:val="1713"/>
              <w:ind w:hanging="34"/>
              <w:jc w:val="center"/>
              <w:widowControl w:val="off"/>
              <w:rPr>
                <w:sz w:val="28"/>
                <w:szCs w:val="24"/>
              </w:rPr>
            </w:pPr>
            <w:r>
              <w:rPr>
                <w:sz w:val="22"/>
                <w:szCs w:val="22"/>
              </w:rPr>
              <w:t xml:space="preserve">2а (отв. на Малетино - отв. на ВОС Ткачей 1)</w:t>
            </w:r>
            <w:r>
              <w:rPr>
                <w:sz w:val="28"/>
                <w:szCs w:val="24"/>
              </w:rPr>
            </w:r>
            <w:r>
              <w:rPr>
                <w:sz w:val="28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07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sz w:val="28"/>
                <w:szCs w:val="24"/>
              </w:rPr>
            </w:pPr>
            <w:r>
              <w:rPr>
                <w:sz w:val="22"/>
                <w:szCs w:val="22"/>
              </w:rPr>
              <w:t xml:space="preserve">300(325)</w:t>
            </w:r>
            <w:r>
              <w:rPr>
                <w:sz w:val="28"/>
                <w:szCs w:val="24"/>
              </w:rPr>
            </w:r>
            <w:r>
              <w:rPr>
                <w:sz w:val="28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1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sz w:val="28"/>
                <w:szCs w:val="24"/>
              </w:rPr>
            </w:pPr>
            <w:r>
              <w:rPr>
                <w:bCs/>
                <w:sz w:val="22"/>
                <w:szCs w:val="22"/>
              </w:rPr>
              <w:t xml:space="preserve">64</w:t>
            </w:r>
            <w:r>
              <w:rPr>
                <w:sz w:val="28"/>
                <w:szCs w:val="24"/>
              </w:rPr>
            </w:r>
            <w:r>
              <w:rPr>
                <w:sz w:val="28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23" w:type="dxa"/>
            <w:vAlign w:val="center"/>
            <w:textDirection w:val="lrTb"/>
            <w:noWrap w:val="false"/>
          </w:tcPr>
          <w:p>
            <w:pPr>
              <w:pStyle w:val="1713"/>
              <w:ind w:firstLine="55"/>
              <w:jc w:val="center"/>
              <w:widowControl w:val="off"/>
              <w:rPr>
                <w:sz w:val="28"/>
                <w:szCs w:val="24"/>
              </w:rPr>
            </w:pPr>
            <w:r>
              <w:rPr>
                <w:sz w:val="22"/>
                <w:szCs w:val="22"/>
              </w:rPr>
              <w:t xml:space="preserve">отопления</w:t>
            </w:r>
            <w:r>
              <w:rPr>
                <w:sz w:val="28"/>
                <w:szCs w:val="24"/>
              </w:rPr>
            </w:r>
            <w:r>
              <w:rPr>
                <w:sz w:val="28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25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sz w:val="28"/>
                <w:szCs w:val="24"/>
              </w:rPr>
            </w:pPr>
            <w:r>
              <w:rPr>
                <w:rFonts w:eastAsia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  <w:t xml:space="preserve">надземная</w:t>
            </w:r>
            <w:r>
              <w:rPr>
                <w:sz w:val="28"/>
                <w:szCs w:val="24"/>
              </w:rPr>
            </w:r>
            <w:r>
              <w:rPr>
                <w:sz w:val="28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86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5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58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753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942" w:type="dxa"/>
            <w:vAlign w:val="bottom"/>
            <w:textDirection w:val="lrTb"/>
            <w:noWrap w:val="false"/>
          </w:tcPr>
          <w:p>
            <w:pPr>
              <w:pStyle w:val="1713"/>
              <w:ind w:hanging="34"/>
              <w:jc w:val="center"/>
              <w:widowControl w:val="off"/>
              <w:rPr>
                <w:sz w:val="28"/>
                <w:szCs w:val="24"/>
              </w:rPr>
            </w:pPr>
            <w:r>
              <w:rPr>
                <w:sz w:val="22"/>
                <w:szCs w:val="22"/>
              </w:rPr>
              <w:t xml:space="preserve">3а (отв. на ВОС - ТК № 1)</w:t>
            </w:r>
            <w:r>
              <w:rPr>
                <w:sz w:val="28"/>
                <w:szCs w:val="24"/>
              </w:rPr>
            </w:r>
            <w:r>
              <w:rPr>
                <w:sz w:val="28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07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sz w:val="28"/>
                <w:szCs w:val="24"/>
              </w:rPr>
            </w:pPr>
            <w:r>
              <w:rPr>
                <w:sz w:val="22"/>
                <w:szCs w:val="22"/>
              </w:rPr>
              <w:t xml:space="preserve">300(325)</w:t>
            </w:r>
            <w:r>
              <w:rPr>
                <w:sz w:val="28"/>
                <w:szCs w:val="24"/>
              </w:rPr>
            </w:r>
            <w:r>
              <w:rPr>
                <w:sz w:val="28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1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sz w:val="28"/>
                <w:szCs w:val="24"/>
              </w:rPr>
            </w:pPr>
            <w:r>
              <w:rPr>
                <w:bCs/>
                <w:sz w:val="22"/>
                <w:szCs w:val="22"/>
              </w:rPr>
              <w:t xml:space="preserve">154</w:t>
            </w:r>
            <w:r>
              <w:rPr>
                <w:sz w:val="28"/>
                <w:szCs w:val="24"/>
              </w:rPr>
            </w:r>
            <w:r>
              <w:rPr>
                <w:sz w:val="28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23" w:type="dxa"/>
            <w:vAlign w:val="center"/>
            <w:textDirection w:val="lrTb"/>
            <w:noWrap w:val="false"/>
          </w:tcPr>
          <w:p>
            <w:pPr>
              <w:pStyle w:val="1713"/>
              <w:ind w:firstLine="55"/>
              <w:jc w:val="center"/>
              <w:widowControl w:val="off"/>
              <w:rPr>
                <w:sz w:val="28"/>
                <w:szCs w:val="24"/>
              </w:rPr>
            </w:pPr>
            <w:r>
              <w:rPr>
                <w:sz w:val="22"/>
                <w:szCs w:val="22"/>
              </w:rPr>
              <w:t xml:space="preserve">отопления</w:t>
            </w:r>
            <w:r>
              <w:rPr>
                <w:sz w:val="28"/>
                <w:szCs w:val="24"/>
              </w:rPr>
            </w:r>
            <w:r>
              <w:rPr>
                <w:sz w:val="28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25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sz w:val="28"/>
                <w:szCs w:val="24"/>
              </w:rPr>
            </w:pPr>
            <w:r>
              <w:rPr>
                <w:rFonts w:eastAsia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  <w:t xml:space="preserve">надземная</w:t>
            </w:r>
            <w:r>
              <w:rPr>
                <w:sz w:val="28"/>
                <w:szCs w:val="24"/>
              </w:rPr>
            </w:r>
            <w:r>
              <w:rPr>
                <w:sz w:val="28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86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5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58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753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942" w:type="dxa"/>
            <w:vAlign w:val="bottom"/>
            <w:textDirection w:val="lrTb"/>
            <w:noWrap w:val="false"/>
          </w:tcPr>
          <w:p>
            <w:pPr>
              <w:pStyle w:val="1713"/>
              <w:ind w:hanging="34"/>
              <w:jc w:val="center"/>
              <w:widowControl w:val="off"/>
              <w:rPr>
                <w:sz w:val="28"/>
                <w:szCs w:val="24"/>
              </w:rPr>
            </w:pPr>
            <w:r>
              <w:rPr>
                <w:sz w:val="22"/>
                <w:szCs w:val="22"/>
              </w:rPr>
              <w:t xml:space="preserve">19 (ТК № 46б-ЦТП № 1)</w:t>
            </w:r>
            <w:r>
              <w:rPr>
                <w:sz w:val="28"/>
                <w:szCs w:val="24"/>
              </w:rPr>
            </w:r>
            <w:r>
              <w:rPr>
                <w:sz w:val="28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07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sz w:val="28"/>
                <w:szCs w:val="24"/>
              </w:rPr>
            </w:pPr>
            <w:r>
              <w:rPr>
                <w:sz w:val="22"/>
                <w:szCs w:val="22"/>
              </w:rPr>
              <w:t xml:space="preserve">150(159)</w:t>
            </w:r>
            <w:r>
              <w:rPr>
                <w:sz w:val="28"/>
                <w:szCs w:val="24"/>
              </w:rPr>
            </w:r>
            <w:r>
              <w:rPr>
                <w:sz w:val="28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1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sz w:val="28"/>
                <w:szCs w:val="24"/>
              </w:rPr>
            </w:pPr>
            <w:r>
              <w:rPr>
                <w:bCs/>
                <w:sz w:val="22"/>
                <w:szCs w:val="22"/>
              </w:rPr>
              <w:t xml:space="preserve">58</w:t>
            </w:r>
            <w:r>
              <w:rPr>
                <w:sz w:val="28"/>
                <w:szCs w:val="24"/>
              </w:rPr>
            </w:r>
            <w:r>
              <w:rPr>
                <w:sz w:val="28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23" w:type="dxa"/>
            <w:vAlign w:val="center"/>
            <w:textDirection w:val="lrTb"/>
            <w:noWrap w:val="false"/>
          </w:tcPr>
          <w:p>
            <w:pPr>
              <w:pStyle w:val="1713"/>
              <w:ind w:firstLine="55"/>
              <w:jc w:val="center"/>
              <w:widowControl w:val="off"/>
              <w:rPr>
                <w:sz w:val="28"/>
                <w:szCs w:val="24"/>
              </w:rPr>
            </w:pPr>
            <w:r>
              <w:rPr>
                <w:sz w:val="22"/>
                <w:szCs w:val="22"/>
              </w:rPr>
              <w:t xml:space="preserve">отопления</w:t>
            </w:r>
            <w:r>
              <w:rPr>
                <w:sz w:val="28"/>
                <w:szCs w:val="24"/>
              </w:rPr>
            </w:r>
            <w:r>
              <w:rPr>
                <w:sz w:val="28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25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sz w:val="28"/>
                <w:szCs w:val="24"/>
              </w:rPr>
            </w:pPr>
            <w:r>
              <w:rPr>
                <w:rFonts w:eastAsia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  <w:t xml:space="preserve">надземная</w:t>
            </w:r>
            <w:r>
              <w:rPr>
                <w:sz w:val="28"/>
                <w:szCs w:val="24"/>
              </w:rPr>
            </w:r>
            <w:r>
              <w:rPr>
                <w:sz w:val="28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86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5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58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753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942" w:type="dxa"/>
            <w:vAlign w:val="bottom"/>
            <w:textDirection w:val="lrTb"/>
            <w:noWrap w:val="false"/>
          </w:tcPr>
          <w:p>
            <w:pPr>
              <w:pStyle w:val="1713"/>
              <w:ind w:hanging="34"/>
              <w:jc w:val="center"/>
              <w:widowControl w:val="off"/>
              <w:rPr>
                <w:sz w:val="28"/>
                <w:szCs w:val="24"/>
              </w:rPr>
            </w:pPr>
            <w:r>
              <w:rPr>
                <w:sz w:val="22"/>
                <w:szCs w:val="22"/>
              </w:rPr>
              <w:t xml:space="preserve">1у (ТК № 24-ТК № 25)</w:t>
            </w:r>
            <w:r>
              <w:rPr>
                <w:sz w:val="28"/>
                <w:szCs w:val="24"/>
              </w:rPr>
            </w:r>
            <w:r>
              <w:rPr>
                <w:sz w:val="28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07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sz w:val="28"/>
                <w:szCs w:val="24"/>
              </w:rPr>
            </w:pPr>
            <w:r>
              <w:rPr>
                <w:sz w:val="22"/>
                <w:szCs w:val="22"/>
              </w:rPr>
              <w:t xml:space="preserve">150(159)</w:t>
            </w:r>
            <w:r>
              <w:rPr>
                <w:sz w:val="28"/>
                <w:szCs w:val="24"/>
              </w:rPr>
            </w:r>
            <w:r>
              <w:rPr>
                <w:sz w:val="28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1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sz w:val="28"/>
                <w:szCs w:val="24"/>
              </w:rPr>
            </w:pPr>
            <w:r>
              <w:rPr>
                <w:bCs/>
                <w:sz w:val="22"/>
                <w:szCs w:val="22"/>
              </w:rPr>
              <w:t xml:space="preserve">73</w:t>
            </w:r>
            <w:r>
              <w:rPr>
                <w:sz w:val="28"/>
                <w:szCs w:val="24"/>
              </w:rPr>
            </w:r>
            <w:r>
              <w:rPr>
                <w:sz w:val="28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23" w:type="dxa"/>
            <w:vAlign w:val="center"/>
            <w:textDirection w:val="lrTb"/>
            <w:noWrap w:val="false"/>
          </w:tcPr>
          <w:p>
            <w:pPr>
              <w:pStyle w:val="1713"/>
              <w:ind w:firstLine="55"/>
              <w:jc w:val="center"/>
              <w:widowControl w:val="off"/>
              <w:rPr>
                <w:sz w:val="28"/>
                <w:szCs w:val="24"/>
              </w:rPr>
            </w:pPr>
            <w:r>
              <w:rPr>
                <w:sz w:val="22"/>
                <w:szCs w:val="22"/>
              </w:rPr>
              <w:t xml:space="preserve">отопления</w:t>
            </w:r>
            <w:r>
              <w:rPr>
                <w:sz w:val="28"/>
                <w:szCs w:val="24"/>
              </w:rPr>
            </w:r>
            <w:r>
              <w:rPr>
                <w:sz w:val="28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25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sz w:val="28"/>
                <w:szCs w:val="24"/>
              </w:rPr>
            </w:pPr>
            <w:r>
              <w:rPr>
                <w:rFonts w:eastAsia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  <w:t xml:space="preserve">надземная</w:t>
            </w:r>
            <w:r>
              <w:rPr>
                <w:sz w:val="28"/>
                <w:szCs w:val="24"/>
              </w:rPr>
            </w:r>
            <w:r>
              <w:rPr>
                <w:sz w:val="28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86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5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58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753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942" w:type="dxa"/>
            <w:vAlign w:val="bottom"/>
            <w:textDirection w:val="lrTb"/>
            <w:noWrap w:val="false"/>
          </w:tcPr>
          <w:p>
            <w:pPr>
              <w:pStyle w:val="1713"/>
              <w:ind w:hanging="34"/>
              <w:jc w:val="center"/>
              <w:widowControl w:val="off"/>
              <w:rPr>
                <w:sz w:val="28"/>
                <w:szCs w:val="24"/>
              </w:rPr>
            </w:pPr>
            <w:r>
              <w:rPr>
                <w:sz w:val="22"/>
                <w:szCs w:val="22"/>
              </w:rPr>
              <w:t xml:space="preserve">3у (ТК № 26-ТК № 27)</w:t>
            </w:r>
            <w:r>
              <w:rPr>
                <w:sz w:val="28"/>
                <w:szCs w:val="24"/>
              </w:rPr>
            </w:r>
            <w:r>
              <w:rPr>
                <w:sz w:val="28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07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sz w:val="28"/>
                <w:szCs w:val="24"/>
              </w:rPr>
            </w:pPr>
            <w:r>
              <w:rPr>
                <w:sz w:val="22"/>
                <w:szCs w:val="22"/>
              </w:rPr>
              <w:t xml:space="preserve">150(159)</w:t>
            </w:r>
            <w:r>
              <w:rPr>
                <w:sz w:val="28"/>
                <w:szCs w:val="24"/>
              </w:rPr>
            </w:r>
            <w:r>
              <w:rPr>
                <w:sz w:val="28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1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sz w:val="28"/>
                <w:szCs w:val="24"/>
              </w:rPr>
            </w:pPr>
            <w:r>
              <w:rPr>
                <w:bCs/>
                <w:sz w:val="22"/>
                <w:szCs w:val="22"/>
              </w:rPr>
              <w:t xml:space="preserve">23</w:t>
            </w:r>
            <w:r>
              <w:rPr>
                <w:sz w:val="28"/>
                <w:szCs w:val="24"/>
              </w:rPr>
            </w:r>
            <w:r>
              <w:rPr>
                <w:sz w:val="28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23" w:type="dxa"/>
            <w:vAlign w:val="center"/>
            <w:textDirection w:val="lrTb"/>
            <w:noWrap w:val="false"/>
          </w:tcPr>
          <w:p>
            <w:pPr>
              <w:pStyle w:val="1713"/>
              <w:ind w:firstLine="55"/>
              <w:jc w:val="center"/>
              <w:widowControl w:val="off"/>
              <w:rPr>
                <w:sz w:val="28"/>
                <w:szCs w:val="24"/>
              </w:rPr>
            </w:pPr>
            <w:r>
              <w:rPr>
                <w:sz w:val="22"/>
                <w:szCs w:val="22"/>
              </w:rPr>
              <w:t xml:space="preserve">отопления</w:t>
            </w:r>
            <w:r>
              <w:rPr>
                <w:sz w:val="28"/>
                <w:szCs w:val="24"/>
              </w:rPr>
            </w:r>
            <w:r>
              <w:rPr>
                <w:sz w:val="28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25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sz w:val="28"/>
                <w:szCs w:val="24"/>
              </w:rPr>
            </w:pPr>
            <w:r>
              <w:rPr>
                <w:rFonts w:eastAsia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  <w:t xml:space="preserve">надземная</w:t>
            </w:r>
            <w:r>
              <w:rPr>
                <w:sz w:val="28"/>
                <w:szCs w:val="24"/>
              </w:rPr>
            </w:r>
            <w:r>
              <w:rPr>
                <w:sz w:val="28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86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5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58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753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942" w:type="dxa"/>
            <w:vAlign w:val="bottom"/>
            <w:textDirection w:val="lrTb"/>
            <w:noWrap w:val="false"/>
          </w:tcPr>
          <w:p>
            <w:pPr>
              <w:pStyle w:val="1713"/>
              <w:ind w:hanging="34"/>
              <w:jc w:val="center"/>
              <w:widowControl w:val="off"/>
              <w:rPr>
                <w:sz w:val="28"/>
                <w:szCs w:val="24"/>
              </w:rPr>
            </w:pPr>
            <w:r>
              <w:rPr>
                <w:sz w:val="22"/>
                <w:szCs w:val="22"/>
              </w:rPr>
              <w:t xml:space="preserve">3в/н (ТК № 15-ТК №46б)</w:t>
            </w:r>
            <w:r>
              <w:rPr>
                <w:sz w:val="28"/>
                <w:szCs w:val="24"/>
              </w:rPr>
            </w:r>
            <w:r>
              <w:rPr>
                <w:sz w:val="28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07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sz w:val="28"/>
                <w:szCs w:val="24"/>
              </w:rPr>
            </w:pPr>
            <w:r>
              <w:rPr>
                <w:sz w:val="22"/>
                <w:szCs w:val="22"/>
              </w:rPr>
              <w:t xml:space="preserve">150(159)</w:t>
            </w:r>
            <w:r>
              <w:rPr>
                <w:sz w:val="28"/>
                <w:szCs w:val="24"/>
              </w:rPr>
            </w:r>
            <w:r>
              <w:rPr>
                <w:sz w:val="28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1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sz w:val="28"/>
                <w:szCs w:val="24"/>
              </w:rPr>
            </w:pPr>
            <w:r>
              <w:rPr>
                <w:bCs/>
                <w:sz w:val="22"/>
                <w:szCs w:val="22"/>
              </w:rPr>
              <w:t xml:space="preserve">61</w:t>
            </w:r>
            <w:r>
              <w:rPr>
                <w:sz w:val="28"/>
                <w:szCs w:val="24"/>
              </w:rPr>
            </w:r>
            <w:r>
              <w:rPr>
                <w:sz w:val="28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23" w:type="dxa"/>
            <w:vAlign w:val="center"/>
            <w:textDirection w:val="lrTb"/>
            <w:noWrap w:val="false"/>
          </w:tcPr>
          <w:p>
            <w:pPr>
              <w:pStyle w:val="1713"/>
              <w:ind w:firstLine="55"/>
              <w:jc w:val="center"/>
              <w:widowControl w:val="off"/>
              <w:rPr>
                <w:sz w:val="28"/>
                <w:szCs w:val="24"/>
              </w:rPr>
            </w:pPr>
            <w:r>
              <w:rPr>
                <w:sz w:val="22"/>
                <w:szCs w:val="22"/>
              </w:rPr>
              <w:t xml:space="preserve">отопления</w:t>
            </w:r>
            <w:r>
              <w:rPr>
                <w:sz w:val="28"/>
                <w:szCs w:val="24"/>
              </w:rPr>
            </w:r>
            <w:r>
              <w:rPr>
                <w:sz w:val="28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25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sz w:val="28"/>
                <w:szCs w:val="24"/>
              </w:rPr>
            </w:pPr>
            <w:r>
              <w:rPr>
                <w:rFonts w:eastAsia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  <w:t xml:space="preserve">надземная</w:t>
            </w:r>
            <w:r>
              <w:rPr>
                <w:sz w:val="28"/>
                <w:szCs w:val="24"/>
              </w:rPr>
            </w:r>
            <w:r>
              <w:rPr>
                <w:sz w:val="28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86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5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58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753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942" w:type="dxa"/>
            <w:vAlign w:val="bottom"/>
            <w:textDirection w:val="lrTb"/>
            <w:noWrap w:val="false"/>
          </w:tcPr>
          <w:p>
            <w:pPr>
              <w:pStyle w:val="1713"/>
              <w:ind w:hanging="34"/>
              <w:jc w:val="center"/>
              <w:widowControl w:val="off"/>
              <w:rPr>
                <w:sz w:val="28"/>
                <w:szCs w:val="24"/>
              </w:rPr>
            </w:pPr>
            <w:r>
              <w:rPr>
                <w:sz w:val="22"/>
                <w:szCs w:val="22"/>
              </w:rPr>
              <w:t xml:space="preserve">1т (в сторону старой ТЭЦ)</w:t>
            </w:r>
            <w:r>
              <w:rPr>
                <w:sz w:val="28"/>
                <w:szCs w:val="24"/>
              </w:rPr>
            </w:r>
            <w:r>
              <w:rPr>
                <w:sz w:val="28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07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sz w:val="28"/>
                <w:szCs w:val="24"/>
              </w:rPr>
            </w:pPr>
            <w:r>
              <w:rPr>
                <w:sz w:val="22"/>
                <w:szCs w:val="22"/>
              </w:rPr>
              <w:t xml:space="preserve">100(108)</w:t>
            </w:r>
            <w:r>
              <w:rPr>
                <w:sz w:val="28"/>
                <w:szCs w:val="24"/>
              </w:rPr>
            </w:r>
            <w:r>
              <w:rPr>
                <w:sz w:val="28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1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sz w:val="28"/>
                <w:szCs w:val="24"/>
              </w:rPr>
            </w:pPr>
            <w:r>
              <w:rPr>
                <w:bCs/>
                <w:sz w:val="22"/>
                <w:szCs w:val="22"/>
              </w:rPr>
              <w:t xml:space="preserve">64</w:t>
            </w:r>
            <w:r>
              <w:rPr>
                <w:sz w:val="28"/>
                <w:szCs w:val="24"/>
              </w:rPr>
            </w:r>
            <w:r>
              <w:rPr>
                <w:sz w:val="28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23" w:type="dxa"/>
            <w:vAlign w:val="center"/>
            <w:textDirection w:val="lrTb"/>
            <w:noWrap w:val="false"/>
          </w:tcPr>
          <w:p>
            <w:pPr>
              <w:pStyle w:val="1713"/>
              <w:ind w:firstLine="55"/>
              <w:jc w:val="center"/>
              <w:widowControl w:val="off"/>
              <w:rPr>
                <w:sz w:val="28"/>
                <w:szCs w:val="24"/>
              </w:rPr>
            </w:pPr>
            <w:r>
              <w:rPr>
                <w:sz w:val="22"/>
                <w:szCs w:val="22"/>
              </w:rPr>
              <w:t xml:space="preserve">отопления</w:t>
            </w:r>
            <w:r>
              <w:rPr>
                <w:sz w:val="28"/>
                <w:szCs w:val="24"/>
              </w:rPr>
            </w:r>
            <w:r>
              <w:rPr>
                <w:sz w:val="28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25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sz w:val="28"/>
                <w:szCs w:val="24"/>
              </w:rPr>
            </w:pPr>
            <w:r>
              <w:rPr>
                <w:rFonts w:eastAsia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  <w:t xml:space="preserve">надземная</w:t>
            </w:r>
            <w:r>
              <w:rPr>
                <w:sz w:val="28"/>
                <w:szCs w:val="24"/>
              </w:rPr>
            </w:r>
            <w:r>
              <w:rPr>
                <w:sz w:val="28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86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5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58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753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</w:p>
        </w:tc>
      </w:tr>
      <w:tr>
        <w:tblPrEx/>
        <w:trPr>
          <w:trHeight w:val="23"/>
        </w:trPr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942" w:type="dxa"/>
            <w:vAlign w:val="bottom"/>
            <w:textDirection w:val="lrTb"/>
            <w:noWrap w:val="false"/>
          </w:tcPr>
          <w:p>
            <w:pPr>
              <w:pStyle w:val="1713"/>
              <w:ind w:hanging="34"/>
              <w:jc w:val="center"/>
              <w:widowControl w:val="off"/>
              <w:rPr>
                <w:sz w:val="28"/>
                <w:szCs w:val="24"/>
              </w:rPr>
            </w:pPr>
            <w:r>
              <w:rPr>
                <w:sz w:val="22"/>
                <w:szCs w:val="22"/>
              </w:rPr>
              <w:t xml:space="preserve">2т (старая ТЭЦ-в сторону ПЧ Наб.7 и гаража Наб.8)</w:t>
            </w:r>
            <w:r>
              <w:rPr>
                <w:sz w:val="28"/>
                <w:szCs w:val="24"/>
              </w:rPr>
            </w:r>
            <w:r>
              <w:rPr>
                <w:sz w:val="28"/>
                <w:szCs w:val="24"/>
              </w:rPr>
            </w:r>
          </w:p>
        </w:tc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07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sz w:val="28"/>
                <w:szCs w:val="24"/>
              </w:rPr>
            </w:pPr>
            <w:r>
              <w:rPr>
                <w:sz w:val="22"/>
                <w:szCs w:val="22"/>
              </w:rPr>
              <w:t xml:space="preserve">100(108)</w:t>
            </w:r>
            <w:r>
              <w:rPr>
                <w:sz w:val="28"/>
                <w:szCs w:val="24"/>
              </w:rPr>
            </w:r>
            <w:r>
              <w:rPr>
                <w:sz w:val="28"/>
                <w:szCs w:val="24"/>
              </w:rPr>
            </w:r>
          </w:p>
        </w:tc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1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sz w:val="28"/>
                <w:szCs w:val="24"/>
              </w:rPr>
            </w:pPr>
            <w:r>
              <w:rPr>
                <w:bCs/>
                <w:sz w:val="22"/>
                <w:szCs w:val="22"/>
              </w:rPr>
              <w:t xml:space="preserve">169</w:t>
            </w:r>
            <w:r>
              <w:rPr>
                <w:sz w:val="28"/>
                <w:szCs w:val="24"/>
              </w:rPr>
            </w:r>
            <w:r>
              <w:rPr>
                <w:sz w:val="28"/>
                <w:szCs w:val="24"/>
              </w:rPr>
            </w:r>
          </w:p>
        </w:tc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23" w:type="dxa"/>
            <w:vAlign w:val="center"/>
            <w:textDirection w:val="lrTb"/>
            <w:noWrap w:val="false"/>
          </w:tcPr>
          <w:p>
            <w:pPr>
              <w:pStyle w:val="1713"/>
              <w:ind w:firstLine="55"/>
              <w:jc w:val="center"/>
              <w:widowControl w:val="off"/>
              <w:rPr>
                <w:sz w:val="28"/>
                <w:szCs w:val="24"/>
              </w:rPr>
            </w:pPr>
            <w:r>
              <w:rPr>
                <w:sz w:val="22"/>
                <w:szCs w:val="22"/>
              </w:rPr>
              <w:t xml:space="preserve">отопления</w:t>
            </w:r>
            <w:r>
              <w:rPr>
                <w:sz w:val="28"/>
                <w:szCs w:val="24"/>
              </w:rPr>
            </w:r>
            <w:r>
              <w:rPr>
                <w:sz w:val="28"/>
                <w:szCs w:val="24"/>
              </w:rPr>
            </w:r>
          </w:p>
        </w:tc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25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sz w:val="28"/>
                <w:szCs w:val="24"/>
              </w:rPr>
            </w:pPr>
            <w:r>
              <w:rPr>
                <w:rFonts w:eastAsia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  <w:t xml:space="preserve">надземная</w:t>
            </w:r>
            <w:r>
              <w:rPr>
                <w:sz w:val="28"/>
                <w:szCs w:val="24"/>
              </w:rPr>
            </w:r>
            <w:r>
              <w:rPr>
                <w:sz w:val="28"/>
                <w:szCs w:val="24"/>
              </w:rPr>
            </w:r>
          </w:p>
        </w:tc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86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5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58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753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942" w:type="dxa"/>
            <w:vAlign w:val="bottom"/>
            <w:textDirection w:val="lrTb"/>
            <w:noWrap w:val="false"/>
          </w:tcPr>
          <w:p>
            <w:pPr>
              <w:pStyle w:val="1713"/>
              <w:ind w:hanging="34"/>
              <w:jc w:val="center"/>
              <w:widowControl w:val="off"/>
              <w:rPr>
                <w:sz w:val="28"/>
                <w:szCs w:val="24"/>
              </w:rPr>
            </w:pPr>
            <w:r>
              <w:rPr>
                <w:sz w:val="22"/>
                <w:szCs w:val="22"/>
              </w:rPr>
              <w:t xml:space="preserve">1ам/1 (отв. на Малетино-трасса на Малетино)</w:t>
            </w:r>
            <w:r>
              <w:rPr>
                <w:sz w:val="28"/>
                <w:szCs w:val="24"/>
              </w:rPr>
            </w:r>
            <w:r>
              <w:rPr>
                <w:sz w:val="28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07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sz w:val="28"/>
                <w:szCs w:val="24"/>
              </w:rPr>
            </w:pPr>
            <w:r>
              <w:rPr>
                <w:sz w:val="22"/>
                <w:szCs w:val="22"/>
              </w:rPr>
              <w:t xml:space="preserve">100(108)</w:t>
            </w:r>
            <w:r>
              <w:rPr>
                <w:sz w:val="28"/>
                <w:szCs w:val="24"/>
              </w:rPr>
            </w:r>
            <w:r>
              <w:rPr>
                <w:sz w:val="28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1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sz w:val="28"/>
                <w:szCs w:val="24"/>
              </w:rPr>
            </w:pPr>
            <w:r>
              <w:rPr>
                <w:bCs/>
                <w:sz w:val="22"/>
                <w:szCs w:val="22"/>
              </w:rPr>
              <w:t xml:space="preserve">1</w:t>
            </w:r>
            <w:r>
              <w:rPr>
                <w:sz w:val="28"/>
                <w:szCs w:val="24"/>
              </w:rPr>
            </w:r>
            <w:r>
              <w:rPr>
                <w:sz w:val="28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23" w:type="dxa"/>
            <w:vAlign w:val="center"/>
            <w:textDirection w:val="lrTb"/>
            <w:noWrap w:val="false"/>
          </w:tcPr>
          <w:p>
            <w:pPr>
              <w:pStyle w:val="1713"/>
              <w:ind w:firstLine="55"/>
              <w:jc w:val="center"/>
              <w:widowControl w:val="off"/>
              <w:rPr>
                <w:sz w:val="28"/>
                <w:szCs w:val="24"/>
              </w:rPr>
            </w:pPr>
            <w:r>
              <w:rPr>
                <w:sz w:val="22"/>
                <w:szCs w:val="22"/>
              </w:rPr>
              <w:t xml:space="preserve">отопления</w:t>
            </w:r>
            <w:r>
              <w:rPr>
                <w:sz w:val="28"/>
                <w:szCs w:val="24"/>
              </w:rPr>
            </w:r>
            <w:r>
              <w:rPr>
                <w:sz w:val="28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25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sz w:val="28"/>
                <w:szCs w:val="24"/>
              </w:rPr>
            </w:pPr>
            <w:r>
              <w:rPr>
                <w:rFonts w:eastAsia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  <w:t xml:space="preserve">надземная</w:t>
            </w:r>
            <w:r>
              <w:rPr>
                <w:sz w:val="28"/>
                <w:szCs w:val="24"/>
              </w:rPr>
            </w:r>
            <w:r>
              <w:rPr>
                <w:sz w:val="28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86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5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58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753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942" w:type="dxa"/>
            <w:vAlign w:val="bottom"/>
            <w:textDirection w:val="lrTb"/>
            <w:noWrap w:val="false"/>
          </w:tcPr>
          <w:p>
            <w:pPr>
              <w:pStyle w:val="1713"/>
              <w:ind w:hanging="34"/>
              <w:jc w:val="center"/>
              <w:widowControl w:val="off"/>
              <w:rPr>
                <w:sz w:val="28"/>
                <w:szCs w:val="24"/>
              </w:rPr>
            </w:pPr>
            <w:r>
              <w:rPr>
                <w:sz w:val="22"/>
                <w:szCs w:val="22"/>
              </w:rPr>
              <w:t xml:space="preserve">1ам (трасса на Малетино-трасса на Малетино)</w:t>
            </w:r>
            <w:r>
              <w:rPr>
                <w:sz w:val="28"/>
                <w:szCs w:val="24"/>
              </w:rPr>
            </w:r>
            <w:r>
              <w:rPr>
                <w:sz w:val="28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07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sz w:val="28"/>
                <w:szCs w:val="24"/>
              </w:rPr>
            </w:pPr>
            <w:r>
              <w:rPr>
                <w:sz w:val="22"/>
                <w:szCs w:val="22"/>
              </w:rPr>
              <w:t xml:space="preserve">100(108)</w:t>
            </w:r>
            <w:r>
              <w:rPr>
                <w:sz w:val="28"/>
                <w:szCs w:val="24"/>
              </w:rPr>
            </w:r>
            <w:r>
              <w:rPr>
                <w:sz w:val="28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1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sz w:val="28"/>
                <w:szCs w:val="24"/>
              </w:rPr>
            </w:pPr>
            <w:r>
              <w:rPr>
                <w:bCs/>
                <w:sz w:val="22"/>
                <w:szCs w:val="22"/>
              </w:rPr>
              <w:t xml:space="preserve">511</w:t>
            </w:r>
            <w:r>
              <w:rPr>
                <w:sz w:val="28"/>
                <w:szCs w:val="24"/>
              </w:rPr>
            </w:r>
            <w:r>
              <w:rPr>
                <w:sz w:val="28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23" w:type="dxa"/>
            <w:vAlign w:val="center"/>
            <w:textDirection w:val="lrTb"/>
            <w:noWrap w:val="false"/>
          </w:tcPr>
          <w:p>
            <w:pPr>
              <w:pStyle w:val="1713"/>
              <w:ind w:firstLine="55"/>
              <w:jc w:val="center"/>
              <w:widowControl w:val="off"/>
              <w:rPr>
                <w:sz w:val="28"/>
                <w:szCs w:val="24"/>
              </w:rPr>
            </w:pPr>
            <w:r>
              <w:rPr>
                <w:sz w:val="22"/>
                <w:szCs w:val="22"/>
              </w:rPr>
              <w:t xml:space="preserve">отопления</w:t>
            </w:r>
            <w:r>
              <w:rPr>
                <w:sz w:val="28"/>
                <w:szCs w:val="24"/>
              </w:rPr>
            </w:r>
            <w:r>
              <w:rPr>
                <w:sz w:val="28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25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sz w:val="28"/>
                <w:szCs w:val="24"/>
              </w:rPr>
            </w:pPr>
            <w:r>
              <w:rPr>
                <w:rFonts w:eastAsia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  <w:t xml:space="preserve">надземная</w:t>
            </w:r>
            <w:r>
              <w:rPr>
                <w:sz w:val="28"/>
                <w:szCs w:val="24"/>
              </w:rPr>
            </w:r>
            <w:r>
              <w:rPr>
                <w:sz w:val="28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86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5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58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753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942" w:type="dxa"/>
            <w:vAlign w:val="bottom"/>
            <w:textDirection w:val="lrTb"/>
            <w:noWrap w:val="false"/>
          </w:tcPr>
          <w:p>
            <w:pPr>
              <w:pStyle w:val="1713"/>
              <w:ind w:hanging="34"/>
              <w:jc w:val="center"/>
              <w:widowControl w:val="off"/>
              <w:rPr>
                <w:sz w:val="28"/>
                <w:szCs w:val="24"/>
              </w:rPr>
            </w:pPr>
            <w:r>
              <w:rPr>
                <w:sz w:val="22"/>
                <w:szCs w:val="22"/>
              </w:rPr>
              <w:t xml:space="preserve">1ам/2 (трасса на Малетино - гр. трасса на Малетино)</w:t>
            </w:r>
            <w:r>
              <w:rPr>
                <w:sz w:val="28"/>
                <w:szCs w:val="24"/>
              </w:rPr>
            </w:r>
            <w:r>
              <w:rPr>
                <w:sz w:val="28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07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sz w:val="28"/>
                <w:szCs w:val="24"/>
              </w:rPr>
            </w:pPr>
            <w:r>
              <w:rPr>
                <w:sz w:val="22"/>
                <w:szCs w:val="22"/>
              </w:rPr>
              <w:t xml:space="preserve">100(108)</w:t>
            </w:r>
            <w:r>
              <w:rPr>
                <w:sz w:val="28"/>
                <w:szCs w:val="24"/>
              </w:rPr>
            </w:r>
            <w:r>
              <w:rPr>
                <w:sz w:val="28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1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sz w:val="28"/>
                <w:szCs w:val="24"/>
              </w:rPr>
            </w:pPr>
            <w:r>
              <w:rPr>
                <w:bCs/>
                <w:sz w:val="22"/>
                <w:szCs w:val="22"/>
              </w:rPr>
              <w:t xml:space="preserve">2</w:t>
            </w:r>
            <w:r>
              <w:rPr>
                <w:sz w:val="28"/>
                <w:szCs w:val="24"/>
              </w:rPr>
            </w:r>
            <w:r>
              <w:rPr>
                <w:sz w:val="28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23" w:type="dxa"/>
            <w:vAlign w:val="center"/>
            <w:textDirection w:val="lrTb"/>
            <w:noWrap w:val="false"/>
          </w:tcPr>
          <w:p>
            <w:pPr>
              <w:pStyle w:val="1713"/>
              <w:ind w:firstLine="55"/>
              <w:jc w:val="center"/>
              <w:widowControl w:val="off"/>
              <w:rPr>
                <w:sz w:val="28"/>
                <w:szCs w:val="24"/>
              </w:rPr>
            </w:pPr>
            <w:r>
              <w:rPr>
                <w:sz w:val="22"/>
                <w:szCs w:val="22"/>
              </w:rPr>
              <w:t xml:space="preserve">отопления</w:t>
            </w:r>
            <w:r>
              <w:rPr>
                <w:sz w:val="28"/>
                <w:szCs w:val="24"/>
              </w:rPr>
            </w:r>
            <w:r>
              <w:rPr>
                <w:sz w:val="28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25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sz w:val="28"/>
                <w:szCs w:val="24"/>
              </w:rPr>
            </w:pPr>
            <w:r>
              <w:rPr>
                <w:rFonts w:eastAsia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  <w:t xml:space="preserve">надземная</w:t>
            </w:r>
            <w:r>
              <w:rPr>
                <w:sz w:val="28"/>
                <w:szCs w:val="24"/>
              </w:rPr>
            </w:r>
            <w:r>
              <w:rPr>
                <w:sz w:val="28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86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5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58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753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942" w:type="dxa"/>
            <w:vAlign w:val="bottom"/>
            <w:textDirection w:val="lrTb"/>
            <w:noWrap w:val="false"/>
          </w:tcPr>
          <w:p>
            <w:pPr>
              <w:pStyle w:val="1713"/>
              <w:ind w:hanging="34"/>
              <w:jc w:val="center"/>
              <w:widowControl w:val="off"/>
              <w:rPr>
                <w:sz w:val="28"/>
                <w:szCs w:val="24"/>
              </w:rPr>
            </w:pPr>
            <w:r>
              <w:rPr>
                <w:sz w:val="22"/>
                <w:szCs w:val="22"/>
              </w:rPr>
              <w:t xml:space="preserve">7/1 (отв. на ДК и С Сов.152-ТК № 24/а)</w:t>
            </w:r>
            <w:r>
              <w:rPr>
                <w:sz w:val="28"/>
                <w:szCs w:val="24"/>
              </w:rPr>
            </w:r>
            <w:r>
              <w:rPr>
                <w:sz w:val="28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07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sz w:val="28"/>
                <w:szCs w:val="24"/>
              </w:rPr>
            </w:pPr>
            <w:r>
              <w:rPr>
                <w:sz w:val="22"/>
                <w:szCs w:val="22"/>
              </w:rPr>
              <w:t xml:space="preserve">100(108)</w:t>
            </w:r>
            <w:r>
              <w:rPr>
                <w:sz w:val="28"/>
                <w:szCs w:val="24"/>
              </w:rPr>
            </w:r>
            <w:r>
              <w:rPr>
                <w:sz w:val="28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1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sz w:val="28"/>
                <w:szCs w:val="24"/>
              </w:rPr>
            </w:pPr>
            <w:r>
              <w:rPr>
                <w:bCs/>
                <w:sz w:val="22"/>
                <w:szCs w:val="22"/>
              </w:rPr>
              <w:t xml:space="preserve">108</w:t>
            </w:r>
            <w:r>
              <w:rPr>
                <w:sz w:val="28"/>
                <w:szCs w:val="24"/>
              </w:rPr>
            </w:r>
            <w:r>
              <w:rPr>
                <w:sz w:val="28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23" w:type="dxa"/>
            <w:vAlign w:val="center"/>
            <w:textDirection w:val="lrTb"/>
            <w:noWrap w:val="false"/>
          </w:tcPr>
          <w:p>
            <w:pPr>
              <w:pStyle w:val="1713"/>
              <w:ind w:firstLine="55"/>
              <w:jc w:val="center"/>
              <w:widowControl w:val="off"/>
              <w:rPr>
                <w:sz w:val="28"/>
                <w:szCs w:val="24"/>
              </w:rPr>
            </w:pPr>
            <w:r>
              <w:rPr>
                <w:sz w:val="22"/>
                <w:szCs w:val="22"/>
              </w:rPr>
              <w:t xml:space="preserve">отопления</w:t>
            </w:r>
            <w:r>
              <w:rPr>
                <w:sz w:val="28"/>
                <w:szCs w:val="24"/>
              </w:rPr>
            </w:r>
            <w:r>
              <w:rPr>
                <w:sz w:val="28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25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sz w:val="28"/>
                <w:szCs w:val="24"/>
              </w:rPr>
            </w:pPr>
            <w:r>
              <w:rPr>
                <w:rFonts w:eastAsia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  <w:t xml:space="preserve">надземная</w:t>
            </w:r>
            <w:r>
              <w:rPr>
                <w:sz w:val="28"/>
                <w:szCs w:val="24"/>
              </w:rPr>
            </w:r>
            <w:r>
              <w:rPr>
                <w:sz w:val="28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86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5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58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753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942" w:type="dxa"/>
            <w:vAlign w:val="bottom"/>
            <w:textDirection w:val="lrTb"/>
            <w:noWrap w:val="false"/>
          </w:tcPr>
          <w:p>
            <w:pPr>
              <w:pStyle w:val="1713"/>
              <w:ind w:hanging="34"/>
              <w:jc w:val="center"/>
              <w:widowControl w:val="off"/>
              <w:rPr>
                <w:sz w:val="28"/>
                <w:szCs w:val="24"/>
              </w:rPr>
            </w:pPr>
            <w:r>
              <w:rPr>
                <w:sz w:val="22"/>
                <w:szCs w:val="22"/>
              </w:rPr>
              <w:t xml:space="preserve">27к (ТК № 49-отв.на м-н Лазурит Текст8)</w:t>
            </w:r>
            <w:r>
              <w:rPr>
                <w:sz w:val="28"/>
                <w:szCs w:val="24"/>
              </w:rPr>
            </w:r>
            <w:r>
              <w:rPr>
                <w:sz w:val="28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07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sz w:val="28"/>
                <w:szCs w:val="24"/>
              </w:rPr>
            </w:pPr>
            <w:r>
              <w:rPr>
                <w:sz w:val="22"/>
                <w:szCs w:val="22"/>
              </w:rPr>
              <w:t xml:space="preserve">100(108)</w:t>
            </w:r>
            <w:r>
              <w:rPr>
                <w:sz w:val="28"/>
                <w:szCs w:val="24"/>
              </w:rPr>
            </w:r>
            <w:r>
              <w:rPr>
                <w:sz w:val="28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1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sz w:val="28"/>
                <w:szCs w:val="24"/>
              </w:rPr>
            </w:pPr>
            <w:r>
              <w:rPr>
                <w:bCs/>
                <w:sz w:val="22"/>
                <w:szCs w:val="22"/>
              </w:rPr>
              <w:t xml:space="preserve">48</w:t>
            </w:r>
            <w:r>
              <w:rPr>
                <w:sz w:val="28"/>
                <w:szCs w:val="24"/>
              </w:rPr>
            </w:r>
            <w:r>
              <w:rPr>
                <w:sz w:val="28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23" w:type="dxa"/>
            <w:vAlign w:val="center"/>
            <w:textDirection w:val="lrTb"/>
            <w:noWrap w:val="false"/>
          </w:tcPr>
          <w:p>
            <w:pPr>
              <w:pStyle w:val="1713"/>
              <w:ind w:firstLine="55"/>
              <w:jc w:val="center"/>
              <w:widowControl w:val="off"/>
              <w:rPr>
                <w:sz w:val="28"/>
                <w:szCs w:val="24"/>
              </w:rPr>
            </w:pPr>
            <w:r>
              <w:rPr>
                <w:sz w:val="22"/>
                <w:szCs w:val="22"/>
              </w:rPr>
              <w:t xml:space="preserve">отопления</w:t>
            </w:r>
            <w:r>
              <w:rPr>
                <w:sz w:val="28"/>
                <w:szCs w:val="24"/>
              </w:rPr>
            </w:r>
            <w:r>
              <w:rPr>
                <w:sz w:val="28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25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sz w:val="28"/>
                <w:szCs w:val="24"/>
              </w:rPr>
            </w:pPr>
            <w:r>
              <w:rPr>
                <w:rFonts w:eastAsia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  <w:t xml:space="preserve">надземная</w:t>
            </w:r>
            <w:r>
              <w:rPr>
                <w:sz w:val="28"/>
                <w:szCs w:val="24"/>
              </w:rPr>
            </w:r>
            <w:r>
              <w:rPr>
                <w:sz w:val="28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86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5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58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753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942" w:type="dxa"/>
            <w:vAlign w:val="bottom"/>
            <w:textDirection w:val="lrTb"/>
            <w:noWrap w:val="false"/>
          </w:tcPr>
          <w:p>
            <w:pPr>
              <w:pStyle w:val="1713"/>
              <w:ind w:hanging="34"/>
              <w:jc w:val="center"/>
              <w:widowControl w:val="off"/>
              <w:rPr>
                <w:sz w:val="28"/>
                <w:szCs w:val="24"/>
              </w:rPr>
            </w:pPr>
            <w:r>
              <w:rPr>
                <w:sz w:val="22"/>
                <w:szCs w:val="22"/>
              </w:rPr>
              <w:t xml:space="preserve">7д (отв. на ВОС Ткачей 1-ТК №1а) после задвижки</w:t>
            </w:r>
            <w:r>
              <w:rPr>
                <w:sz w:val="28"/>
                <w:szCs w:val="24"/>
              </w:rPr>
            </w:r>
            <w:r>
              <w:rPr>
                <w:sz w:val="28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07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sz w:val="28"/>
                <w:szCs w:val="24"/>
              </w:rPr>
            </w:pPr>
            <w:r>
              <w:rPr>
                <w:sz w:val="22"/>
                <w:szCs w:val="22"/>
              </w:rPr>
              <w:t xml:space="preserve">80(89)</w:t>
            </w:r>
            <w:r>
              <w:rPr>
                <w:sz w:val="28"/>
                <w:szCs w:val="24"/>
              </w:rPr>
            </w:r>
            <w:r>
              <w:rPr>
                <w:sz w:val="28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1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sz w:val="28"/>
                <w:szCs w:val="24"/>
              </w:rPr>
            </w:pPr>
            <w:r>
              <w:rPr>
                <w:bCs/>
                <w:sz w:val="22"/>
                <w:szCs w:val="22"/>
              </w:rPr>
              <w:t xml:space="preserve">57</w:t>
            </w:r>
            <w:r>
              <w:rPr>
                <w:sz w:val="28"/>
                <w:szCs w:val="24"/>
              </w:rPr>
            </w:r>
            <w:r>
              <w:rPr>
                <w:sz w:val="28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23" w:type="dxa"/>
            <w:vAlign w:val="center"/>
            <w:textDirection w:val="lrTb"/>
            <w:noWrap w:val="false"/>
          </w:tcPr>
          <w:p>
            <w:pPr>
              <w:pStyle w:val="1713"/>
              <w:ind w:firstLine="55"/>
              <w:jc w:val="center"/>
              <w:widowControl w:val="off"/>
              <w:rPr>
                <w:sz w:val="28"/>
                <w:szCs w:val="24"/>
              </w:rPr>
            </w:pPr>
            <w:r>
              <w:rPr>
                <w:sz w:val="22"/>
                <w:szCs w:val="22"/>
              </w:rPr>
              <w:t xml:space="preserve">отопления</w:t>
            </w:r>
            <w:r>
              <w:rPr>
                <w:sz w:val="28"/>
                <w:szCs w:val="24"/>
              </w:rPr>
            </w:r>
            <w:r>
              <w:rPr>
                <w:sz w:val="28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25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sz w:val="28"/>
                <w:szCs w:val="24"/>
              </w:rPr>
            </w:pPr>
            <w:r>
              <w:rPr>
                <w:rFonts w:eastAsia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  <w:t xml:space="preserve">надземная</w:t>
            </w:r>
            <w:r>
              <w:rPr>
                <w:sz w:val="28"/>
                <w:szCs w:val="24"/>
              </w:rPr>
            </w:r>
            <w:r>
              <w:rPr>
                <w:sz w:val="28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86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5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58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753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</w:p>
        </w:tc>
      </w:tr>
    </w:tbl>
    <w:tbl>
      <w:tblPr>
        <w:tblW w:w="4716" w:type="pct"/>
        <w:jc w:val="center"/>
        <w:tblInd w:w="161" w:type="dxa"/>
        <w:tblLayout w:type="fixed"/>
        <w:tblCellMar>
          <w:left w:w="108" w:type="dxa"/>
          <w:top w:w="0" w:type="dxa"/>
          <w:right w:w="108" w:type="dxa"/>
          <w:bottom w:w="0" w:type="dxa"/>
        </w:tblCellMar>
        <w:tblLook w:val="04A0" w:firstRow="1" w:lastRow="0" w:firstColumn="1" w:lastColumn="0" w:noHBand="0" w:noVBand="1"/>
      </w:tblPr>
      <w:tblGrid>
        <w:gridCol w:w="6228"/>
        <w:gridCol w:w="1276"/>
        <w:gridCol w:w="709"/>
        <w:gridCol w:w="1558"/>
        <w:gridCol w:w="1556"/>
        <w:gridCol w:w="992"/>
        <w:gridCol w:w="1001"/>
        <w:gridCol w:w="820"/>
        <w:gridCol w:w="876"/>
      </w:tblGrid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228" w:type="dxa"/>
            <w:vAlign w:val="bottom"/>
            <w:textDirection w:val="lrTb"/>
            <w:noWrap w:val="false"/>
          </w:tcPr>
          <w:p>
            <w:pPr>
              <w:pStyle w:val="1713"/>
              <w:ind w:hanging="34"/>
              <w:jc w:val="center"/>
              <w:widowControl w:val="off"/>
              <w:rPr>
                <w:sz w:val="28"/>
                <w:szCs w:val="24"/>
              </w:rPr>
            </w:pPr>
            <w:r>
              <w:rPr>
                <w:sz w:val="22"/>
                <w:szCs w:val="22"/>
              </w:rPr>
              <w:t xml:space="preserve">1н (ТК №26-НС № 3)</w:t>
            </w:r>
            <w:r>
              <w:rPr>
                <w:sz w:val="28"/>
                <w:szCs w:val="24"/>
              </w:rPr>
            </w:r>
            <w:r>
              <w:rPr>
                <w:sz w:val="28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7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sz w:val="28"/>
                <w:szCs w:val="24"/>
              </w:rPr>
            </w:pPr>
            <w:r>
              <w:rPr>
                <w:sz w:val="22"/>
                <w:szCs w:val="22"/>
              </w:rPr>
              <w:t xml:space="preserve">80(89)</w:t>
            </w:r>
            <w:r>
              <w:rPr>
                <w:sz w:val="28"/>
                <w:szCs w:val="24"/>
              </w:rPr>
            </w:r>
            <w:r>
              <w:rPr>
                <w:sz w:val="28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709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sz w:val="28"/>
                <w:szCs w:val="24"/>
              </w:rPr>
            </w:pPr>
            <w:r>
              <w:rPr>
                <w:bCs/>
                <w:sz w:val="22"/>
                <w:szCs w:val="22"/>
              </w:rPr>
              <w:t xml:space="preserve">4</w:t>
            </w:r>
            <w:r>
              <w:rPr>
                <w:sz w:val="28"/>
                <w:szCs w:val="24"/>
              </w:rPr>
            </w:r>
            <w:r>
              <w:rPr>
                <w:sz w:val="28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58" w:type="dxa"/>
            <w:vAlign w:val="center"/>
            <w:textDirection w:val="lrTb"/>
            <w:noWrap w:val="false"/>
          </w:tcPr>
          <w:p>
            <w:pPr>
              <w:pStyle w:val="1713"/>
              <w:ind w:firstLine="55"/>
              <w:jc w:val="center"/>
              <w:widowControl w:val="off"/>
              <w:rPr>
                <w:sz w:val="28"/>
                <w:szCs w:val="24"/>
              </w:rPr>
            </w:pPr>
            <w:r>
              <w:rPr>
                <w:sz w:val="22"/>
                <w:szCs w:val="22"/>
              </w:rPr>
              <w:t xml:space="preserve">отопления</w:t>
            </w:r>
            <w:r>
              <w:rPr>
                <w:sz w:val="28"/>
                <w:szCs w:val="24"/>
              </w:rPr>
            </w:r>
            <w:r>
              <w:rPr>
                <w:sz w:val="28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5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sz w:val="28"/>
                <w:szCs w:val="24"/>
              </w:rPr>
            </w:pPr>
            <w:r>
              <w:rPr>
                <w:rFonts w:eastAsia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  <w:t xml:space="preserve">надземная</w:t>
            </w:r>
            <w:r>
              <w:rPr>
                <w:sz w:val="28"/>
                <w:szCs w:val="24"/>
              </w:rPr>
            </w:r>
            <w:r>
              <w:rPr>
                <w:sz w:val="28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2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01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20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76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228" w:type="dxa"/>
            <w:vAlign w:val="bottom"/>
            <w:textDirection w:val="lrTb"/>
            <w:noWrap w:val="false"/>
          </w:tcPr>
          <w:p>
            <w:pPr>
              <w:pStyle w:val="1713"/>
              <w:ind w:hanging="34"/>
              <w:jc w:val="center"/>
              <w:widowControl w:val="off"/>
              <w:rPr>
                <w:sz w:val="28"/>
                <w:szCs w:val="24"/>
              </w:rPr>
            </w:pPr>
            <w:r>
              <w:rPr>
                <w:sz w:val="22"/>
                <w:szCs w:val="22"/>
              </w:rPr>
              <w:t xml:space="preserve">8у (ТК №28-НС № 2)</w:t>
            </w:r>
            <w:r>
              <w:rPr>
                <w:sz w:val="28"/>
                <w:szCs w:val="24"/>
              </w:rPr>
            </w:r>
            <w:r>
              <w:rPr>
                <w:sz w:val="28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7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sz w:val="28"/>
                <w:szCs w:val="24"/>
              </w:rPr>
            </w:pPr>
            <w:r>
              <w:rPr>
                <w:sz w:val="22"/>
                <w:szCs w:val="22"/>
              </w:rPr>
              <w:t xml:space="preserve">70(76)</w:t>
            </w:r>
            <w:r>
              <w:rPr>
                <w:sz w:val="28"/>
                <w:szCs w:val="24"/>
              </w:rPr>
            </w:r>
            <w:r>
              <w:rPr>
                <w:sz w:val="28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709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sz w:val="28"/>
                <w:szCs w:val="24"/>
              </w:rPr>
            </w:pPr>
            <w:r>
              <w:rPr>
                <w:bCs/>
                <w:sz w:val="22"/>
                <w:szCs w:val="22"/>
              </w:rPr>
              <w:t xml:space="preserve">6</w:t>
            </w:r>
            <w:r>
              <w:rPr>
                <w:sz w:val="28"/>
                <w:szCs w:val="24"/>
              </w:rPr>
            </w:r>
            <w:r>
              <w:rPr>
                <w:sz w:val="28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58" w:type="dxa"/>
            <w:vAlign w:val="center"/>
            <w:textDirection w:val="lrTb"/>
            <w:noWrap w:val="false"/>
          </w:tcPr>
          <w:p>
            <w:pPr>
              <w:pStyle w:val="1713"/>
              <w:ind w:firstLine="55"/>
              <w:jc w:val="center"/>
              <w:widowControl w:val="off"/>
              <w:rPr>
                <w:sz w:val="28"/>
                <w:szCs w:val="24"/>
              </w:rPr>
            </w:pPr>
            <w:r>
              <w:rPr>
                <w:sz w:val="22"/>
                <w:szCs w:val="22"/>
              </w:rPr>
              <w:t xml:space="preserve">отопления</w:t>
            </w:r>
            <w:r>
              <w:rPr>
                <w:sz w:val="28"/>
                <w:szCs w:val="24"/>
              </w:rPr>
            </w:r>
            <w:r>
              <w:rPr>
                <w:sz w:val="28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5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sz w:val="28"/>
                <w:szCs w:val="24"/>
              </w:rPr>
            </w:pPr>
            <w:r>
              <w:rPr>
                <w:rFonts w:eastAsia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  <w:t xml:space="preserve">надземная</w:t>
            </w:r>
            <w:r>
              <w:rPr>
                <w:sz w:val="28"/>
                <w:szCs w:val="24"/>
              </w:rPr>
            </w:r>
            <w:r>
              <w:rPr>
                <w:sz w:val="28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2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01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20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76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228" w:type="dxa"/>
            <w:vAlign w:val="bottom"/>
            <w:textDirection w:val="lrTb"/>
            <w:noWrap w:val="false"/>
          </w:tcPr>
          <w:p>
            <w:pPr>
              <w:pStyle w:val="1713"/>
              <w:ind w:hanging="34"/>
              <w:jc w:val="center"/>
              <w:widowControl w:val="off"/>
              <w:rPr>
                <w:sz w:val="28"/>
                <w:szCs w:val="24"/>
              </w:rPr>
            </w:pPr>
            <w:r>
              <w:rPr>
                <w:sz w:val="22"/>
                <w:szCs w:val="22"/>
              </w:rPr>
              <w:t xml:space="preserve">6н (НС №3- Набережная 21) транзит</w:t>
            </w:r>
            <w:r>
              <w:rPr>
                <w:sz w:val="28"/>
                <w:szCs w:val="24"/>
              </w:rPr>
            </w:r>
            <w:r>
              <w:rPr>
                <w:sz w:val="28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7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sz w:val="28"/>
                <w:szCs w:val="24"/>
              </w:rPr>
            </w:pPr>
            <w:r>
              <w:rPr>
                <w:sz w:val="22"/>
                <w:szCs w:val="22"/>
              </w:rPr>
              <w:t xml:space="preserve">70(76)</w:t>
            </w:r>
            <w:r>
              <w:rPr>
                <w:sz w:val="28"/>
                <w:szCs w:val="24"/>
              </w:rPr>
            </w:r>
            <w:r>
              <w:rPr>
                <w:sz w:val="28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709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sz w:val="28"/>
                <w:szCs w:val="24"/>
              </w:rPr>
            </w:pPr>
            <w:r>
              <w:rPr>
                <w:bCs/>
                <w:sz w:val="22"/>
                <w:szCs w:val="22"/>
              </w:rPr>
              <w:t xml:space="preserve">115</w:t>
            </w:r>
            <w:r>
              <w:rPr>
                <w:sz w:val="28"/>
                <w:szCs w:val="24"/>
              </w:rPr>
            </w:r>
            <w:r>
              <w:rPr>
                <w:sz w:val="28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58" w:type="dxa"/>
            <w:vAlign w:val="center"/>
            <w:textDirection w:val="lrTb"/>
            <w:noWrap w:val="false"/>
          </w:tcPr>
          <w:p>
            <w:pPr>
              <w:pStyle w:val="1713"/>
              <w:ind w:firstLine="55"/>
              <w:jc w:val="center"/>
              <w:widowControl w:val="off"/>
              <w:rPr>
                <w:sz w:val="28"/>
                <w:szCs w:val="24"/>
              </w:rPr>
            </w:pPr>
            <w:r>
              <w:rPr>
                <w:sz w:val="22"/>
                <w:szCs w:val="22"/>
              </w:rPr>
              <w:t xml:space="preserve">отопления</w:t>
            </w:r>
            <w:r>
              <w:rPr>
                <w:sz w:val="28"/>
                <w:szCs w:val="24"/>
              </w:rPr>
            </w:r>
            <w:r>
              <w:rPr>
                <w:sz w:val="28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5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sz w:val="28"/>
                <w:szCs w:val="24"/>
              </w:rPr>
            </w:pPr>
            <w:r>
              <w:rPr>
                <w:rFonts w:eastAsia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  <w:t xml:space="preserve">надземная</w:t>
            </w:r>
            <w:r>
              <w:rPr>
                <w:sz w:val="28"/>
                <w:szCs w:val="24"/>
              </w:rPr>
            </w:r>
            <w:r>
              <w:rPr>
                <w:sz w:val="28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2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01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20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76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228" w:type="dxa"/>
            <w:vAlign w:val="bottom"/>
            <w:textDirection w:val="lrTb"/>
            <w:noWrap w:val="false"/>
          </w:tcPr>
          <w:p>
            <w:pPr>
              <w:pStyle w:val="1713"/>
              <w:ind w:hanging="34"/>
              <w:jc w:val="center"/>
              <w:widowControl w:val="off"/>
              <w:rPr>
                <w:sz w:val="28"/>
                <w:szCs w:val="24"/>
              </w:rPr>
            </w:pPr>
            <w:r>
              <w:rPr>
                <w:sz w:val="22"/>
                <w:szCs w:val="22"/>
              </w:rPr>
              <w:t xml:space="preserve">6н/1 (НС №3- Набережная 21) транзит</w:t>
            </w:r>
            <w:r>
              <w:rPr>
                <w:sz w:val="28"/>
                <w:szCs w:val="24"/>
              </w:rPr>
            </w:r>
            <w:r>
              <w:rPr>
                <w:sz w:val="28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7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sz w:val="28"/>
                <w:szCs w:val="24"/>
              </w:rPr>
            </w:pPr>
            <w:r>
              <w:rPr>
                <w:sz w:val="22"/>
                <w:szCs w:val="22"/>
              </w:rPr>
              <w:t xml:space="preserve">70(76)</w:t>
            </w:r>
            <w:r>
              <w:rPr>
                <w:sz w:val="28"/>
                <w:szCs w:val="24"/>
              </w:rPr>
            </w:r>
            <w:r>
              <w:rPr>
                <w:sz w:val="28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709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sz w:val="28"/>
                <w:szCs w:val="24"/>
              </w:rPr>
            </w:pPr>
            <w:r>
              <w:rPr>
                <w:bCs/>
                <w:sz w:val="22"/>
                <w:szCs w:val="22"/>
              </w:rPr>
              <w:t xml:space="preserve">4</w:t>
            </w:r>
            <w:r>
              <w:rPr>
                <w:sz w:val="28"/>
                <w:szCs w:val="24"/>
              </w:rPr>
            </w:r>
            <w:r>
              <w:rPr>
                <w:sz w:val="28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58" w:type="dxa"/>
            <w:vAlign w:val="center"/>
            <w:textDirection w:val="lrTb"/>
            <w:noWrap w:val="false"/>
          </w:tcPr>
          <w:p>
            <w:pPr>
              <w:pStyle w:val="1713"/>
              <w:ind w:firstLine="55"/>
              <w:jc w:val="center"/>
              <w:widowControl w:val="off"/>
              <w:rPr>
                <w:sz w:val="28"/>
                <w:szCs w:val="24"/>
              </w:rPr>
            </w:pPr>
            <w:r>
              <w:rPr>
                <w:sz w:val="22"/>
                <w:szCs w:val="22"/>
              </w:rPr>
              <w:t xml:space="preserve">отопления</w:t>
            </w:r>
            <w:r>
              <w:rPr>
                <w:sz w:val="28"/>
                <w:szCs w:val="24"/>
              </w:rPr>
            </w:r>
            <w:r>
              <w:rPr>
                <w:sz w:val="28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5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sz w:val="28"/>
                <w:szCs w:val="24"/>
              </w:rPr>
            </w:pPr>
            <w:r>
              <w:rPr>
                <w:rFonts w:eastAsia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  <w:t xml:space="preserve">надземная</w:t>
            </w:r>
            <w:r>
              <w:rPr>
                <w:sz w:val="28"/>
                <w:szCs w:val="24"/>
              </w:rPr>
            </w:r>
            <w:r>
              <w:rPr>
                <w:sz w:val="28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2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01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20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76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228" w:type="dxa"/>
            <w:vAlign w:val="bottom"/>
            <w:textDirection w:val="lrTb"/>
            <w:noWrap w:val="false"/>
          </w:tcPr>
          <w:p>
            <w:pPr>
              <w:pStyle w:val="1713"/>
              <w:ind w:hanging="34"/>
              <w:jc w:val="center"/>
              <w:widowControl w:val="off"/>
              <w:rPr>
                <w:sz w:val="28"/>
                <w:szCs w:val="24"/>
              </w:rPr>
            </w:pPr>
            <w:r>
              <w:rPr>
                <w:sz w:val="22"/>
                <w:szCs w:val="22"/>
              </w:rPr>
              <w:t xml:space="preserve">3т (старая ТЭЦ-до разветвл. на ПЧ Наб.7 и гараж Наб.8)</w:t>
            </w:r>
            <w:r>
              <w:rPr>
                <w:sz w:val="28"/>
                <w:szCs w:val="24"/>
              </w:rPr>
            </w:r>
            <w:r>
              <w:rPr>
                <w:sz w:val="28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7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sz w:val="28"/>
                <w:szCs w:val="24"/>
              </w:rPr>
            </w:pPr>
            <w:r>
              <w:rPr>
                <w:sz w:val="22"/>
                <w:szCs w:val="22"/>
              </w:rPr>
              <w:t xml:space="preserve">70(76)</w:t>
            </w:r>
            <w:r>
              <w:rPr>
                <w:sz w:val="28"/>
                <w:szCs w:val="24"/>
              </w:rPr>
            </w:r>
            <w:r>
              <w:rPr>
                <w:sz w:val="28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709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sz w:val="28"/>
                <w:szCs w:val="24"/>
              </w:rPr>
            </w:pPr>
            <w:r>
              <w:rPr>
                <w:bCs/>
                <w:sz w:val="22"/>
                <w:szCs w:val="22"/>
              </w:rPr>
              <w:t xml:space="preserve">76</w:t>
            </w:r>
            <w:r>
              <w:rPr>
                <w:sz w:val="28"/>
                <w:szCs w:val="24"/>
              </w:rPr>
            </w:r>
            <w:r>
              <w:rPr>
                <w:sz w:val="28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58" w:type="dxa"/>
            <w:vAlign w:val="center"/>
            <w:textDirection w:val="lrTb"/>
            <w:noWrap w:val="false"/>
          </w:tcPr>
          <w:p>
            <w:pPr>
              <w:pStyle w:val="1713"/>
              <w:ind w:firstLine="55"/>
              <w:jc w:val="center"/>
              <w:widowControl w:val="off"/>
              <w:rPr>
                <w:sz w:val="28"/>
                <w:szCs w:val="24"/>
              </w:rPr>
            </w:pPr>
            <w:r>
              <w:rPr>
                <w:sz w:val="22"/>
                <w:szCs w:val="22"/>
              </w:rPr>
              <w:t xml:space="preserve">отопления</w:t>
            </w:r>
            <w:r>
              <w:rPr>
                <w:sz w:val="28"/>
                <w:szCs w:val="24"/>
              </w:rPr>
            </w:r>
            <w:r>
              <w:rPr>
                <w:sz w:val="28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5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sz w:val="28"/>
                <w:szCs w:val="24"/>
              </w:rPr>
            </w:pPr>
            <w:r>
              <w:rPr>
                <w:rFonts w:eastAsia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  <w:t xml:space="preserve">надземная</w:t>
            </w:r>
            <w:r>
              <w:rPr>
                <w:sz w:val="28"/>
                <w:szCs w:val="24"/>
              </w:rPr>
            </w:r>
            <w:r>
              <w:rPr>
                <w:sz w:val="28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2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01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20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76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228" w:type="dxa"/>
            <w:vAlign w:val="bottom"/>
            <w:textDirection w:val="lrTb"/>
            <w:noWrap w:val="false"/>
          </w:tcPr>
          <w:p>
            <w:pPr>
              <w:pStyle w:val="1713"/>
              <w:ind w:hanging="34"/>
              <w:jc w:val="center"/>
              <w:widowControl w:val="off"/>
              <w:rPr>
                <w:sz w:val="28"/>
                <w:szCs w:val="24"/>
              </w:rPr>
            </w:pPr>
            <w:r>
              <w:rPr>
                <w:sz w:val="22"/>
                <w:szCs w:val="22"/>
              </w:rPr>
              <w:t xml:space="preserve">4т (отв. на ПЧ Набережная 7)</w:t>
            </w:r>
            <w:r>
              <w:rPr>
                <w:sz w:val="28"/>
                <w:szCs w:val="24"/>
              </w:rPr>
            </w:r>
            <w:r>
              <w:rPr>
                <w:sz w:val="28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7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sz w:val="28"/>
                <w:szCs w:val="24"/>
              </w:rPr>
            </w:pPr>
            <w:r>
              <w:rPr>
                <w:sz w:val="22"/>
                <w:szCs w:val="22"/>
              </w:rPr>
              <w:t xml:space="preserve">70(76)</w:t>
            </w:r>
            <w:r>
              <w:rPr>
                <w:sz w:val="28"/>
                <w:szCs w:val="24"/>
              </w:rPr>
            </w:r>
            <w:r>
              <w:rPr>
                <w:sz w:val="28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709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sz w:val="28"/>
                <w:szCs w:val="24"/>
              </w:rPr>
            </w:pPr>
            <w:r>
              <w:rPr>
                <w:bCs/>
                <w:sz w:val="22"/>
                <w:szCs w:val="22"/>
              </w:rPr>
              <w:t xml:space="preserve">1</w:t>
            </w:r>
            <w:r>
              <w:rPr>
                <w:sz w:val="28"/>
                <w:szCs w:val="24"/>
              </w:rPr>
            </w:r>
            <w:r>
              <w:rPr>
                <w:sz w:val="28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58" w:type="dxa"/>
            <w:vAlign w:val="center"/>
            <w:textDirection w:val="lrTb"/>
            <w:noWrap w:val="false"/>
          </w:tcPr>
          <w:p>
            <w:pPr>
              <w:pStyle w:val="1713"/>
              <w:ind w:firstLine="55"/>
              <w:jc w:val="center"/>
              <w:widowControl w:val="off"/>
              <w:rPr>
                <w:sz w:val="28"/>
                <w:szCs w:val="24"/>
              </w:rPr>
            </w:pPr>
            <w:r>
              <w:rPr>
                <w:sz w:val="22"/>
                <w:szCs w:val="22"/>
              </w:rPr>
              <w:t xml:space="preserve">отопления</w:t>
            </w:r>
            <w:r>
              <w:rPr>
                <w:sz w:val="28"/>
                <w:szCs w:val="24"/>
              </w:rPr>
            </w:r>
            <w:r>
              <w:rPr>
                <w:sz w:val="28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5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sz w:val="28"/>
                <w:szCs w:val="24"/>
              </w:rPr>
            </w:pPr>
            <w:r>
              <w:rPr>
                <w:rFonts w:eastAsia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  <w:t xml:space="preserve">надземная</w:t>
            </w:r>
            <w:r>
              <w:rPr>
                <w:sz w:val="28"/>
                <w:szCs w:val="24"/>
              </w:rPr>
            </w:r>
            <w:r>
              <w:rPr>
                <w:sz w:val="28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2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01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20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76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228" w:type="dxa"/>
            <w:vAlign w:val="bottom"/>
            <w:textDirection w:val="lrTb"/>
            <w:noWrap w:val="false"/>
          </w:tcPr>
          <w:p>
            <w:pPr>
              <w:pStyle w:val="1713"/>
              <w:ind w:hanging="34"/>
              <w:jc w:val="center"/>
              <w:widowControl w:val="off"/>
              <w:rPr>
                <w:sz w:val="28"/>
                <w:szCs w:val="24"/>
              </w:rPr>
            </w:pPr>
            <w:r>
              <w:rPr>
                <w:sz w:val="22"/>
                <w:szCs w:val="22"/>
              </w:rPr>
              <w:t xml:space="preserve">5т (отв. на гараж Набережная 8)</w:t>
            </w:r>
            <w:r>
              <w:rPr>
                <w:sz w:val="28"/>
                <w:szCs w:val="24"/>
              </w:rPr>
            </w:r>
            <w:r>
              <w:rPr>
                <w:sz w:val="28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7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sz w:val="28"/>
                <w:szCs w:val="24"/>
              </w:rPr>
            </w:pPr>
            <w:r>
              <w:rPr>
                <w:sz w:val="22"/>
                <w:szCs w:val="22"/>
              </w:rPr>
              <w:t xml:space="preserve">70(76)</w:t>
            </w:r>
            <w:r>
              <w:rPr>
                <w:sz w:val="28"/>
                <w:szCs w:val="24"/>
              </w:rPr>
            </w:r>
            <w:r>
              <w:rPr>
                <w:sz w:val="28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709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sz w:val="28"/>
                <w:szCs w:val="24"/>
              </w:rPr>
            </w:pPr>
            <w:r>
              <w:rPr>
                <w:bCs/>
                <w:sz w:val="22"/>
                <w:szCs w:val="22"/>
              </w:rPr>
              <w:t xml:space="preserve">1</w:t>
            </w:r>
            <w:r>
              <w:rPr>
                <w:sz w:val="28"/>
                <w:szCs w:val="24"/>
              </w:rPr>
            </w:r>
            <w:r>
              <w:rPr>
                <w:sz w:val="28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58" w:type="dxa"/>
            <w:vAlign w:val="center"/>
            <w:textDirection w:val="lrTb"/>
            <w:noWrap w:val="false"/>
          </w:tcPr>
          <w:p>
            <w:pPr>
              <w:pStyle w:val="1713"/>
              <w:ind w:firstLine="55"/>
              <w:jc w:val="center"/>
              <w:widowControl w:val="off"/>
              <w:rPr>
                <w:sz w:val="28"/>
                <w:szCs w:val="24"/>
              </w:rPr>
            </w:pPr>
            <w:r>
              <w:rPr>
                <w:sz w:val="22"/>
                <w:szCs w:val="22"/>
              </w:rPr>
              <w:t xml:space="preserve">отопления</w:t>
            </w:r>
            <w:r>
              <w:rPr>
                <w:sz w:val="28"/>
                <w:szCs w:val="24"/>
              </w:rPr>
            </w:r>
            <w:r>
              <w:rPr>
                <w:sz w:val="28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5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sz w:val="28"/>
                <w:szCs w:val="24"/>
              </w:rPr>
            </w:pPr>
            <w:r>
              <w:rPr>
                <w:rFonts w:eastAsia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  <w:t xml:space="preserve">надземная</w:t>
            </w:r>
            <w:r>
              <w:rPr>
                <w:sz w:val="28"/>
                <w:szCs w:val="24"/>
              </w:rPr>
            </w:r>
            <w:r>
              <w:rPr>
                <w:sz w:val="28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2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01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20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76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228" w:type="dxa"/>
            <w:vAlign w:val="bottom"/>
            <w:textDirection w:val="lrTb"/>
            <w:noWrap w:val="false"/>
          </w:tcPr>
          <w:p>
            <w:pPr>
              <w:pStyle w:val="1713"/>
              <w:ind w:hanging="34"/>
              <w:jc w:val="center"/>
              <w:widowControl w:val="off"/>
              <w:rPr>
                <w:sz w:val="28"/>
                <w:szCs w:val="24"/>
              </w:rPr>
            </w:pPr>
            <w:r>
              <w:rPr>
                <w:sz w:val="22"/>
                <w:szCs w:val="22"/>
              </w:rPr>
              <w:t xml:space="preserve">вд5т (отв. на гараж Набережная 8-гараж Набережная 8)</w:t>
            </w:r>
            <w:r>
              <w:rPr>
                <w:sz w:val="28"/>
                <w:szCs w:val="24"/>
              </w:rPr>
            </w:r>
            <w:r>
              <w:rPr>
                <w:sz w:val="28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7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sz w:val="28"/>
                <w:szCs w:val="24"/>
              </w:rPr>
            </w:pPr>
            <w:r>
              <w:rPr>
                <w:sz w:val="22"/>
                <w:szCs w:val="22"/>
              </w:rPr>
              <w:t xml:space="preserve">70(76)</w:t>
            </w:r>
            <w:r>
              <w:rPr>
                <w:sz w:val="28"/>
                <w:szCs w:val="24"/>
              </w:rPr>
            </w:r>
            <w:r>
              <w:rPr>
                <w:sz w:val="28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709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sz w:val="28"/>
                <w:szCs w:val="24"/>
              </w:rPr>
            </w:pPr>
            <w:r>
              <w:rPr>
                <w:bCs/>
                <w:sz w:val="22"/>
                <w:szCs w:val="22"/>
              </w:rPr>
              <w:t xml:space="preserve">49</w:t>
            </w:r>
            <w:r>
              <w:rPr>
                <w:sz w:val="28"/>
                <w:szCs w:val="24"/>
              </w:rPr>
            </w:r>
            <w:r>
              <w:rPr>
                <w:sz w:val="28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58" w:type="dxa"/>
            <w:vAlign w:val="center"/>
            <w:textDirection w:val="lrTb"/>
            <w:noWrap w:val="false"/>
          </w:tcPr>
          <w:p>
            <w:pPr>
              <w:pStyle w:val="1713"/>
              <w:ind w:firstLine="55"/>
              <w:jc w:val="center"/>
              <w:widowControl w:val="off"/>
              <w:rPr>
                <w:sz w:val="28"/>
                <w:szCs w:val="24"/>
              </w:rPr>
            </w:pPr>
            <w:r>
              <w:rPr>
                <w:sz w:val="22"/>
                <w:szCs w:val="22"/>
              </w:rPr>
              <w:t xml:space="preserve">отопления</w:t>
            </w:r>
            <w:r>
              <w:rPr>
                <w:sz w:val="28"/>
                <w:szCs w:val="24"/>
              </w:rPr>
            </w:r>
            <w:r>
              <w:rPr>
                <w:sz w:val="28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5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sz w:val="28"/>
                <w:szCs w:val="24"/>
              </w:rPr>
            </w:pPr>
            <w:r>
              <w:rPr>
                <w:rFonts w:eastAsia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  <w:t xml:space="preserve">надземная</w:t>
            </w:r>
            <w:r>
              <w:rPr>
                <w:sz w:val="28"/>
                <w:szCs w:val="24"/>
              </w:rPr>
            </w:r>
            <w:r>
              <w:rPr>
                <w:sz w:val="28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2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01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20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76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228" w:type="dxa"/>
            <w:vAlign w:val="bottom"/>
            <w:textDirection w:val="lrTb"/>
            <w:noWrap w:val="false"/>
          </w:tcPr>
          <w:p>
            <w:pPr>
              <w:pStyle w:val="1713"/>
              <w:ind w:hanging="34"/>
              <w:jc w:val="center"/>
              <w:widowControl w:val="off"/>
              <w:rPr>
                <w:sz w:val="28"/>
                <w:szCs w:val="24"/>
              </w:rPr>
            </w:pPr>
            <w:r>
              <w:rPr>
                <w:sz w:val="22"/>
                <w:szCs w:val="22"/>
              </w:rPr>
              <w:t xml:space="preserve">6/1 (отв. на ТП №1-ТП № 1)</w:t>
            </w:r>
            <w:r>
              <w:rPr>
                <w:sz w:val="28"/>
                <w:szCs w:val="24"/>
              </w:rPr>
            </w:r>
            <w:r>
              <w:rPr>
                <w:sz w:val="28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7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sz w:val="28"/>
                <w:szCs w:val="24"/>
              </w:rPr>
            </w:pPr>
            <w:r>
              <w:rPr>
                <w:sz w:val="22"/>
                <w:szCs w:val="22"/>
              </w:rPr>
              <w:t xml:space="preserve">70(76)</w:t>
            </w:r>
            <w:r>
              <w:rPr>
                <w:sz w:val="28"/>
                <w:szCs w:val="24"/>
              </w:rPr>
            </w:r>
            <w:r>
              <w:rPr>
                <w:sz w:val="28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709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sz w:val="28"/>
                <w:szCs w:val="24"/>
              </w:rPr>
            </w:pPr>
            <w:r>
              <w:rPr>
                <w:bCs/>
                <w:sz w:val="22"/>
                <w:szCs w:val="22"/>
              </w:rPr>
              <w:t xml:space="preserve">38</w:t>
            </w:r>
            <w:r>
              <w:rPr>
                <w:sz w:val="28"/>
                <w:szCs w:val="24"/>
              </w:rPr>
            </w:r>
            <w:r>
              <w:rPr>
                <w:sz w:val="28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58" w:type="dxa"/>
            <w:vAlign w:val="center"/>
            <w:textDirection w:val="lrTb"/>
            <w:noWrap w:val="false"/>
          </w:tcPr>
          <w:p>
            <w:pPr>
              <w:pStyle w:val="1713"/>
              <w:ind w:firstLine="55"/>
              <w:jc w:val="center"/>
              <w:widowControl w:val="off"/>
              <w:rPr>
                <w:sz w:val="28"/>
                <w:szCs w:val="24"/>
              </w:rPr>
            </w:pPr>
            <w:r>
              <w:rPr>
                <w:sz w:val="22"/>
                <w:szCs w:val="22"/>
              </w:rPr>
              <w:t xml:space="preserve">отопления</w:t>
            </w:r>
            <w:r>
              <w:rPr>
                <w:sz w:val="28"/>
                <w:szCs w:val="24"/>
              </w:rPr>
            </w:r>
            <w:r>
              <w:rPr>
                <w:sz w:val="28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5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sz w:val="28"/>
                <w:szCs w:val="24"/>
              </w:rPr>
            </w:pPr>
            <w:r>
              <w:rPr>
                <w:rFonts w:eastAsia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  <w:t xml:space="preserve">надземная</w:t>
            </w:r>
            <w:r>
              <w:rPr>
                <w:sz w:val="28"/>
                <w:szCs w:val="24"/>
              </w:rPr>
            </w:r>
            <w:r>
              <w:rPr>
                <w:sz w:val="28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2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01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20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76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228" w:type="dxa"/>
            <w:vAlign w:val="bottom"/>
            <w:textDirection w:val="lrTb"/>
            <w:noWrap w:val="false"/>
          </w:tcPr>
          <w:p>
            <w:pPr>
              <w:pStyle w:val="1713"/>
              <w:ind w:hanging="34"/>
              <w:jc w:val="center"/>
              <w:widowControl w:val="off"/>
              <w:rPr>
                <w:sz w:val="28"/>
                <w:szCs w:val="24"/>
              </w:rPr>
            </w:pPr>
            <w:r>
              <w:rPr>
                <w:sz w:val="22"/>
                <w:szCs w:val="22"/>
              </w:rPr>
              <w:t xml:space="preserve">71 (ТК № 31-ЭУ на М. Горького)</w:t>
            </w:r>
            <w:r>
              <w:rPr>
                <w:sz w:val="28"/>
                <w:szCs w:val="24"/>
              </w:rPr>
            </w:r>
            <w:r>
              <w:rPr>
                <w:sz w:val="28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7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sz w:val="28"/>
                <w:szCs w:val="24"/>
              </w:rPr>
            </w:pPr>
            <w:r>
              <w:rPr>
                <w:sz w:val="22"/>
                <w:szCs w:val="22"/>
              </w:rPr>
              <w:t xml:space="preserve">70(76)</w:t>
            </w:r>
            <w:r>
              <w:rPr>
                <w:sz w:val="28"/>
                <w:szCs w:val="24"/>
              </w:rPr>
            </w:r>
            <w:r>
              <w:rPr>
                <w:sz w:val="28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709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sz w:val="28"/>
                <w:szCs w:val="24"/>
              </w:rPr>
            </w:pPr>
            <w:r>
              <w:rPr>
                <w:bCs/>
                <w:sz w:val="22"/>
                <w:szCs w:val="22"/>
              </w:rPr>
              <w:t xml:space="preserve">40</w:t>
            </w:r>
            <w:r>
              <w:rPr>
                <w:sz w:val="28"/>
                <w:szCs w:val="24"/>
              </w:rPr>
            </w:r>
            <w:r>
              <w:rPr>
                <w:sz w:val="28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58" w:type="dxa"/>
            <w:vAlign w:val="center"/>
            <w:textDirection w:val="lrTb"/>
            <w:noWrap w:val="false"/>
          </w:tcPr>
          <w:p>
            <w:pPr>
              <w:pStyle w:val="1713"/>
              <w:ind w:firstLine="55"/>
              <w:jc w:val="center"/>
              <w:widowControl w:val="off"/>
              <w:rPr>
                <w:sz w:val="28"/>
                <w:szCs w:val="24"/>
              </w:rPr>
            </w:pPr>
            <w:r>
              <w:rPr>
                <w:sz w:val="22"/>
                <w:szCs w:val="22"/>
              </w:rPr>
              <w:t xml:space="preserve">отопления</w:t>
            </w:r>
            <w:r>
              <w:rPr>
                <w:sz w:val="28"/>
                <w:szCs w:val="24"/>
              </w:rPr>
            </w:r>
            <w:r>
              <w:rPr>
                <w:sz w:val="28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5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sz w:val="28"/>
                <w:szCs w:val="24"/>
              </w:rPr>
            </w:pPr>
            <w:r>
              <w:rPr>
                <w:rFonts w:eastAsia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  <w:t xml:space="preserve">надземная</w:t>
            </w:r>
            <w:r>
              <w:rPr>
                <w:sz w:val="28"/>
                <w:szCs w:val="24"/>
              </w:rPr>
            </w:r>
            <w:r>
              <w:rPr>
                <w:sz w:val="28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2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01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20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76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228" w:type="dxa"/>
            <w:vAlign w:val="bottom"/>
            <w:textDirection w:val="lrTb"/>
            <w:noWrap w:val="false"/>
          </w:tcPr>
          <w:p>
            <w:pPr>
              <w:pStyle w:val="1713"/>
              <w:ind w:hanging="34"/>
              <w:jc w:val="center"/>
              <w:widowControl w:val="off"/>
              <w:rPr>
                <w:sz w:val="28"/>
                <w:szCs w:val="24"/>
              </w:rPr>
            </w:pPr>
            <w:r>
              <w:rPr>
                <w:sz w:val="22"/>
                <w:szCs w:val="22"/>
              </w:rPr>
              <w:t xml:space="preserve">72 (ЭУ на М. Горького-до задвижки в стор. Дружбы 9)</w:t>
            </w:r>
            <w:r>
              <w:rPr>
                <w:sz w:val="28"/>
                <w:szCs w:val="24"/>
              </w:rPr>
            </w:r>
            <w:r>
              <w:rPr>
                <w:sz w:val="28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7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sz w:val="28"/>
                <w:szCs w:val="24"/>
              </w:rPr>
            </w:pPr>
            <w:r>
              <w:rPr>
                <w:sz w:val="22"/>
                <w:szCs w:val="22"/>
              </w:rPr>
              <w:t xml:space="preserve">70(76)</w:t>
            </w:r>
            <w:r>
              <w:rPr>
                <w:sz w:val="28"/>
                <w:szCs w:val="24"/>
              </w:rPr>
            </w:r>
            <w:r>
              <w:rPr>
                <w:sz w:val="28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709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sz w:val="28"/>
                <w:szCs w:val="24"/>
              </w:rPr>
            </w:pPr>
            <w:r>
              <w:rPr>
                <w:bCs/>
                <w:sz w:val="22"/>
                <w:szCs w:val="22"/>
              </w:rPr>
              <w:t xml:space="preserve">103</w:t>
            </w:r>
            <w:r>
              <w:rPr>
                <w:sz w:val="28"/>
                <w:szCs w:val="24"/>
              </w:rPr>
            </w:r>
            <w:r>
              <w:rPr>
                <w:sz w:val="28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58" w:type="dxa"/>
            <w:vAlign w:val="center"/>
            <w:textDirection w:val="lrTb"/>
            <w:noWrap w:val="false"/>
          </w:tcPr>
          <w:p>
            <w:pPr>
              <w:pStyle w:val="1713"/>
              <w:ind w:firstLine="55"/>
              <w:jc w:val="center"/>
              <w:widowControl w:val="off"/>
              <w:rPr>
                <w:sz w:val="28"/>
                <w:szCs w:val="24"/>
              </w:rPr>
            </w:pPr>
            <w:r>
              <w:rPr>
                <w:sz w:val="22"/>
                <w:szCs w:val="22"/>
              </w:rPr>
              <w:t xml:space="preserve">отопления</w:t>
            </w:r>
            <w:r>
              <w:rPr>
                <w:sz w:val="28"/>
                <w:szCs w:val="24"/>
              </w:rPr>
            </w:r>
            <w:r>
              <w:rPr>
                <w:sz w:val="28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5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sz w:val="28"/>
                <w:szCs w:val="24"/>
              </w:rPr>
            </w:pPr>
            <w:r>
              <w:rPr>
                <w:rFonts w:eastAsia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  <w:t xml:space="preserve">надземная</w:t>
            </w:r>
            <w:r>
              <w:rPr>
                <w:sz w:val="28"/>
                <w:szCs w:val="24"/>
              </w:rPr>
            </w:r>
            <w:r>
              <w:rPr>
                <w:sz w:val="28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2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01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20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76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</w:p>
        </w:tc>
      </w:tr>
      <w:tr>
        <w:tblPrEx/>
        <w:trPr>
          <w:trHeight w:val="23"/>
        </w:trPr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228" w:type="dxa"/>
            <w:vAlign w:val="bottom"/>
            <w:textDirection w:val="lrTb"/>
            <w:noWrap w:val="false"/>
          </w:tcPr>
          <w:p>
            <w:pPr>
              <w:pStyle w:val="1713"/>
              <w:ind w:hanging="34"/>
              <w:jc w:val="center"/>
              <w:widowControl w:val="off"/>
              <w:rPr>
                <w:sz w:val="28"/>
                <w:szCs w:val="24"/>
              </w:rPr>
            </w:pPr>
            <w:r>
              <w:rPr>
                <w:sz w:val="22"/>
                <w:szCs w:val="22"/>
              </w:rPr>
              <w:t xml:space="preserve">6/2 (разв.в ТП №1- ЭУ в ТП № 1 в сторону Сов. 148)</w:t>
            </w:r>
            <w:r>
              <w:rPr>
                <w:sz w:val="28"/>
                <w:szCs w:val="24"/>
              </w:rPr>
            </w:r>
            <w:r>
              <w:rPr>
                <w:sz w:val="28"/>
                <w:szCs w:val="24"/>
              </w:rPr>
            </w:r>
          </w:p>
        </w:tc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7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sz w:val="28"/>
                <w:szCs w:val="24"/>
              </w:rPr>
            </w:pPr>
            <w:r>
              <w:rPr>
                <w:sz w:val="22"/>
                <w:szCs w:val="22"/>
              </w:rPr>
              <w:t xml:space="preserve">70(76)</w:t>
            </w:r>
            <w:r>
              <w:rPr>
                <w:sz w:val="28"/>
                <w:szCs w:val="24"/>
              </w:rPr>
            </w:r>
            <w:r>
              <w:rPr>
                <w:sz w:val="28"/>
                <w:szCs w:val="24"/>
              </w:rPr>
            </w:r>
          </w:p>
        </w:tc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709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sz w:val="28"/>
                <w:szCs w:val="24"/>
              </w:rPr>
            </w:pPr>
            <w:r>
              <w:rPr>
                <w:bCs/>
                <w:sz w:val="22"/>
                <w:szCs w:val="22"/>
              </w:rPr>
              <w:t xml:space="preserve">1</w:t>
            </w:r>
            <w:r>
              <w:rPr>
                <w:sz w:val="28"/>
                <w:szCs w:val="24"/>
              </w:rPr>
            </w:r>
            <w:r>
              <w:rPr>
                <w:sz w:val="28"/>
                <w:szCs w:val="24"/>
              </w:rPr>
            </w:r>
          </w:p>
        </w:tc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58" w:type="dxa"/>
            <w:vAlign w:val="center"/>
            <w:textDirection w:val="lrTb"/>
            <w:noWrap w:val="false"/>
          </w:tcPr>
          <w:p>
            <w:pPr>
              <w:pStyle w:val="1713"/>
              <w:ind w:firstLine="55"/>
              <w:jc w:val="center"/>
              <w:widowControl w:val="off"/>
              <w:rPr>
                <w:sz w:val="28"/>
                <w:szCs w:val="24"/>
              </w:rPr>
            </w:pPr>
            <w:r>
              <w:rPr>
                <w:sz w:val="22"/>
                <w:szCs w:val="22"/>
              </w:rPr>
              <w:t xml:space="preserve">отопления</w:t>
            </w:r>
            <w:r>
              <w:rPr>
                <w:sz w:val="28"/>
                <w:szCs w:val="24"/>
              </w:rPr>
            </w:r>
            <w:r>
              <w:rPr>
                <w:sz w:val="28"/>
                <w:szCs w:val="24"/>
              </w:rPr>
            </w:r>
          </w:p>
        </w:tc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5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sz w:val="28"/>
                <w:szCs w:val="24"/>
              </w:rPr>
            </w:pPr>
            <w:r>
              <w:rPr>
                <w:rFonts w:eastAsia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  <w:t xml:space="preserve">надземная</w:t>
            </w:r>
            <w:r>
              <w:rPr>
                <w:sz w:val="28"/>
                <w:szCs w:val="24"/>
              </w:rPr>
            </w:r>
            <w:r>
              <w:rPr>
                <w:sz w:val="28"/>
                <w:szCs w:val="24"/>
              </w:rPr>
            </w:r>
          </w:p>
        </w:tc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2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01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20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76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228" w:type="dxa"/>
            <w:vAlign w:val="bottom"/>
            <w:textDirection w:val="lrTb"/>
            <w:noWrap w:val="false"/>
          </w:tcPr>
          <w:p>
            <w:pPr>
              <w:pStyle w:val="1713"/>
              <w:ind w:hanging="34"/>
              <w:jc w:val="center"/>
              <w:widowControl w:val="off"/>
              <w:rPr>
                <w:sz w:val="28"/>
                <w:szCs w:val="24"/>
              </w:rPr>
            </w:pPr>
            <w:r>
              <w:rPr>
                <w:sz w:val="22"/>
                <w:szCs w:val="22"/>
              </w:rPr>
              <w:t xml:space="preserve">вд17 (от ТК №46 до Текстильщ. 14)</w:t>
            </w:r>
            <w:r>
              <w:rPr>
                <w:sz w:val="28"/>
                <w:szCs w:val="24"/>
              </w:rPr>
            </w:r>
            <w:r>
              <w:rPr>
                <w:sz w:val="28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7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sz w:val="28"/>
                <w:szCs w:val="24"/>
              </w:rPr>
            </w:pPr>
            <w:r>
              <w:rPr>
                <w:sz w:val="22"/>
                <w:szCs w:val="22"/>
              </w:rPr>
              <w:t xml:space="preserve">50(57)</w:t>
            </w:r>
            <w:r>
              <w:rPr>
                <w:sz w:val="28"/>
                <w:szCs w:val="24"/>
              </w:rPr>
            </w:r>
            <w:r>
              <w:rPr>
                <w:sz w:val="28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709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sz w:val="28"/>
                <w:szCs w:val="24"/>
              </w:rPr>
            </w:pPr>
            <w:r>
              <w:rPr>
                <w:bCs/>
                <w:sz w:val="22"/>
                <w:szCs w:val="22"/>
              </w:rPr>
              <w:t xml:space="preserve">13</w:t>
            </w:r>
            <w:r>
              <w:rPr>
                <w:sz w:val="28"/>
                <w:szCs w:val="24"/>
              </w:rPr>
            </w:r>
            <w:r>
              <w:rPr>
                <w:sz w:val="28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58" w:type="dxa"/>
            <w:vAlign w:val="center"/>
            <w:textDirection w:val="lrTb"/>
            <w:noWrap w:val="false"/>
          </w:tcPr>
          <w:p>
            <w:pPr>
              <w:pStyle w:val="1713"/>
              <w:ind w:firstLine="55"/>
              <w:jc w:val="center"/>
              <w:widowControl w:val="off"/>
              <w:rPr>
                <w:sz w:val="28"/>
                <w:szCs w:val="24"/>
              </w:rPr>
            </w:pPr>
            <w:r>
              <w:rPr>
                <w:sz w:val="22"/>
                <w:szCs w:val="22"/>
              </w:rPr>
              <w:t xml:space="preserve">отопления</w:t>
            </w:r>
            <w:r>
              <w:rPr>
                <w:sz w:val="28"/>
                <w:szCs w:val="24"/>
              </w:rPr>
            </w:r>
            <w:r>
              <w:rPr>
                <w:sz w:val="28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5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sz w:val="28"/>
                <w:szCs w:val="24"/>
              </w:rPr>
            </w:pPr>
            <w:r>
              <w:rPr>
                <w:rFonts w:eastAsia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  <w:t xml:space="preserve">надземная</w:t>
            </w:r>
            <w:r>
              <w:rPr>
                <w:sz w:val="28"/>
                <w:szCs w:val="24"/>
              </w:rPr>
            </w:r>
            <w:r>
              <w:rPr>
                <w:sz w:val="28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2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01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20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76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228" w:type="dxa"/>
            <w:vAlign w:val="bottom"/>
            <w:textDirection w:val="lrTb"/>
            <w:noWrap w:val="false"/>
          </w:tcPr>
          <w:p>
            <w:pPr>
              <w:pStyle w:val="1713"/>
              <w:ind w:hanging="34"/>
              <w:jc w:val="center"/>
              <w:widowControl w:val="off"/>
              <w:rPr>
                <w:sz w:val="28"/>
                <w:szCs w:val="24"/>
              </w:rPr>
            </w:pPr>
            <w:r>
              <w:rPr>
                <w:sz w:val="22"/>
                <w:szCs w:val="22"/>
              </w:rPr>
              <w:t xml:space="preserve">79/1 (разв. на Дружбы 9 и Дружбы 1- ЗА в стор. ЭУ Дружбы 1)</w:t>
            </w:r>
            <w:r>
              <w:rPr>
                <w:sz w:val="28"/>
                <w:szCs w:val="24"/>
              </w:rPr>
            </w:r>
            <w:r>
              <w:rPr>
                <w:sz w:val="28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7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sz w:val="28"/>
                <w:szCs w:val="24"/>
              </w:rPr>
            </w:pPr>
            <w:r>
              <w:rPr>
                <w:sz w:val="22"/>
                <w:szCs w:val="22"/>
              </w:rPr>
              <w:t xml:space="preserve">50(57)</w:t>
            </w:r>
            <w:r>
              <w:rPr>
                <w:sz w:val="28"/>
                <w:szCs w:val="24"/>
              </w:rPr>
            </w:r>
            <w:r>
              <w:rPr>
                <w:sz w:val="28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709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sz w:val="28"/>
                <w:szCs w:val="24"/>
              </w:rPr>
            </w:pPr>
            <w:r>
              <w:rPr>
                <w:bCs/>
                <w:sz w:val="22"/>
                <w:szCs w:val="22"/>
              </w:rPr>
              <w:t xml:space="preserve">46</w:t>
            </w:r>
            <w:r>
              <w:rPr>
                <w:sz w:val="28"/>
                <w:szCs w:val="24"/>
              </w:rPr>
            </w:r>
            <w:r>
              <w:rPr>
                <w:sz w:val="28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58" w:type="dxa"/>
            <w:vAlign w:val="center"/>
            <w:textDirection w:val="lrTb"/>
            <w:noWrap w:val="false"/>
          </w:tcPr>
          <w:p>
            <w:pPr>
              <w:pStyle w:val="1713"/>
              <w:ind w:firstLine="55"/>
              <w:jc w:val="center"/>
              <w:widowControl w:val="off"/>
              <w:rPr>
                <w:sz w:val="28"/>
                <w:szCs w:val="24"/>
              </w:rPr>
            </w:pPr>
            <w:r>
              <w:rPr>
                <w:sz w:val="22"/>
                <w:szCs w:val="22"/>
              </w:rPr>
              <w:t xml:space="preserve">отопления</w:t>
            </w:r>
            <w:r>
              <w:rPr>
                <w:sz w:val="28"/>
                <w:szCs w:val="24"/>
              </w:rPr>
            </w:r>
            <w:r>
              <w:rPr>
                <w:sz w:val="28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5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sz w:val="28"/>
                <w:szCs w:val="24"/>
              </w:rPr>
            </w:pPr>
            <w:r>
              <w:rPr>
                <w:rFonts w:eastAsia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  <w:t xml:space="preserve">надземная</w:t>
            </w:r>
            <w:r>
              <w:rPr>
                <w:sz w:val="28"/>
                <w:szCs w:val="24"/>
              </w:rPr>
            </w:r>
            <w:r>
              <w:rPr>
                <w:sz w:val="28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2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01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20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76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228" w:type="dxa"/>
            <w:vAlign w:val="bottom"/>
            <w:textDirection w:val="lrTb"/>
            <w:noWrap w:val="false"/>
          </w:tcPr>
          <w:p>
            <w:pPr>
              <w:pStyle w:val="1713"/>
              <w:ind w:hanging="34"/>
              <w:jc w:val="center"/>
              <w:widowControl w:val="off"/>
              <w:rPr>
                <w:sz w:val="28"/>
                <w:szCs w:val="24"/>
              </w:rPr>
            </w:pPr>
            <w:r>
              <w:rPr>
                <w:sz w:val="22"/>
                <w:szCs w:val="22"/>
              </w:rPr>
              <w:t xml:space="preserve">79/2 (ЗА в стор. ЭУ Дружбы 1- гр.1 в стор. ЭУ Дружбы 1)</w:t>
            </w:r>
            <w:r>
              <w:rPr>
                <w:sz w:val="28"/>
                <w:szCs w:val="24"/>
              </w:rPr>
            </w:r>
            <w:r>
              <w:rPr>
                <w:sz w:val="28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7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sz w:val="28"/>
                <w:szCs w:val="24"/>
              </w:rPr>
            </w:pPr>
            <w:r>
              <w:rPr>
                <w:sz w:val="22"/>
                <w:szCs w:val="22"/>
              </w:rPr>
              <w:t xml:space="preserve">50(57)</w:t>
            </w:r>
            <w:r>
              <w:rPr>
                <w:sz w:val="28"/>
                <w:szCs w:val="24"/>
              </w:rPr>
            </w:r>
            <w:r>
              <w:rPr>
                <w:sz w:val="28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709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sz w:val="28"/>
                <w:szCs w:val="24"/>
              </w:rPr>
            </w:pPr>
            <w:r>
              <w:rPr>
                <w:bCs/>
                <w:sz w:val="22"/>
                <w:szCs w:val="22"/>
              </w:rPr>
              <w:t xml:space="preserve">43</w:t>
            </w:r>
            <w:r>
              <w:rPr>
                <w:sz w:val="28"/>
                <w:szCs w:val="24"/>
              </w:rPr>
            </w:r>
            <w:r>
              <w:rPr>
                <w:sz w:val="28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58" w:type="dxa"/>
            <w:vAlign w:val="center"/>
            <w:textDirection w:val="lrTb"/>
            <w:noWrap w:val="false"/>
          </w:tcPr>
          <w:p>
            <w:pPr>
              <w:pStyle w:val="1713"/>
              <w:ind w:firstLine="55"/>
              <w:jc w:val="center"/>
              <w:widowControl w:val="off"/>
              <w:rPr>
                <w:sz w:val="28"/>
                <w:szCs w:val="24"/>
              </w:rPr>
            </w:pPr>
            <w:r>
              <w:rPr>
                <w:sz w:val="22"/>
                <w:szCs w:val="22"/>
              </w:rPr>
              <w:t xml:space="preserve">отопления</w:t>
            </w:r>
            <w:r>
              <w:rPr>
                <w:sz w:val="28"/>
                <w:szCs w:val="24"/>
              </w:rPr>
            </w:r>
            <w:r>
              <w:rPr>
                <w:sz w:val="28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5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sz w:val="28"/>
                <w:szCs w:val="24"/>
              </w:rPr>
            </w:pPr>
            <w:r>
              <w:rPr>
                <w:rFonts w:eastAsia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  <w:t xml:space="preserve">надземная</w:t>
            </w:r>
            <w:r>
              <w:rPr>
                <w:sz w:val="28"/>
                <w:szCs w:val="24"/>
              </w:rPr>
            </w:r>
            <w:r>
              <w:rPr>
                <w:sz w:val="28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2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01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20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76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228" w:type="dxa"/>
            <w:vAlign w:val="bottom"/>
            <w:textDirection w:val="lrTb"/>
            <w:noWrap w:val="false"/>
          </w:tcPr>
          <w:p>
            <w:pPr>
              <w:pStyle w:val="1713"/>
              <w:ind w:hanging="34"/>
              <w:jc w:val="center"/>
              <w:widowControl w:val="off"/>
              <w:rPr>
                <w:sz w:val="28"/>
                <w:szCs w:val="24"/>
              </w:rPr>
            </w:pPr>
            <w:r>
              <w:rPr>
                <w:sz w:val="22"/>
                <w:szCs w:val="22"/>
              </w:rPr>
              <w:t xml:space="preserve">27к/1 (отв. на м-н Лазурит Текст8-лыжная база СОШ № 15)</w:t>
            </w:r>
            <w:r>
              <w:rPr>
                <w:sz w:val="28"/>
                <w:szCs w:val="24"/>
              </w:rPr>
            </w:r>
            <w:r>
              <w:rPr>
                <w:sz w:val="28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7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sz w:val="28"/>
                <w:szCs w:val="24"/>
              </w:rPr>
            </w:pPr>
            <w:r>
              <w:rPr>
                <w:sz w:val="22"/>
                <w:szCs w:val="22"/>
              </w:rPr>
              <w:t xml:space="preserve">50(57)</w:t>
            </w:r>
            <w:r>
              <w:rPr>
                <w:sz w:val="28"/>
                <w:szCs w:val="24"/>
              </w:rPr>
            </w:r>
            <w:r>
              <w:rPr>
                <w:sz w:val="28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709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sz w:val="28"/>
                <w:szCs w:val="24"/>
              </w:rPr>
            </w:pPr>
            <w:r>
              <w:rPr>
                <w:bCs/>
                <w:sz w:val="22"/>
                <w:szCs w:val="22"/>
              </w:rPr>
              <w:t xml:space="preserve">63</w:t>
            </w:r>
            <w:r>
              <w:rPr>
                <w:sz w:val="28"/>
                <w:szCs w:val="24"/>
              </w:rPr>
            </w:r>
            <w:r>
              <w:rPr>
                <w:sz w:val="28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58" w:type="dxa"/>
            <w:vAlign w:val="center"/>
            <w:textDirection w:val="lrTb"/>
            <w:noWrap w:val="false"/>
          </w:tcPr>
          <w:p>
            <w:pPr>
              <w:pStyle w:val="1713"/>
              <w:ind w:firstLine="55"/>
              <w:jc w:val="center"/>
              <w:widowControl w:val="off"/>
              <w:rPr>
                <w:sz w:val="28"/>
                <w:szCs w:val="24"/>
              </w:rPr>
            </w:pPr>
            <w:r>
              <w:rPr>
                <w:sz w:val="22"/>
                <w:szCs w:val="22"/>
              </w:rPr>
              <w:t xml:space="preserve">отопления</w:t>
            </w:r>
            <w:r>
              <w:rPr>
                <w:sz w:val="28"/>
                <w:szCs w:val="24"/>
              </w:rPr>
            </w:r>
            <w:r>
              <w:rPr>
                <w:sz w:val="28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5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sz w:val="28"/>
                <w:szCs w:val="24"/>
              </w:rPr>
            </w:pPr>
            <w:r>
              <w:rPr>
                <w:rFonts w:eastAsia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  <w:t xml:space="preserve">надземная</w:t>
            </w:r>
            <w:r>
              <w:rPr>
                <w:sz w:val="28"/>
                <w:szCs w:val="24"/>
              </w:rPr>
            </w:r>
            <w:r>
              <w:rPr>
                <w:sz w:val="28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2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01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20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76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228" w:type="dxa"/>
            <w:vAlign w:val="bottom"/>
            <w:textDirection w:val="lrTb"/>
            <w:noWrap w:val="false"/>
          </w:tcPr>
          <w:p>
            <w:pPr>
              <w:pStyle w:val="1713"/>
              <w:ind w:hanging="34"/>
              <w:jc w:val="center"/>
              <w:widowControl w:val="off"/>
              <w:rPr>
                <w:sz w:val="28"/>
                <w:szCs w:val="24"/>
              </w:rPr>
            </w:pPr>
            <w:r>
              <w:rPr>
                <w:sz w:val="22"/>
                <w:szCs w:val="22"/>
              </w:rPr>
              <w:t xml:space="preserve">75 (отв. на Дружбы 9 -Дружбы 9)</w:t>
            </w:r>
            <w:r>
              <w:rPr>
                <w:sz w:val="28"/>
                <w:szCs w:val="24"/>
              </w:rPr>
            </w:r>
            <w:r>
              <w:rPr>
                <w:sz w:val="28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7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sz w:val="28"/>
                <w:szCs w:val="24"/>
              </w:rPr>
            </w:pPr>
            <w:r>
              <w:rPr>
                <w:sz w:val="22"/>
                <w:szCs w:val="22"/>
              </w:rPr>
              <w:t xml:space="preserve">25(32)</w:t>
            </w:r>
            <w:r>
              <w:rPr>
                <w:sz w:val="28"/>
                <w:szCs w:val="24"/>
              </w:rPr>
            </w:r>
            <w:r>
              <w:rPr>
                <w:sz w:val="28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709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sz w:val="28"/>
                <w:szCs w:val="24"/>
              </w:rPr>
            </w:pPr>
            <w:r>
              <w:rPr>
                <w:bCs/>
                <w:sz w:val="22"/>
                <w:szCs w:val="22"/>
              </w:rPr>
              <w:t xml:space="preserve">1</w:t>
            </w:r>
            <w:r>
              <w:rPr>
                <w:sz w:val="28"/>
                <w:szCs w:val="24"/>
              </w:rPr>
            </w:r>
            <w:r>
              <w:rPr>
                <w:sz w:val="28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58" w:type="dxa"/>
            <w:vAlign w:val="center"/>
            <w:textDirection w:val="lrTb"/>
            <w:noWrap w:val="false"/>
          </w:tcPr>
          <w:p>
            <w:pPr>
              <w:pStyle w:val="1713"/>
              <w:ind w:firstLine="55"/>
              <w:jc w:val="center"/>
              <w:widowControl w:val="off"/>
              <w:rPr>
                <w:sz w:val="28"/>
                <w:szCs w:val="24"/>
              </w:rPr>
            </w:pPr>
            <w:r>
              <w:rPr>
                <w:sz w:val="22"/>
                <w:szCs w:val="22"/>
              </w:rPr>
              <w:t xml:space="preserve">отопления</w:t>
            </w:r>
            <w:r>
              <w:rPr>
                <w:sz w:val="28"/>
                <w:szCs w:val="24"/>
              </w:rPr>
            </w:r>
            <w:r>
              <w:rPr>
                <w:sz w:val="28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5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sz w:val="28"/>
                <w:szCs w:val="24"/>
              </w:rPr>
            </w:pPr>
            <w:r>
              <w:rPr>
                <w:rFonts w:eastAsia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  <w:t xml:space="preserve">надземная</w:t>
            </w:r>
            <w:r>
              <w:rPr>
                <w:sz w:val="28"/>
                <w:szCs w:val="24"/>
              </w:rPr>
            </w:r>
            <w:r>
              <w:rPr>
                <w:sz w:val="28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2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01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20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76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228" w:type="dxa"/>
            <w:vAlign w:val="bottom"/>
            <w:textDirection w:val="lrTb"/>
            <w:noWrap w:val="false"/>
          </w:tcPr>
          <w:p>
            <w:pPr>
              <w:pStyle w:val="1713"/>
              <w:ind w:hanging="34"/>
              <w:jc w:val="center"/>
              <w:widowControl w:val="off"/>
              <w:rPr>
                <w:sz w:val="28"/>
                <w:szCs w:val="24"/>
              </w:rPr>
            </w:pPr>
            <w:r>
              <w:rPr>
                <w:sz w:val="22"/>
                <w:szCs w:val="22"/>
              </w:rPr>
              <w:t xml:space="preserve">вд75 (отв. на Дружбы 9 -Дружбы 9)</w:t>
            </w:r>
            <w:r>
              <w:rPr>
                <w:sz w:val="28"/>
                <w:szCs w:val="24"/>
              </w:rPr>
            </w:r>
            <w:r>
              <w:rPr>
                <w:sz w:val="28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7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sz w:val="28"/>
                <w:szCs w:val="24"/>
              </w:rPr>
            </w:pPr>
            <w:r>
              <w:rPr>
                <w:sz w:val="22"/>
                <w:szCs w:val="22"/>
              </w:rPr>
              <w:t xml:space="preserve">25(32)</w:t>
            </w:r>
            <w:r>
              <w:rPr>
                <w:sz w:val="28"/>
                <w:szCs w:val="24"/>
              </w:rPr>
            </w:r>
            <w:r>
              <w:rPr>
                <w:sz w:val="28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709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sz w:val="28"/>
                <w:szCs w:val="24"/>
              </w:rPr>
            </w:pPr>
            <w:r>
              <w:rPr>
                <w:bCs/>
                <w:sz w:val="22"/>
                <w:szCs w:val="22"/>
              </w:rPr>
              <w:t xml:space="preserve">14</w:t>
            </w:r>
            <w:r>
              <w:rPr>
                <w:sz w:val="28"/>
                <w:szCs w:val="24"/>
              </w:rPr>
            </w:r>
            <w:r>
              <w:rPr>
                <w:sz w:val="28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58" w:type="dxa"/>
            <w:vAlign w:val="center"/>
            <w:textDirection w:val="lrTb"/>
            <w:noWrap w:val="false"/>
          </w:tcPr>
          <w:p>
            <w:pPr>
              <w:pStyle w:val="1713"/>
              <w:ind w:firstLine="55"/>
              <w:jc w:val="center"/>
              <w:widowControl w:val="off"/>
              <w:rPr>
                <w:sz w:val="28"/>
                <w:szCs w:val="24"/>
              </w:rPr>
            </w:pPr>
            <w:r>
              <w:rPr>
                <w:sz w:val="22"/>
                <w:szCs w:val="22"/>
              </w:rPr>
              <w:t xml:space="preserve">отопления</w:t>
            </w:r>
            <w:r>
              <w:rPr>
                <w:sz w:val="28"/>
                <w:szCs w:val="24"/>
              </w:rPr>
            </w:r>
            <w:r>
              <w:rPr>
                <w:sz w:val="28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5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sz w:val="28"/>
                <w:szCs w:val="24"/>
              </w:rPr>
            </w:pPr>
            <w:r>
              <w:rPr>
                <w:rFonts w:eastAsia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  <w:t xml:space="preserve">надземная</w:t>
            </w:r>
            <w:r>
              <w:rPr>
                <w:sz w:val="28"/>
                <w:szCs w:val="24"/>
              </w:rPr>
            </w:r>
            <w:r>
              <w:rPr>
                <w:sz w:val="28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2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01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20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76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228" w:type="dxa"/>
            <w:vAlign w:val="bottom"/>
            <w:textDirection w:val="lrTb"/>
            <w:noWrap w:val="false"/>
          </w:tcPr>
          <w:p>
            <w:pPr>
              <w:pStyle w:val="1713"/>
              <w:ind w:hanging="34"/>
              <w:jc w:val="center"/>
              <w:widowControl w:val="off"/>
              <w:rPr>
                <w:sz w:val="28"/>
                <w:szCs w:val="24"/>
              </w:rPr>
            </w:pPr>
            <w:r>
              <w:rPr>
                <w:sz w:val="22"/>
                <w:szCs w:val="22"/>
              </w:rPr>
              <w:t xml:space="preserve">79/3 (гр.2 в стор. ЭУ Дружбы 1- ЭУ Дружбы 1)</w:t>
            </w:r>
            <w:r>
              <w:rPr>
                <w:sz w:val="28"/>
                <w:szCs w:val="24"/>
              </w:rPr>
            </w:r>
            <w:r>
              <w:rPr>
                <w:sz w:val="28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7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sz w:val="28"/>
                <w:szCs w:val="24"/>
              </w:rPr>
            </w:pPr>
            <w:r>
              <w:rPr>
                <w:sz w:val="22"/>
                <w:szCs w:val="22"/>
              </w:rPr>
              <w:t xml:space="preserve">25(32)</w:t>
            </w:r>
            <w:r>
              <w:rPr>
                <w:sz w:val="28"/>
                <w:szCs w:val="24"/>
              </w:rPr>
            </w:r>
            <w:r>
              <w:rPr>
                <w:sz w:val="28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709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sz w:val="28"/>
                <w:szCs w:val="24"/>
              </w:rPr>
            </w:pPr>
            <w:r>
              <w:rPr>
                <w:bCs/>
                <w:sz w:val="22"/>
                <w:szCs w:val="22"/>
              </w:rPr>
              <w:t xml:space="preserve">2</w:t>
            </w:r>
            <w:r>
              <w:rPr>
                <w:sz w:val="28"/>
                <w:szCs w:val="24"/>
              </w:rPr>
            </w:r>
            <w:r>
              <w:rPr>
                <w:sz w:val="28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58" w:type="dxa"/>
            <w:vAlign w:val="center"/>
            <w:textDirection w:val="lrTb"/>
            <w:noWrap w:val="false"/>
          </w:tcPr>
          <w:p>
            <w:pPr>
              <w:pStyle w:val="1713"/>
              <w:ind w:firstLine="55"/>
              <w:jc w:val="center"/>
              <w:widowControl w:val="off"/>
              <w:rPr>
                <w:sz w:val="28"/>
                <w:szCs w:val="24"/>
              </w:rPr>
            </w:pPr>
            <w:r>
              <w:rPr>
                <w:sz w:val="22"/>
                <w:szCs w:val="22"/>
              </w:rPr>
              <w:t xml:space="preserve">отопления</w:t>
            </w:r>
            <w:r>
              <w:rPr>
                <w:sz w:val="28"/>
                <w:szCs w:val="24"/>
              </w:rPr>
            </w:r>
            <w:r>
              <w:rPr>
                <w:sz w:val="28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5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sz w:val="28"/>
                <w:szCs w:val="24"/>
              </w:rPr>
            </w:pPr>
            <w:r>
              <w:rPr>
                <w:rFonts w:eastAsia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  <w:t xml:space="preserve">надземная</w:t>
            </w:r>
            <w:r>
              <w:rPr>
                <w:sz w:val="28"/>
                <w:szCs w:val="24"/>
              </w:rPr>
            </w:r>
            <w:r>
              <w:rPr>
                <w:sz w:val="28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2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01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20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76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228" w:type="dxa"/>
            <w:vAlign w:val="bottom"/>
            <w:textDirection w:val="lrTb"/>
            <w:noWrap w:val="false"/>
          </w:tcPr>
          <w:p>
            <w:pPr>
              <w:pStyle w:val="1713"/>
              <w:ind w:hanging="34"/>
              <w:jc w:val="center"/>
              <w:widowControl w:val="off"/>
              <w:rPr>
                <w:sz w:val="28"/>
                <w:szCs w:val="24"/>
              </w:rPr>
            </w:pPr>
            <w:r>
              <w:rPr>
                <w:sz w:val="22"/>
                <w:szCs w:val="22"/>
              </w:rPr>
              <w:t xml:space="preserve">1р/1 (ТК № 29-Рабочая 34)</w:t>
            </w:r>
            <w:r>
              <w:rPr>
                <w:sz w:val="28"/>
                <w:szCs w:val="24"/>
              </w:rPr>
            </w:r>
            <w:r>
              <w:rPr>
                <w:sz w:val="28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7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sz w:val="28"/>
                <w:szCs w:val="24"/>
              </w:rPr>
            </w:pPr>
            <w:r>
              <w:rPr>
                <w:sz w:val="22"/>
                <w:szCs w:val="22"/>
              </w:rPr>
              <w:t xml:space="preserve">25(32)</w:t>
            </w:r>
            <w:r>
              <w:rPr>
                <w:sz w:val="28"/>
                <w:szCs w:val="24"/>
              </w:rPr>
            </w:r>
            <w:r>
              <w:rPr>
                <w:sz w:val="28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709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sz w:val="28"/>
                <w:szCs w:val="24"/>
              </w:rPr>
            </w:pPr>
            <w:r>
              <w:rPr>
                <w:bCs/>
                <w:sz w:val="22"/>
                <w:szCs w:val="22"/>
              </w:rPr>
              <w:t xml:space="preserve">11</w:t>
            </w:r>
            <w:r>
              <w:rPr>
                <w:sz w:val="28"/>
                <w:szCs w:val="24"/>
              </w:rPr>
            </w:r>
            <w:r>
              <w:rPr>
                <w:sz w:val="28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58" w:type="dxa"/>
            <w:vAlign w:val="center"/>
            <w:textDirection w:val="lrTb"/>
            <w:noWrap w:val="false"/>
          </w:tcPr>
          <w:p>
            <w:pPr>
              <w:pStyle w:val="1713"/>
              <w:ind w:firstLine="55"/>
              <w:jc w:val="center"/>
              <w:widowControl w:val="off"/>
              <w:rPr>
                <w:sz w:val="28"/>
                <w:szCs w:val="24"/>
              </w:rPr>
            </w:pPr>
            <w:r>
              <w:rPr>
                <w:sz w:val="22"/>
                <w:szCs w:val="22"/>
              </w:rPr>
              <w:t xml:space="preserve">отопления</w:t>
            </w:r>
            <w:r>
              <w:rPr>
                <w:sz w:val="28"/>
                <w:szCs w:val="24"/>
              </w:rPr>
            </w:r>
            <w:r>
              <w:rPr>
                <w:sz w:val="28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5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sz w:val="28"/>
                <w:szCs w:val="24"/>
              </w:rPr>
            </w:pPr>
            <w:r>
              <w:rPr>
                <w:rFonts w:eastAsia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  <w:t xml:space="preserve">надземная</w:t>
            </w:r>
            <w:r>
              <w:rPr>
                <w:sz w:val="28"/>
                <w:szCs w:val="24"/>
              </w:rPr>
            </w:r>
            <w:r>
              <w:rPr>
                <w:sz w:val="28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2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01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20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76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228" w:type="dxa"/>
            <w:vAlign w:val="bottom"/>
            <w:textDirection w:val="lrTb"/>
            <w:noWrap w:val="false"/>
          </w:tcPr>
          <w:p>
            <w:pPr>
              <w:pStyle w:val="1713"/>
              <w:ind w:hanging="34"/>
              <w:jc w:val="center"/>
              <w:widowControl w:val="off"/>
              <w:rPr>
                <w:sz w:val="24"/>
                <w:szCs w:val="24"/>
              </w:rPr>
            </w:pPr>
            <w:r>
              <w:rPr>
                <w:sz w:val="22"/>
                <w:szCs w:val="22"/>
              </w:rPr>
              <w:t xml:space="preserve">71/1 (ТК №31-ЭУ М. Горького - ЭУ</w:t>
            </w:r>
            <w:r>
              <w:rPr>
                <w:sz w:val="22"/>
                <w:szCs w:val="22"/>
              </w:rPr>
              <w:t xml:space="preserve">М. Горького для Др.8)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7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sz w:val="28"/>
                <w:szCs w:val="24"/>
              </w:rPr>
            </w:pPr>
            <w:r>
              <w:rPr>
                <w:sz w:val="22"/>
                <w:szCs w:val="22"/>
              </w:rPr>
              <w:t xml:space="preserve">25(32)</w:t>
            </w:r>
            <w:r>
              <w:rPr>
                <w:sz w:val="28"/>
                <w:szCs w:val="24"/>
              </w:rPr>
            </w:r>
            <w:r>
              <w:rPr>
                <w:sz w:val="28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709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sz w:val="28"/>
                <w:szCs w:val="24"/>
              </w:rPr>
            </w:pPr>
            <w:r>
              <w:rPr>
                <w:bCs/>
                <w:sz w:val="22"/>
                <w:szCs w:val="22"/>
              </w:rPr>
              <w:t xml:space="preserve">3</w:t>
            </w:r>
            <w:r>
              <w:rPr>
                <w:sz w:val="28"/>
                <w:szCs w:val="24"/>
              </w:rPr>
            </w:r>
            <w:r>
              <w:rPr>
                <w:sz w:val="28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58" w:type="dxa"/>
            <w:vAlign w:val="center"/>
            <w:textDirection w:val="lrTb"/>
            <w:noWrap w:val="false"/>
          </w:tcPr>
          <w:p>
            <w:pPr>
              <w:pStyle w:val="1713"/>
              <w:ind w:firstLine="55"/>
              <w:jc w:val="center"/>
              <w:widowControl w:val="off"/>
              <w:rPr>
                <w:sz w:val="28"/>
                <w:szCs w:val="24"/>
              </w:rPr>
            </w:pPr>
            <w:r>
              <w:rPr>
                <w:sz w:val="22"/>
                <w:szCs w:val="22"/>
              </w:rPr>
              <w:t xml:space="preserve">отопления</w:t>
            </w:r>
            <w:r>
              <w:rPr>
                <w:sz w:val="28"/>
                <w:szCs w:val="24"/>
              </w:rPr>
            </w:r>
            <w:r>
              <w:rPr>
                <w:sz w:val="28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5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sz w:val="28"/>
                <w:szCs w:val="24"/>
              </w:rPr>
            </w:pPr>
            <w:r>
              <w:rPr>
                <w:rFonts w:eastAsia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  <w:t xml:space="preserve">надземная</w:t>
            </w:r>
            <w:r>
              <w:rPr>
                <w:sz w:val="28"/>
                <w:szCs w:val="24"/>
              </w:rPr>
            </w:r>
            <w:r>
              <w:rPr>
                <w:sz w:val="28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2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01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20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76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228" w:type="dxa"/>
            <w:vAlign w:val="bottom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sz w:val="28"/>
                <w:szCs w:val="24"/>
              </w:rPr>
            </w:pPr>
            <w:r>
              <w:rPr>
                <w:sz w:val="22"/>
                <w:szCs w:val="22"/>
              </w:rPr>
              <w:t xml:space="preserve">7 (отв. на ДК и С Сов.152-ТК №24)</w:t>
            </w:r>
            <w:r>
              <w:rPr>
                <w:sz w:val="28"/>
                <w:szCs w:val="24"/>
              </w:rPr>
            </w:r>
            <w:r>
              <w:rPr>
                <w:sz w:val="28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7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sz w:val="28"/>
                <w:szCs w:val="24"/>
              </w:rPr>
            </w:pPr>
            <w:r>
              <w:rPr>
                <w:sz w:val="22"/>
                <w:szCs w:val="22"/>
              </w:rPr>
              <w:t xml:space="preserve">500(529)</w:t>
            </w:r>
            <w:r>
              <w:rPr>
                <w:sz w:val="28"/>
                <w:szCs w:val="24"/>
              </w:rPr>
            </w:r>
            <w:r>
              <w:rPr>
                <w:sz w:val="28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709" w:type="dxa"/>
            <w:vAlign w:val="center"/>
            <w:textDirection w:val="lrTb"/>
            <w:noWrap w:val="false"/>
          </w:tcPr>
          <w:p>
            <w:pPr>
              <w:pStyle w:val="1713"/>
              <w:ind w:firstLine="25"/>
              <w:jc w:val="center"/>
              <w:widowControl w:val="off"/>
              <w:rPr>
                <w:sz w:val="28"/>
                <w:szCs w:val="24"/>
              </w:rPr>
            </w:pPr>
            <w:r>
              <w:rPr>
                <w:bCs/>
                <w:sz w:val="22"/>
                <w:szCs w:val="22"/>
              </w:rPr>
              <w:t xml:space="preserve">30</w:t>
            </w:r>
            <w:r>
              <w:rPr>
                <w:sz w:val="28"/>
                <w:szCs w:val="24"/>
              </w:rPr>
            </w:r>
            <w:r>
              <w:rPr>
                <w:sz w:val="28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5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sz w:val="28"/>
                <w:szCs w:val="24"/>
              </w:rPr>
            </w:pPr>
            <w:r>
              <w:rPr>
                <w:sz w:val="22"/>
                <w:szCs w:val="22"/>
              </w:rPr>
              <w:t xml:space="preserve">отопления</w:t>
            </w:r>
            <w:r>
              <w:rPr>
                <w:sz w:val="28"/>
                <w:szCs w:val="24"/>
              </w:rPr>
            </w:r>
            <w:r>
              <w:rPr>
                <w:sz w:val="28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56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4"/>
                <w:szCs w:val="24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  <w:t xml:space="preserve">канальная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2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01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20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76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val="en-US"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zCs w:val="22"/>
                <w:shd w:val="clear" w:color="auto" w:fill="ffffff"/>
                <w:lang w:val="en-US"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val="en-US"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val="en-US" w:eastAsia="ru-RU" w:bidi="ru-RU"/>
              </w:rPr>
            </w:r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228" w:type="dxa"/>
            <w:vAlign w:val="bottom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sz w:val="28"/>
                <w:szCs w:val="24"/>
              </w:rPr>
            </w:pPr>
            <w:r>
              <w:rPr>
                <w:sz w:val="22"/>
                <w:szCs w:val="22"/>
              </w:rPr>
              <w:t xml:space="preserve">4а (ТК № 1-ТК № 2)</w:t>
            </w:r>
            <w:r>
              <w:rPr>
                <w:sz w:val="28"/>
                <w:szCs w:val="24"/>
              </w:rPr>
            </w:r>
            <w:r>
              <w:rPr>
                <w:sz w:val="28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7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sz w:val="28"/>
                <w:szCs w:val="24"/>
              </w:rPr>
            </w:pPr>
            <w:r>
              <w:rPr>
                <w:sz w:val="22"/>
                <w:szCs w:val="22"/>
              </w:rPr>
              <w:t xml:space="preserve">300(325)</w:t>
            </w:r>
            <w:r>
              <w:rPr>
                <w:sz w:val="28"/>
                <w:szCs w:val="24"/>
              </w:rPr>
            </w:r>
            <w:r>
              <w:rPr>
                <w:sz w:val="28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709" w:type="dxa"/>
            <w:vAlign w:val="center"/>
            <w:textDirection w:val="lrTb"/>
            <w:noWrap w:val="false"/>
          </w:tcPr>
          <w:p>
            <w:pPr>
              <w:pStyle w:val="1713"/>
              <w:ind w:firstLine="25"/>
              <w:jc w:val="center"/>
              <w:widowControl w:val="off"/>
              <w:rPr>
                <w:sz w:val="28"/>
                <w:szCs w:val="24"/>
              </w:rPr>
            </w:pPr>
            <w:r>
              <w:rPr>
                <w:bCs/>
                <w:sz w:val="22"/>
                <w:szCs w:val="22"/>
              </w:rPr>
              <w:t xml:space="preserve">69</w:t>
            </w:r>
            <w:r>
              <w:rPr>
                <w:sz w:val="28"/>
                <w:szCs w:val="24"/>
              </w:rPr>
            </w:r>
            <w:r>
              <w:rPr>
                <w:sz w:val="28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5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sz w:val="28"/>
                <w:szCs w:val="24"/>
              </w:rPr>
            </w:pPr>
            <w:r>
              <w:rPr>
                <w:sz w:val="22"/>
                <w:szCs w:val="22"/>
              </w:rPr>
              <w:t xml:space="preserve">отопления</w:t>
            </w:r>
            <w:r>
              <w:rPr>
                <w:sz w:val="28"/>
                <w:szCs w:val="24"/>
              </w:rPr>
            </w:r>
            <w:r>
              <w:rPr>
                <w:sz w:val="28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56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4"/>
                <w:szCs w:val="24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  <w:t xml:space="preserve">канальная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2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01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20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76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228" w:type="dxa"/>
            <w:vAlign w:val="bottom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sz w:val="28"/>
                <w:szCs w:val="24"/>
              </w:rPr>
            </w:pPr>
            <w:r>
              <w:rPr>
                <w:sz w:val="22"/>
                <w:szCs w:val="22"/>
              </w:rPr>
              <w:t xml:space="preserve">5а (ТК № 2-ТК № 4)</w:t>
            </w:r>
            <w:r>
              <w:rPr>
                <w:sz w:val="28"/>
                <w:szCs w:val="24"/>
              </w:rPr>
            </w:r>
            <w:r>
              <w:rPr>
                <w:sz w:val="28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7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sz w:val="28"/>
                <w:szCs w:val="24"/>
              </w:rPr>
            </w:pPr>
            <w:r>
              <w:rPr>
                <w:sz w:val="22"/>
                <w:szCs w:val="22"/>
              </w:rPr>
              <w:t xml:space="preserve">300(325)</w:t>
            </w:r>
            <w:r>
              <w:rPr>
                <w:sz w:val="28"/>
                <w:szCs w:val="24"/>
              </w:rPr>
            </w:r>
            <w:r>
              <w:rPr>
                <w:sz w:val="28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709" w:type="dxa"/>
            <w:vAlign w:val="center"/>
            <w:textDirection w:val="lrTb"/>
            <w:noWrap w:val="false"/>
          </w:tcPr>
          <w:p>
            <w:pPr>
              <w:pStyle w:val="1713"/>
              <w:ind w:firstLine="25"/>
              <w:jc w:val="center"/>
              <w:widowControl w:val="off"/>
              <w:rPr>
                <w:sz w:val="28"/>
                <w:szCs w:val="24"/>
              </w:rPr>
            </w:pPr>
            <w:r>
              <w:rPr>
                <w:bCs/>
                <w:sz w:val="22"/>
                <w:szCs w:val="22"/>
              </w:rPr>
              <w:t xml:space="preserve">46</w:t>
            </w:r>
            <w:r>
              <w:rPr>
                <w:sz w:val="28"/>
                <w:szCs w:val="24"/>
              </w:rPr>
            </w:r>
            <w:r>
              <w:rPr>
                <w:sz w:val="28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5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sz w:val="28"/>
                <w:szCs w:val="24"/>
              </w:rPr>
            </w:pPr>
            <w:r>
              <w:rPr>
                <w:sz w:val="22"/>
                <w:szCs w:val="22"/>
              </w:rPr>
              <w:t xml:space="preserve">отопления</w:t>
            </w:r>
            <w:r>
              <w:rPr>
                <w:sz w:val="28"/>
                <w:szCs w:val="24"/>
              </w:rPr>
            </w:r>
            <w:r>
              <w:rPr>
                <w:sz w:val="28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56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4"/>
                <w:szCs w:val="24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  <w:t xml:space="preserve">канальная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2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01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20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76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228" w:type="dxa"/>
            <w:vAlign w:val="bottom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sz w:val="28"/>
                <w:szCs w:val="24"/>
              </w:rPr>
            </w:pPr>
            <w:r>
              <w:rPr>
                <w:sz w:val="22"/>
                <w:szCs w:val="22"/>
              </w:rPr>
              <w:t xml:space="preserve">6а (ТК № 4-ТК № 5)</w:t>
            </w:r>
            <w:r>
              <w:rPr>
                <w:sz w:val="28"/>
                <w:szCs w:val="24"/>
              </w:rPr>
            </w:r>
            <w:r>
              <w:rPr>
                <w:sz w:val="28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7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sz w:val="28"/>
                <w:szCs w:val="24"/>
              </w:rPr>
            </w:pPr>
            <w:r>
              <w:rPr>
                <w:sz w:val="22"/>
                <w:szCs w:val="22"/>
              </w:rPr>
              <w:t xml:space="preserve">300(325)</w:t>
            </w:r>
            <w:r>
              <w:rPr>
                <w:sz w:val="28"/>
                <w:szCs w:val="24"/>
              </w:rPr>
            </w:r>
            <w:r>
              <w:rPr>
                <w:sz w:val="28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709" w:type="dxa"/>
            <w:vAlign w:val="center"/>
            <w:textDirection w:val="lrTb"/>
            <w:noWrap w:val="false"/>
          </w:tcPr>
          <w:p>
            <w:pPr>
              <w:pStyle w:val="1713"/>
              <w:ind w:firstLine="25"/>
              <w:jc w:val="center"/>
              <w:widowControl w:val="off"/>
              <w:rPr>
                <w:sz w:val="28"/>
                <w:szCs w:val="24"/>
              </w:rPr>
            </w:pPr>
            <w:r>
              <w:rPr>
                <w:bCs/>
                <w:sz w:val="22"/>
                <w:szCs w:val="22"/>
              </w:rPr>
              <w:t xml:space="preserve">71</w:t>
            </w:r>
            <w:r>
              <w:rPr>
                <w:sz w:val="28"/>
                <w:szCs w:val="24"/>
              </w:rPr>
            </w:r>
            <w:r>
              <w:rPr>
                <w:sz w:val="28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5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sz w:val="28"/>
                <w:szCs w:val="24"/>
              </w:rPr>
            </w:pPr>
            <w:r>
              <w:rPr>
                <w:sz w:val="22"/>
                <w:szCs w:val="22"/>
              </w:rPr>
              <w:t xml:space="preserve">отопления</w:t>
            </w:r>
            <w:r>
              <w:rPr>
                <w:sz w:val="28"/>
                <w:szCs w:val="24"/>
              </w:rPr>
            </w:r>
            <w:r>
              <w:rPr>
                <w:sz w:val="28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56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4"/>
                <w:szCs w:val="24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  <w:t xml:space="preserve">канальная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2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01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20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76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228" w:type="dxa"/>
            <w:vAlign w:val="bottom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sz w:val="28"/>
                <w:szCs w:val="24"/>
              </w:rPr>
            </w:pPr>
            <w:r>
              <w:rPr>
                <w:sz w:val="22"/>
                <w:szCs w:val="22"/>
              </w:rPr>
              <w:t xml:space="preserve">1б (ТК № 4-ТК № 19)</w:t>
            </w:r>
            <w:r>
              <w:rPr>
                <w:sz w:val="28"/>
                <w:szCs w:val="24"/>
              </w:rPr>
            </w:r>
            <w:r>
              <w:rPr>
                <w:sz w:val="28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7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sz w:val="28"/>
                <w:szCs w:val="24"/>
              </w:rPr>
            </w:pPr>
            <w:r>
              <w:rPr>
                <w:sz w:val="22"/>
                <w:szCs w:val="22"/>
              </w:rPr>
              <w:t xml:space="preserve">200(219)</w:t>
            </w:r>
            <w:r>
              <w:rPr>
                <w:sz w:val="28"/>
                <w:szCs w:val="24"/>
              </w:rPr>
            </w:r>
            <w:r>
              <w:rPr>
                <w:sz w:val="28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709" w:type="dxa"/>
            <w:vAlign w:val="center"/>
            <w:textDirection w:val="lrTb"/>
            <w:noWrap w:val="false"/>
          </w:tcPr>
          <w:p>
            <w:pPr>
              <w:pStyle w:val="1713"/>
              <w:ind w:firstLine="25"/>
              <w:jc w:val="center"/>
              <w:widowControl w:val="off"/>
              <w:rPr>
                <w:sz w:val="28"/>
                <w:szCs w:val="24"/>
              </w:rPr>
            </w:pPr>
            <w:r>
              <w:rPr>
                <w:bCs/>
                <w:sz w:val="22"/>
                <w:szCs w:val="22"/>
              </w:rPr>
              <w:t xml:space="preserve">30</w:t>
            </w:r>
            <w:r>
              <w:rPr>
                <w:sz w:val="28"/>
                <w:szCs w:val="24"/>
              </w:rPr>
            </w:r>
            <w:r>
              <w:rPr>
                <w:sz w:val="28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5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sz w:val="28"/>
                <w:szCs w:val="24"/>
              </w:rPr>
            </w:pPr>
            <w:r>
              <w:rPr>
                <w:sz w:val="22"/>
                <w:szCs w:val="22"/>
              </w:rPr>
              <w:t xml:space="preserve">отопления</w:t>
            </w:r>
            <w:r>
              <w:rPr>
                <w:sz w:val="28"/>
                <w:szCs w:val="24"/>
              </w:rPr>
            </w:r>
            <w:r>
              <w:rPr>
                <w:sz w:val="28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56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4"/>
                <w:szCs w:val="24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  <w:t xml:space="preserve">канальная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2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01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20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76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228" w:type="dxa"/>
            <w:vAlign w:val="bottom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sz w:val="28"/>
                <w:szCs w:val="24"/>
              </w:rPr>
            </w:pPr>
            <w:r>
              <w:rPr>
                <w:sz w:val="22"/>
                <w:szCs w:val="22"/>
              </w:rPr>
              <w:t xml:space="preserve">1в (ТК № 5-ТК № 13)</w:t>
            </w:r>
            <w:r>
              <w:rPr>
                <w:sz w:val="28"/>
                <w:szCs w:val="24"/>
              </w:rPr>
            </w:r>
            <w:r>
              <w:rPr>
                <w:sz w:val="28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7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sz w:val="28"/>
                <w:szCs w:val="24"/>
              </w:rPr>
            </w:pPr>
            <w:r>
              <w:rPr>
                <w:sz w:val="22"/>
                <w:szCs w:val="22"/>
              </w:rPr>
              <w:t xml:space="preserve">200(219)</w:t>
            </w:r>
            <w:r>
              <w:rPr>
                <w:sz w:val="28"/>
                <w:szCs w:val="24"/>
              </w:rPr>
            </w:r>
            <w:r>
              <w:rPr>
                <w:sz w:val="28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709" w:type="dxa"/>
            <w:vAlign w:val="center"/>
            <w:textDirection w:val="lrTb"/>
            <w:noWrap w:val="false"/>
          </w:tcPr>
          <w:p>
            <w:pPr>
              <w:pStyle w:val="1713"/>
              <w:ind w:firstLine="25"/>
              <w:jc w:val="center"/>
              <w:widowControl w:val="off"/>
              <w:rPr>
                <w:sz w:val="28"/>
                <w:szCs w:val="24"/>
              </w:rPr>
            </w:pPr>
            <w:r>
              <w:rPr>
                <w:bCs/>
                <w:sz w:val="22"/>
                <w:szCs w:val="22"/>
              </w:rPr>
              <w:t xml:space="preserve">54</w:t>
            </w:r>
            <w:r>
              <w:rPr>
                <w:sz w:val="28"/>
                <w:szCs w:val="24"/>
              </w:rPr>
            </w:r>
            <w:r>
              <w:rPr>
                <w:sz w:val="28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5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sz w:val="28"/>
                <w:szCs w:val="24"/>
              </w:rPr>
            </w:pPr>
            <w:r>
              <w:rPr>
                <w:sz w:val="22"/>
                <w:szCs w:val="22"/>
              </w:rPr>
              <w:t xml:space="preserve">отопления</w:t>
            </w:r>
            <w:r>
              <w:rPr>
                <w:sz w:val="28"/>
                <w:szCs w:val="24"/>
              </w:rPr>
            </w:r>
            <w:r>
              <w:rPr>
                <w:sz w:val="28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56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4"/>
                <w:szCs w:val="24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  <w:t xml:space="preserve">канальная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2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01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20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76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228" w:type="dxa"/>
            <w:vAlign w:val="bottom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sz w:val="28"/>
                <w:szCs w:val="24"/>
              </w:rPr>
            </w:pPr>
            <w:r>
              <w:rPr>
                <w:sz w:val="22"/>
                <w:szCs w:val="22"/>
              </w:rPr>
              <w:t xml:space="preserve">2в (ТК № 13-ТК № 14)</w:t>
            </w:r>
            <w:r>
              <w:rPr>
                <w:sz w:val="28"/>
                <w:szCs w:val="24"/>
              </w:rPr>
            </w:r>
            <w:r>
              <w:rPr>
                <w:sz w:val="28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7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sz w:val="28"/>
                <w:szCs w:val="24"/>
              </w:rPr>
            </w:pPr>
            <w:r>
              <w:rPr>
                <w:sz w:val="22"/>
                <w:szCs w:val="22"/>
              </w:rPr>
              <w:t xml:space="preserve">200(219)</w:t>
            </w:r>
            <w:r>
              <w:rPr>
                <w:sz w:val="28"/>
                <w:szCs w:val="24"/>
              </w:rPr>
            </w:r>
            <w:r>
              <w:rPr>
                <w:sz w:val="28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709" w:type="dxa"/>
            <w:vAlign w:val="center"/>
            <w:textDirection w:val="lrTb"/>
            <w:noWrap w:val="false"/>
          </w:tcPr>
          <w:p>
            <w:pPr>
              <w:pStyle w:val="1713"/>
              <w:ind w:firstLine="25"/>
              <w:jc w:val="center"/>
              <w:widowControl w:val="off"/>
              <w:rPr>
                <w:sz w:val="28"/>
                <w:szCs w:val="24"/>
              </w:rPr>
            </w:pPr>
            <w:r>
              <w:rPr>
                <w:bCs/>
                <w:sz w:val="22"/>
                <w:szCs w:val="22"/>
              </w:rPr>
              <w:t xml:space="preserve">40</w:t>
            </w:r>
            <w:r>
              <w:rPr>
                <w:sz w:val="28"/>
                <w:szCs w:val="24"/>
              </w:rPr>
            </w:r>
            <w:r>
              <w:rPr>
                <w:sz w:val="28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5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sz w:val="28"/>
                <w:szCs w:val="24"/>
              </w:rPr>
            </w:pPr>
            <w:r>
              <w:rPr>
                <w:sz w:val="22"/>
                <w:szCs w:val="22"/>
              </w:rPr>
              <w:t xml:space="preserve">отопления</w:t>
            </w:r>
            <w:r>
              <w:rPr>
                <w:sz w:val="28"/>
                <w:szCs w:val="24"/>
              </w:rPr>
            </w:r>
            <w:r>
              <w:rPr>
                <w:sz w:val="28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56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4"/>
                <w:szCs w:val="24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  <w:t xml:space="preserve">канальная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2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01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20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76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zCs w:val="22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shd w:val="clear" w:color="auto" w:fill="ffffff"/>
                <w:lang w:eastAsia="ru-RU" w:bidi="ru-RU"/>
              </w:rPr>
            </w:r>
          </w:p>
        </w:tc>
      </w:tr>
    </w:tbl>
    <w:tbl>
      <w:tblPr>
        <w:tblW w:w="4689" w:type="pct"/>
        <w:jc w:val="center"/>
        <w:tblInd w:w="512" w:type="dxa"/>
        <w:tblLayout w:type="fixed"/>
        <w:tblCellMar>
          <w:left w:w="108" w:type="dxa"/>
          <w:top w:w="0" w:type="dxa"/>
          <w:right w:w="108" w:type="dxa"/>
          <w:bottom w:w="0" w:type="dxa"/>
        </w:tblCellMar>
        <w:tblLook w:val="04A0" w:firstRow="1" w:lastRow="0" w:firstColumn="1" w:lastColumn="0" w:noHBand="0" w:noVBand="1"/>
      </w:tblPr>
      <w:tblGrid>
        <w:gridCol w:w="5266"/>
        <w:gridCol w:w="18"/>
        <w:gridCol w:w="1440"/>
        <w:gridCol w:w="3"/>
        <w:gridCol w:w="1077"/>
        <w:gridCol w:w="1457"/>
        <w:gridCol w:w="20"/>
        <w:gridCol w:w="1673"/>
        <w:gridCol w:w="25"/>
        <w:gridCol w:w="917"/>
        <w:gridCol w:w="948"/>
        <w:gridCol w:w="785"/>
        <w:gridCol w:w="1084"/>
        <w:gridCol w:w="216"/>
      </w:tblGrid>
      <w:tr>
        <w:tblPrEx/>
        <w:trPr>
          <w:trHeight w:val="23"/>
        </w:trPr>
        <w:tc>
          <w:tcPr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284" w:type="dxa"/>
            <w:vAlign w:val="bottom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 xml:space="preserve">5в (ТК № 16-ТК № 17)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44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 xml:space="preserve">200(219)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80" w:type="dxa"/>
            <w:vAlign w:val="center"/>
            <w:textDirection w:val="lrTb"/>
            <w:noWrap w:val="false"/>
          </w:tcPr>
          <w:p>
            <w:pPr>
              <w:pStyle w:val="1713"/>
              <w:ind w:firstLine="25"/>
              <w:jc w:val="center"/>
              <w:widowControl w:val="off"/>
              <w:rPr>
                <w:sz w:val="21"/>
                <w:szCs w:val="21"/>
              </w:rPr>
            </w:pPr>
            <w:r>
              <w:rPr>
                <w:bCs/>
                <w:sz w:val="21"/>
                <w:szCs w:val="21"/>
              </w:rPr>
              <w:t xml:space="preserve">12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477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 xml:space="preserve">отопления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673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1"/>
                <w:szCs w:val="21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  <w:t xml:space="preserve">канальная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42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48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78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84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r>
          </w:p>
        </w:tc>
        <w:tc>
          <w:tcPr>
            <w:tcW w:w="216" w:type="dxa"/>
            <w:textDirection w:val="lrTb"/>
            <w:noWrap w:val="false"/>
          </w:tcPr>
          <w:p>
            <w:pPr>
              <w:pStyle w:val="1713"/>
              <w:widowControl w:val="off"/>
            </w:pPr>
            <w:r/>
            <w:r/>
          </w:p>
        </w:tc>
      </w:tr>
      <w:tr>
        <w:tblPrEx/>
        <w:trPr>
          <w:trHeight w:val="23"/>
        </w:trPr>
        <w:tc>
          <w:tcPr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284" w:type="dxa"/>
            <w:vAlign w:val="bottom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 xml:space="preserve">7а (ТК № 5-ТК № 6)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44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 xml:space="preserve">200(219)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80" w:type="dxa"/>
            <w:vAlign w:val="center"/>
            <w:textDirection w:val="lrTb"/>
            <w:noWrap w:val="false"/>
          </w:tcPr>
          <w:p>
            <w:pPr>
              <w:pStyle w:val="1713"/>
              <w:ind w:firstLine="25"/>
              <w:jc w:val="center"/>
              <w:widowControl w:val="off"/>
              <w:rPr>
                <w:sz w:val="21"/>
                <w:szCs w:val="21"/>
              </w:rPr>
            </w:pPr>
            <w:r>
              <w:rPr>
                <w:bCs/>
                <w:sz w:val="21"/>
                <w:szCs w:val="21"/>
              </w:rPr>
              <w:t xml:space="preserve">130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477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 xml:space="preserve">отопления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673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1"/>
                <w:szCs w:val="21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  <w:t xml:space="preserve">канальная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42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48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78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84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r>
          </w:p>
        </w:tc>
        <w:tc>
          <w:tcPr>
            <w:tcW w:w="216" w:type="dxa"/>
            <w:textDirection w:val="lrTb"/>
            <w:noWrap w:val="false"/>
          </w:tcPr>
          <w:p>
            <w:pPr>
              <w:pStyle w:val="1713"/>
              <w:widowControl w:val="off"/>
            </w:pPr>
            <w:r/>
            <w:r/>
          </w:p>
        </w:tc>
      </w:tr>
      <w:tr>
        <w:tblPrEx/>
        <w:trPr>
          <w:trHeight w:val="23"/>
        </w:trPr>
        <w:tc>
          <w:tcPr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284" w:type="dxa"/>
            <w:vAlign w:val="bottom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 xml:space="preserve">3в (ТК № 14-ТК № 15)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44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 xml:space="preserve">200(219)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80" w:type="dxa"/>
            <w:vAlign w:val="center"/>
            <w:textDirection w:val="lrTb"/>
            <w:noWrap w:val="false"/>
          </w:tcPr>
          <w:p>
            <w:pPr>
              <w:pStyle w:val="1713"/>
              <w:ind w:firstLine="25"/>
              <w:jc w:val="center"/>
              <w:widowControl w:val="off"/>
              <w:rPr>
                <w:sz w:val="21"/>
                <w:szCs w:val="21"/>
              </w:rPr>
            </w:pPr>
            <w:r>
              <w:rPr>
                <w:bCs/>
                <w:sz w:val="21"/>
                <w:szCs w:val="21"/>
              </w:rPr>
              <w:t xml:space="preserve">47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477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 xml:space="preserve">отопления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673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1"/>
                <w:szCs w:val="21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  <w:t xml:space="preserve">канальная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42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48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78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84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r>
          </w:p>
        </w:tc>
        <w:tc>
          <w:tcPr>
            <w:tcW w:w="216" w:type="dxa"/>
            <w:textDirection w:val="lrTb"/>
            <w:noWrap w:val="false"/>
          </w:tcPr>
          <w:p>
            <w:pPr>
              <w:pStyle w:val="1713"/>
              <w:widowControl w:val="off"/>
            </w:pPr>
            <w:r/>
            <w:r/>
          </w:p>
        </w:tc>
      </w:tr>
      <w:tr>
        <w:tblPrEx/>
        <w:trPr>
          <w:trHeight w:val="23"/>
        </w:trPr>
        <w:tc>
          <w:tcPr>
            <w:gridSpan w:val="2"/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284" w:type="dxa"/>
            <w:vAlign w:val="bottom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 xml:space="preserve">8а (ТК № 6-ТК № 8)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44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 xml:space="preserve">150(159)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gridSpan w:val="2"/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80" w:type="dxa"/>
            <w:vAlign w:val="center"/>
            <w:textDirection w:val="lrTb"/>
            <w:noWrap w:val="false"/>
          </w:tcPr>
          <w:p>
            <w:pPr>
              <w:pStyle w:val="1713"/>
              <w:ind w:firstLine="25"/>
              <w:jc w:val="center"/>
              <w:widowControl w:val="off"/>
              <w:rPr>
                <w:sz w:val="21"/>
                <w:szCs w:val="21"/>
              </w:rPr>
            </w:pPr>
            <w:r>
              <w:rPr>
                <w:bCs/>
                <w:sz w:val="21"/>
                <w:szCs w:val="21"/>
              </w:rPr>
              <w:t xml:space="preserve">28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gridSpan w:val="2"/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477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 xml:space="preserve">отопления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673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1"/>
                <w:szCs w:val="21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  <w:t xml:space="preserve">канальная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gridSpan w:val="2"/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42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r>
          </w:p>
        </w:tc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48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r>
          </w:p>
        </w:tc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78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r>
          </w:p>
        </w:tc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84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r>
          </w:p>
        </w:tc>
        <w:tc>
          <w:tcPr>
            <w:tcW w:w="216" w:type="dxa"/>
            <w:textDirection w:val="lrTb"/>
            <w:noWrap w:val="false"/>
          </w:tcPr>
          <w:p>
            <w:pPr>
              <w:pStyle w:val="1713"/>
              <w:widowControl w:val="off"/>
            </w:pPr>
            <w:r/>
            <w:r/>
          </w:p>
        </w:tc>
      </w:tr>
      <w:tr>
        <w:tblPrEx/>
        <w:trPr>
          <w:trHeight w:val="23"/>
        </w:trPr>
        <w:tc>
          <w:tcPr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284" w:type="dxa"/>
            <w:vAlign w:val="bottom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 xml:space="preserve">9а (ТК № 8-ТК № 10)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44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 xml:space="preserve">150(159)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80" w:type="dxa"/>
            <w:vAlign w:val="center"/>
            <w:textDirection w:val="lrTb"/>
            <w:noWrap w:val="false"/>
          </w:tcPr>
          <w:p>
            <w:pPr>
              <w:pStyle w:val="1713"/>
              <w:ind w:firstLine="25"/>
              <w:jc w:val="center"/>
              <w:widowControl w:val="off"/>
              <w:rPr>
                <w:sz w:val="21"/>
                <w:szCs w:val="21"/>
              </w:rPr>
            </w:pPr>
            <w:r>
              <w:rPr>
                <w:bCs/>
                <w:sz w:val="21"/>
                <w:szCs w:val="21"/>
              </w:rPr>
              <w:t xml:space="preserve">46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477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 xml:space="preserve">отопления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673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1"/>
                <w:szCs w:val="21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  <w:t xml:space="preserve">канальная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42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48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78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84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r>
          </w:p>
        </w:tc>
        <w:tc>
          <w:tcPr>
            <w:tcW w:w="216" w:type="dxa"/>
            <w:textDirection w:val="lrTb"/>
            <w:noWrap w:val="false"/>
          </w:tcPr>
          <w:p>
            <w:pPr>
              <w:pStyle w:val="1713"/>
              <w:widowControl w:val="off"/>
            </w:pPr>
            <w:r/>
            <w:r/>
          </w:p>
        </w:tc>
      </w:tr>
      <w:tr>
        <w:tblPrEx/>
        <w:trPr>
          <w:trHeight w:val="23"/>
        </w:trPr>
        <w:tc>
          <w:tcPr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284" w:type="dxa"/>
            <w:vAlign w:val="bottom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 xml:space="preserve">2б (ТК № 19-ТК №20)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44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 xml:space="preserve">150(159)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80" w:type="dxa"/>
            <w:vAlign w:val="center"/>
            <w:textDirection w:val="lrTb"/>
            <w:noWrap w:val="false"/>
          </w:tcPr>
          <w:p>
            <w:pPr>
              <w:pStyle w:val="1713"/>
              <w:ind w:firstLine="25"/>
              <w:jc w:val="center"/>
              <w:widowControl w:val="off"/>
              <w:rPr>
                <w:sz w:val="21"/>
                <w:szCs w:val="21"/>
              </w:rPr>
            </w:pPr>
            <w:r>
              <w:rPr>
                <w:bCs/>
                <w:sz w:val="21"/>
                <w:szCs w:val="21"/>
              </w:rPr>
              <w:t xml:space="preserve">85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477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 xml:space="preserve">отопления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673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1"/>
                <w:szCs w:val="21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  <w:t xml:space="preserve">канальная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42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48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78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84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r>
          </w:p>
        </w:tc>
        <w:tc>
          <w:tcPr>
            <w:tcW w:w="216" w:type="dxa"/>
            <w:textDirection w:val="lrTb"/>
            <w:noWrap w:val="false"/>
          </w:tcPr>
          <w:p>
            <w:pPr>
              <w:pStyle w:val="1713"/>
              <w:widowControl w:val="off"/>
            </w:pPr>
            <w:r/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266" w:type="dxa"/>
            <w:vAlign w:val="bottom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 xml:space="preserve">2б/1 (ТК № 19-ТК №20)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461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 xml:space="preserve">150(159)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77" w:type="dxa"/>
            <w:vAlign w:val="center"/>
            <w:textDirection w:val="lrTb"/>
            <w:noWrap w:val="false"/>
          </w:tcPr>
          <w:p>
            <w:pPr>
              <w:pStyle w:val="1713"/>
              <w:ind w:firstLine="25"/>
              <w:jc w:val="center"/>
              <w:widowControl w:val="off"/>
              <w:rPr>
                <w:sz w:val="21"/>
                <w:szCs w:val="21"/>
              </w:rPr>
            </w:pPr>
            <w:r>
              <w:rPr>
                <w:bCs/>
                <w:sz w:val="21"/>
                <w:szCs w:val="21"/>
              </w:rPr>
              <w:t xml:space="preserve">26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457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 xml:space="preserve">отопления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18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1"/>
                <w:szCs w:val="21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  <w:t xml:space="preserve">канальная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17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48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78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84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r>
          </w:p>
        </w:tc>
        <w:tc>
          <w:tcPr>
            <w:tcW w:w="216" w:type="dxa"/>
            <w:textDirection w:val="lrTb"/>
            <w:noWrap w:val="false"/>
          </w:tcPr>
          <w:p>
            <w:pPr>
              <w:pStyle w:val="1713"/>
              <w:widowControl w:val="off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266" w:type="dxa"/>
            <w:vAlign w:val="bottom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 xml:space="preserve">7б-8б (ТК № 19-гр.1 Революции 11)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461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 xml:space="preserve">150(159)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77" w:type="dxa"/>
            <w:vAlign w:val="center"/>
            <w:textDirection w:val="lrTb"/>
            <w:noWrap w:val="false"/>
          </w:tcPr>
          <w:p>
            <w:pPr>
              <w:pStyle w:val="1713"/>
              <w:ind w:firstLine="25"/>
              <w:jc w:val="center"/>
              <w:widowControl w:val="off"/>
              <w:rPr>
                <w:sz w:val="21"/>
                <w:szCs w:val="21"/>
              </w:rPr>
            </w:pPr>
            <w:r>
              <w:rPr>
                <w:bCs/>
                <w:sz w:val="21"/>
                <w:szCs w:val="21"/>
              </w:rPr>
              <w:t xml:space="preserve">1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457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 xml:space="preserve">отопления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18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1"/>
                <w:szCs w:val="21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  <w:t xml:space="preserve">канальная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17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48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78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84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r>
          </w:p>
        </w:tc>
        <w:tc>
          <w:tcPr>
            <w:tcW w:w="216" w:type="dxa"/>
            <w:textDirection w:val="lrTb"/>
            <w:noWrap w:val="false"/>
          </w:tcPr>
          <w:p>
            <w:pPr>
              <w:pStyle w:val="1713"/>
              <w:widowControl w:val="off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266" w:type="dxa"/>
            <w:vAlign w:val="bottom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 xml:space="preserve">4в (ТК № 15-ТК №16)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461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 xml:space="preserve">150(159)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77" w:type="dxa"/>
            <w:vAlign w:val="center"/>
            <w:textDirection w:val="lrTb"/>
            <w:noWrap w:val="false"/>
          </w:tcPr>
          <w:p>
            <w:pPr>
              <w:pStyle w:val="1713"/>
              <w:ind w:firstLine="25"/>
              <w:jc w:val="center"/>
              <w:widowControl w:val="off"/>
              <w:rPr>
                <w:sz w:val="21"/>
                <w:szCs w:val="21"/>
              </w:rPr>
            </w:pPr>
            <w:r>
              <w:rPr>
                <w:bCs/>
                <w:sz w:val="21"/>
                <w:szCs w:val="21"/>
              </w:rPr>
              <w:t xml:space="preserve">41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457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 xml:space="preserve">отопления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18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1"/>
                <w:szCs w:val="21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  <w:t xml:space="preserve">канальная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17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48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78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84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r>
          </w:p>
        </w:tc>
        <w:tc>
          <w:tcPr>
            <w:tcW w:w="216" w:type="dxa"/>
            <w:textDirection w:val="lrTb"/>
            <w:noWrap w:val="false"/>
          </w:tcPr>
          <w:p>
            <w:pPr>
              <w:pStyle w:val="1713"/>
              <w:widowControl w:val="off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266" w:type="dxa"/>
            <w:vAlign w:val="bottom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 xml:space="preserve">18/а (ТК № 46-ТК №46/б)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461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 xml:space="preserve">150(159)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77" w:type="dxa"/>
            <w:vAlign w:val="center"/>
            <w:textDirection w:val="lrTb"/>
            <w:noWrap w:val="false"/>
          </w:tcPr>
          <w:p>
            <w:pPr>
              <w:pStyle w:val="1713"/>
              <w:ind w:firstLine="25"/>
              <w:jc w:val="center"/>
              <w:widowControl w:val="off"/>
              <w:rPr>
                <w:sz w:val="21"/>
                <w:szCs w:val="21"/>
              </w:rPr>
            </w:pPr>
            <w:r>
              <w:rPr>
                <w:bCs/>
                <w:sz w:val="21"/>
                <w:szCs w:val="21"/>
              </w:rPr>
              <w:t xml:space="preserve">20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457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 xml:space="preserve">отопления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18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1"/>
                <w:szCs w:val="21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  <w:t xml:space="preserve">канальная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17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48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78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84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r>
          </w:p>
        </w:tc>
        <w:tc>
          <w:tcPr>
            <w:tcW w:w="216" w:type="dxa"/>
            <w:textDirection w:val="lrTb"/>
            <w:noWrap w:val="false"/>
          </w:tcPr>
          <w:p>
            <w:pPr>
              <w:pStyle w:val="1713"/>
              <w:widowControl w:val="off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266" w:type="dxa"/>
            <w:vAlign w:val="bottom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 xml:space="preserve">19 (ТК № 46/б-ЦТП №1)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461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 xml:space="preserve">150(159)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77" w:type="dxa"/>
            <w:vAlign w:val="center"/>
            <w:textDirection w:val="lrTb"/>
            <w:noWrap w:val="false"/>
          </w:tcPr>
          <w:p>
            <w:pPr>
              <w:pStyle w:val="1713"/>
              <w:ind w:firstLine="25"/>
              <w:jc w:val="center"/>
              <w:widowControl w:val="off"/>
              <w:rPr>
                <w:sz w:val="21"/>
                <w:szCs w:val="21"/>
              </w:rPr>
            </w:pPr>
            <w:r>
              <w:rPr>
                <w:bCs/>
                <w:sz w:val="21"/>
                <w:szCs w:val="21"/>
              </w:rPr>
              <w:t xml:space="preserve">55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457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 xml:space="preserve">отопления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18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1"/>
                <w:szCs w:val="21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  <w:t xml:space="preserve">канальная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17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48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78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84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r>
          </w:p>
        </w:tc>
        <w:tc>
          <w:tcPr>
            <w:tcW w:w="216" w:type="dxa"/>
            <w:textDirection w:val="lrTb"/>
            <w:noWrap w:val="false"/>
          </w:tcPr>
          <w:p>
            <w:pPr>
              <w:pStyle w:val="1713"/>
              <w:widowControl w:val="off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266" w:type="dxa"/>
            <w:vAlign w:val="bottom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 xml:space="preserve">1у/1 (ТК № 24-ТК № 25)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461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 xml:space="preserve">150(159)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77" w:type="dxa"/>
            <w:vAlign w:val="center"/>
            <w:textDirection w:val="lrTb"/>
            <w:noWrap w:val="false"/>
          </w:tcPr>
          <w:p>
            <w:pPr>
              <w:pStyle w:val="1713"/>
              <w:ind w:firstLine="25"/>
              <w:jc w:val="center"/>
              <w:widowControl w:val="off"/>
              <w:rPr>
                <w:sz w:val="21"/>
                <w:szCs w:val="21"/>
              </w:rPr>
            </w:pPr>
            <w:r>
              <w:rPr>
                <w:bCs/>
                <w:sz w:val="21"/>
                <w:szCs w:val="21"/>
              </w:rPr>
              <w:t xml:space="preserve">107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457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 xml:space="preserve">отопления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18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1"/>
                <w:szCs w:val="21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  <w:t xml:space="preserve">канальная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17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48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78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84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r>
          </w:p>
        </w:tc>
        <w:tc>
          <w:tcPr>
            <w:tcW w:w="216" w:type="dxa"/>
            <w:textDirection w:val="lrTb"/>
            <w:noWrap w:val="false"/>
          </w:tcPr>
          <w:p>
            <w:pPr>
              <w:pStyle w:val="1713"/>
              <w:widowControl w:val="off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266" w:type="dxa"/>
            <w:vAlign w:val="bottom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 xml:space="preserve">вд8а (ТК № 8-ЭУ Революции 5)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461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 xml:space="preserve">150(159)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77" w:type="dxa"/>
            <w:vAlign w:val="center"/>
            <w:textDirection w:val="lrTb"/>
            <w:noWrap w:val="false"/>
          </w:tcPr>
          <w:p>
            <w:pPr>
              <w:pStyle w:val="1713"/>
              <w:ind w:firstLine="25"/>
              <w:jc w:val="center"/>
              <w:widowControl w:val="off"/>
              <w:rPr>
                <w:sz w:val="21"/>
                <w:szCs w:val="21"/>
              </w:rPr>
            </w:pPr>
            <w:r>
              <w:rPr>
                <w:bCs/>
                <w:sz w:val="21"/>
                <w:szCs w:val="21"/>
              </w:rPr>
              <w:t xml:space="preserve">23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457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 xml:space="preserve">отопления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18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1"/>
                <w:szCs w:val="21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  <w:t xml:space="preserve">канальная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17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48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78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84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r>
          </w:p>
        </w:tc>
        <w:tc>
          <w:tcPr>
            <w:tcW w:w="216" w:type="dxa"/>
            <w:textDirection w:val="lrTb"/>
            <w:noWrap w:val="false"/>
          </w:tcPr>
          <w:p>
            <w:pPr>
              <w:pStyle w:val="1713"/>
              <w:widowControl w:val="off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266" w:type="dxa"/>
            <w:vAlign w:val="bottom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 xml:space="preserve">4д (ТК № 2-ТК № 3)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461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 xml:space="preserve">150(159)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77" w:type="dxa"/>
            <w:vAlign w:val="center"/>
            <w:textDirection w:val="lrTb"/>
            <w:noWrap w:val="false"/>
          </w:tcPr>
          <w:p>
            <w:pPr>
              <w:pStyle w:val="1713"/>
              <w:ind w:firstLine="25"/>
              <w:jc w:val="center"/>
              <w:widowControl w:val="off"/>
              <w:rPr>
                <w:sz w:val="21"/>
                <w:szCs w:val="21"/>
              </w:rPr>
            </w:pPr>
            <w:r>
              <w:rPr>
                <w:bCs/>
                <w:sz w:val="21"/>
                <w:szCs w:val="21"/>
              </w:rPr>
              <w:t xml:space="preserve">18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457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 xml:space="preserve">отопления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18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1"/>
                <w:szCs w:val="21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  <w:t xml:space="preserve">канальная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17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48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78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84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r>
          </w:p>
        </w:tc>
        <w:tc>
          <w:tcPr>
            <w:tcW w:w="216" w:type="dxa"/>
            <w:textDirection w:val="lrTb"/>
            <w:noWrap w:val="false"/>
          </w:tcPr>
          <w:p>
            <w:pPr>
              <w:pStyle w:val="1713"/>
              <w:widowControl w:val="off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266" w:type="dxa"/>
            <w:vAlign w:val="bottom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 xml:space="preserve">1у/2 (ТК № 24-ТК № 25)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461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 xml:space="preserve">150(159)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77" w:type="dxa"/>
            <w:vAlign w:val="center"/>
            <w:textDirection w:val="lrTb"/>
            <w:noWrap w:val="false"/>
          </w:tcPr>
          <w:p>
            <w:pPr>
              <w:pStyle w:val="1713"/>
              <w:ind w:firstLine="25"/>
              <w:jc w:val="center"/>
              <w:widowControl w:val="off"/>
              <w:rPr>
                <w:sz w:val="21"/>
                <w:szCs w:val="21"/>
              </w:rPr>
            </w:pPr>
            <w:r>
              <w:rPr>
                <w:bCs/>
                <w:sz w:val="21"/>
                <w:szCs w:val="21"/>
              </w:rPr>
              <w:t xml:space="preserve">66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457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 xml:space="preserve">отопления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18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1"/>
                <w:szCs w:val="21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  <w:t xml:space="preserve">канальная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17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48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78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84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r>
          </w:p>
        </w:tc>
        <w:tc>
          <w:tcPr>
            <w:tcW w:w="216" w:type="dxa"/>
            <w:textDirection w:val="lrTb"/>
            <w:noWrap w:val="false"/>
          </w:tcPr>
          <w:p>
            <w:pPr>
              <w:pStyle w:val="1713"/>
              <w:widowControl w:val="off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266" w:type="dxa"/>
            <w:vAlign w:val="bottom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 xml:space="preserve">2у (ТК № 25-ТК № 26)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461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 xml:space="preserve">150(159)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77" w:type="dxa"/>
            <w:vAlign w:val="center"/>
            <w:textDirection w:val="lrTb"/>
            <w:noWrap w:val="false"/>
          </w:tcPr>
          <w:p>
            <w:pPr>
              <w:pStyle w:val="1713"/>
              <w:ind w:firstLine="25"/>
              <w:jc w:val="center"/>
              <w:widowControl w:val="off"/>
              <w:rPr>
                <w:sz w:val="21"/>
                <w:szCs w:val="21"/>
              </w:rPr>
            </w:pPr>
            <w:r>
              <w:rPr>
                <w:bCs/>
                <w:sz w:val="21"/>
                <w:szCs w:val="21"/>
              </w:rPr>
              <w:t xml:space="preserve">67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457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 xml:space="preserve">отопления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18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1"/>
                <w:szCs w:val="21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  <w:t xml:space="preserve">канальная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17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48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78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84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r>
          </w:p>
        </w:tc>
        <w:tc>
          <w:tcPr>
            <w:tcW w:w="216" w:type="dxa"/>
            <w:textDirection w:val="lrTb"/>
            <w:noWrap w:val="false"/>
          </w:tcPr>
          <w:p>
            <w:pPr>
              <w:pStyle w:val="1713"/>
              <w:widowControl w:val="off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266" w:type="dxa"/>
            <w:vAlign w:val="bottom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 xml:space="preserve">3у/1 (ТК № 26-Тк № 27)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461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 xml:space="preserve">150(159)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77" w:type="dxa"/>
            <w:vAlign w:val="center"/>
            <w:textDirection w:val="lrTb"/>
            <w:noWrap w:val="false"/>
          </w:tcPr>
          <w:p>
            <w:pPr>
              <w:pStyle w:val="1713"/>
              <w:ind w:firstLine="25"/>
              <w:jc w:val="center"/>
              <w:widowControl w:val="off"/>
              <w:rPr>
                <w:sz w:val="21"/>
                <w:szCs w:val="21"/>
              </w:rPr>
            </w:pPr>
            <w:r>
              <w:rPr>
                <w:bCs/>
                <w:sz w:val="21"/>
                <w:szCs w:val="21"/>
              </w:rPr>
              <w:t xml:space="preserve">70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457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 xml:space="preserve">отопления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18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1"/>
                <w:szCs w:val="21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  <w:t xml:space="preserve">канальная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17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48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78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84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r>
          </w:p>
        </w:tc>
        <w:tc>
          <w:tcPr>
            <w:tcW w:w="216" w:type="dxa"/>
            <w:textDirection w:val="lrTb"/>
            <w:noWrap w:val="false"/>
          </w:tcPr>
          <w:p>
            <w:pPr>
              <w:pStyle w:val="1713"/>
              <w:widowControl w:val="off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266" w:type="dxa"/>
            <w:vAlign w:val="bottom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 xml:space="preserve">3у/2 (ТК № 26-Тк № 27)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461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 xml:space="preserve">150(159)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77" w:type="dxa"/>
            <w:vAlign w:val="center"/>
            <w:textDirection w:val="lrTb"/>
            <w:noWrap w:val="false"/>
          </w:tcPr>
          <w:p>
            <w:pPr>
              <w:pStyle w:val="1713"/>
              <w:ind w:firstLine="25"/>
              <w:jc w:val="center"/>
              <w:widowControl w:val="off"/>
              <w:rPr>
                <w:sz w:val="21"/>
                <w:szCs w:val="21"/>
              </w:rPr>
            </w:pPr>
            <w:r>
              <w:rPr>
                <w:bCs/>
                <w:sz w:val="21"/>
                <w:szCs w:val="21"/>
              </w:rPr>
              <w:t xml:space="preserve">77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457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 xml:space="preserve">отопления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18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1"/>
                <w:szCs w:val="21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  <w:t xml:space="preserve">канальная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17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48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78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84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r>
          </w:p>
        </w:tc>
        <w:tc>
          <w:tcPr>
            <w:tcW w:w="216" w:type="dxa"/>
            <w:textDirection w:val="lrTb"/>
            <w:noWrap w:val="false"/>
          </w:tcPr>
          <w:p>
            <w:pPr>
              <w:pStyle w:val="1713"/>
              <w:widowControl w:val="off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266" w:type="dxa"/>
            <w:vAlign w:val="bottom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 xml:space="preserve">4у (ТК № 27-ТК № 28)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461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 xml:space="preserve">150(159)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77" w:type="dxa"/>
            <w:vAlign w:val="center"/>
            <w:textDirection w:val="lrTb"/>
            <w:noWrap w:val="false"/>
          </w:tcPr>
          <w:p>
            <w:pPr>
              <w:pStyle w:val="1713"/>
              <w:ind w:firstLine="25"/>
              <w:jc w:val="center"/>
              <w:widowControl w:val="off"/>
              <w:rPr>
                <w:sz w:val="21"/>
                <w:szCs w:val="21"/>
              </w:rPr>
            </w:pPr>
            <w:r>
              <w:rPr>
                <w:bCs/>
                <w:sz w:val="21"/>
                <w:szCs w:val="21"/>
              </w:rPr>
              <w:t xml:space="preserve">61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457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 xml:space="preserve">отопления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18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1"/>
                <w:szCs w:val="21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  <w:t xml:space="preserve">канальная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17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48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78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84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r>
          </w:p>
        </w:tc>
        <w:tc>
          <w:tcPr>
            <w:tcW w:w="216" w:type="dxa"/>
            <w:textDirection w:val="lrTb"/>
            <w:noWrap w:val="false"/>
          </w:tcPr>
          <w:p>
            <w:pPr>
              <w:pStyle w:val="1713"/>
              <w:widowControl w:val="off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266" w:type="dxa"/>
            <w:vAlign w:val="bottom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 xml:space="preserve">3в/н1 (ТК № 15-ТК № 46б)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461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 xml:space="preserve">150(159)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77" w:type="dxa"/>
            <w:vAlign w:val="center"/>
            <w:textDirection w:val="lrTb"/>
            <w:noWrap w:val="false"/>
          </w:tcPr>
          <w:p>
            <w:pPr>
              <w:pStyle w:val="1713"/>
              <w:ind w:firstLine="25"/>
              <w:jc w:val="center"/>
              <w:widowControl w:val="off"/>
              <w:rPr>
                <w:sz w:val="21"/>
                <w:szCs w:val="21"/>
              </w:rPr>
            </w:pPr>
            <w:r>
              <w:rPr>
                <w:bCs/>
                <w:sz w:val="21"/>
                <w:szCs w:val="21"/>
              </w:rPr>
              <w:t xml:space="preserve">262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457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 xml:space="preserve">отопления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18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1"/>
                <w:szCs w:val="21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  <w:t xml:space="preserve">бесканальная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17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48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78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84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r>
          </w:p>
        </w:tc>
        <w:tc>
          <w:tcPr>
            <w:tcW w:w="216" w:type="dxa"/>
            <w:textDirection w:val="lrTb"/>
            <w:noWrap w:val="false"/>
          </w:tcPr>
          <w:p>
            <w:pPr>
              <w:pStyle w:val="1713"/>
              <w:widowControl w:val="off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266" w:type="dxa"/>
            <w:vAlign w:val="bottom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 xml:space="preserve">3в/н2 (ТК № 15-ТК № 46б)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461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 xml:space="preserve">150(159)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77" w:type="dxa"/>
            <w:vAlign w:val="center"/>
            <w:textDirection w:val="lrTb"/>
            <w:noWrap w:val="false"/>
          </w:tcPr>
          <w:p>
            <w:pPr>
              <w:pStyle w:val="1713"/>
              <w:ind w:firstLine="25"/>
              <w:jc w:val="center"/>
              <w:widowControl w:val="off"/>
              <w:rPr>
                <w:sz w:val="21"/>
                <w:szCs w:val="21"/>
              </w:rPr>
            </w:pPr>
            <w:r>
              <w:rPr>
                <w:bCs/>
                <w:sz w:val="21"/>
                <w:szCs w:val="21"/>
              </w:rPr>
              <w:t xml:space="preserve">131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457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 xml:space="preserve">отопления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18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1"/>
                <w:szCs w:val="21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  <w:t xml:space="preserve">бесканальная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17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48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78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84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r>
          </w:p>
        </w:tc>
        <w:tc>
          <w:tcPr>
            <w:tcW w:w="216" w:type="dxa"/>
            <w:textDirection w:val="lrTb"/>
            <w:noWrap w:val="false"/>
          </w:tcPr>
          <w:p>
            <w:pPr>
              <w:pStyle w:val="1713"/>
              <w:widowControl w:val="off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266" w:type="dxa"/>
            <w:vAlign w:val="bottom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 xml:space="preserve">10а (ТК № 10-Тк № 11)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461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 xml:space="preserve">125(133)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77" w:type="dxa"/>
            <w:vAlign w:val="center"/>
            <w:textDirection w:val="lrTb"/>
            <w:noWrap w:val="false"/>
          </w:tcPr>
          <w:p>
            <w:pPr>
              <w:pStyle w:val="1713"/>
              <w:ind w:firstLine="25"/>
              <w:jc w:val="center"/>
              <w:widowControl w:val="off"/>
              <w:rPr>
                <w:sz w:val="21"/>
                <w:szCs w:val="21"/>
              </w:rPr>
            </w:pPr>
            <w:r>
              <w:rPr>
                <w:bCs/>
                <w:sz w:val="21"/>
                <w:szCs w:val="21"/>
              </w:rPr>
              <w:t xml:space="preserve">94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457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 xml:space="preserve">отопления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18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1"/>
                <w:szCs w:val="21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  <w:t xml:space="preserve">канальная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17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48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78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84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r>
          </w:p>
        </w:tc>
        <w:tc>
          <w:tcPr>
            <w:tcW w:w="216" w:type="dxa"/>
            <w:textDirection w:val="lrTb"/>
            <w:noWrap w:val="false"/>
          </w:tcPr>
          <w:p>
            <w:pPr>
              <w:pStyle w:val="1713"/>
              <w:widowControl w:val="off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266" w:type="dxa"/>
            <w:vAlign w:val="bottom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 xml:space="preserve">11а (ТК №11-Советский 156)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461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 xml:space="preserve">125(133)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77" w:type="dxa"/>
            <w:vAlign w:val="center"/>
            <w:textDirection w:val="lrTb"/>
            <w:noWrap w:val="false"/>
          </w:tcPr>
          <w:p>
            <w:pPr>
              <w:pStyle w:val="1713"/>
              <w:ind w:firstLine="25"/>
              <w:jc w:val="center"/>
              <w:widowControl w:val="off"/>
              <w:rPr>
                <w:sz w:val="21"/>
                <w:szCs w:val="21"/>
              </w:rPr>
            </w:pPr>
            <w:r>
              <w:rPr>
                <w:bCs/>
                <w:sz w:val="21"/>
                <w:szCs w:val="21"/>
              </w:rPr>
              <w:t xml:space="preserve">23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457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 xml:space="preserve">отопления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18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1"/>
                <w:szCs w:val="21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  <w:t xml:space="preserve">канальная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17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48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78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84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r>
          </w:p>
        </w:tc>
        <w:tc>
          <w:tcPr>
            <w:tcW w:w="216" w:type="dxa"/>
            <w:textDirection w:val="lrTb"/>
            <w:noWrap w:val="false"/>
          </w:tcPr>
          <w:p>
            <w:pPr>
              <w:pStyle w:val="1713"/>
              <w:widowControl w:val="off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266" w:type="dxa"/>
            <w:vAlign w:val="bottom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 xml:space="preserve">3б (ЭУ Революции 11а-ТК № 21)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461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 xml:space="preserve">125(133)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77" w:type="dxa"/>
            <w:vAlign w:val="center"/>
            <w:textDirection w:val="lrTb"/>
            <w:noWrap w:val="false"/>
          </w:tcPr>
          <w:p>
            <w:pPr>
              <w:pStyle w:val="1713"/>
              <w:ind w:firstLine="25"/>
              <w:jc w:val="center"/>
              <w:widowControl w:val="off"/>
              <w:rPr>
                <w:sz w:val="21"/>
                <w:szCs w:val="21"/>
              </w:rPr>
            </w:pPr>
            <w:r>
              <w:rPr>
                <w:bCs/>
                <w:sz w:val="21"/>
                <w:szCs w:val="21"/>
              </w:rPr>
              <w:t xml:space="preserve">96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457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 xml:space="preserve">отопления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18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1"/>
                <w:szCs w:val="21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  <w:t xml:space="preserve">канальная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17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48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78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84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r>
          </w:p>
        </w:tc>
        <w:tc>
          <w:tcPr>
            <w:tcW w:w="216" w:type="dxa"/>
            <w:textDirection w:val="lrTb"/>
            <w:noWrap w:val="false"/>
          </w:tcPr>
          <w:p>
            <w:pPr>
              <w:pStyle w:val="1713"/>
              <w:widowControl w:val="off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266" w:type="dxa"/>
            <w:vAlign w:val="bottom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 xml:space="preserve">9б (гр.2 Революции 11-гр.1 Революции 13)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461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 xml:space="preserve">125(133)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77" w:type="dxa"/>
            <w:vAlign w:val="center"/>
            <w:textDirection w:val="lrTb"/>
            <w:noWrap w:val="false"/>
          </w:tcPr>
          <w:p>
            <w:pPr>
              <w:pStyle w:val="1713"/>
              <w:ind w:firstLine="25"/>
              <w:jc w:val="center"/>
              <w:widowControl w:val="off"/>
              <w:rPr>
                <w:sz w:val="21"/>
                <w:szCs w:val="21"/>
              </w:rPr>
            </w:pPr>
            <w:r>
              <w:rPr>
                <w:bCs/>
                <w:sz w:val="21"/>
                <w:szCs w:val="21"/>
              </w:rPr>
              <w:t xml:space="preserve">30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457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 xml:space="preserve">отопления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18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1"/>
                <w:szCs w:val="21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  <w:t xml:space="preserve">канальная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17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48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78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84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r>
          </w:p>
        </w:tc>
        <w:tc>
          <w:tcPr>
            <w:tcW w:w="216" w:type="dxa"/>
            <w:textDirection w:val="lrTb"/>
            <w:noWrap w:val="false"/>
          </w:tcPr>
          <w:p>
            <w:pPr>
              <w:pStyle w:val="1713"/>
              <w:widowControl w:val="off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266" w:type="dxa"/>
            <w:vAlign w:val="bottom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 xml:space="preserve">5у (ТК № 28-ТК № 29)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461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 xml:space="preserve">125(133)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77" w:type="dxa"/>
            <w:vAlign w:val="center"/>
            <w:textDirection w:val="lrTb"/>
            <w:noWrap w:val="false"/>
          </w:tcPr>
          <w:p>
            <w:pPr>
              <w:pStyle w:val="1713"/>
              <w:ind w:firstLine="25"/>
              <w:jc w:val="center"/>
              <w:widowControl w:val="off"/>
              <w:rPr>
                <w:sz w:val="21"/>
                <w:szCs w:val="21"/>
              </w:rPr>
            </w:pPr>
            <w:r>
              <w:rPr>
                <w:bCs/>
                <w:sz w:val="21"/>
                <w:szCs w:val="21"/>
              </w:rPr>
              <w:t xml:space="preserve">116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457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 xml:space="preserve">отопления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18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1"/>
                <w:szCs w:val="21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  <w:t xml:space="preserve">канальная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17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48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78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84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r>
          </w:p>
        </w:tc>
        <w:tc>
          <w:tcPr>
            <w:tcW w:w="216" w:type="dxa"/>
            <w:textDirection w:val="lrTb"/>
            <w:noWrap w:val="false"/>
          </w:tcPr>
          <w:p>
            <w:pPr>
              <w:pStyle w:val="1713"/>
              <w:widowControl w:val="off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266" w:type="dxa"/>
            <w:vAlign w:val="bottom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 xml:space="preserve">6у (ТК № 29-ТК № 30)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461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 xml:space="preserve">125(133)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77" w:type="dxa"/>
            <w:vAlign w:val="center"/>
            <w:textDirection w:val="lrTb"/>
            <w:noWrap w:val="false"/>
          </w:tcPr>
          <w:p>
            <w:pPr>
              <w:pStyle w:val="1713"/>
              <w:ind w:firstLine="25"/>
              <w:jc w:val="center"/>
              <w:widowControl w:val="off"/>
              <w:rPr>
                <w:sz w:val="21"/>
                <w:szCs w:val="21"/>
              </w:rPr>
            </w:pPr>
            <w:r>
              <w:rPr>
                <w:bCs/>
                <w:sz w:val="21"/>
                <w:szCs w:val="21"/>
              </w:rPr>
              <w:t xml:space="preserve">79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457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 xml:space="preserve">отопления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18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1"/>
                <w:szCs w:val="21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  <w:t xml:space="preserve">канальная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17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48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78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84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r>
          </w:p>
        </w:tc>
        <w:tc>
          <w:tcPr>
            <w:tcW w:w="216" w:type="dxa"/>
            <w:textDirection w:val="lrTb"/>
            <w:noWrap w:val="false"/>
          </w:tcPr>
          <w:p>
            <w:pPr>
              <w:pStyle w:val="1713"/>
              <w:widowControl w:val="off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266" w:type="dxa"/>
            <w:vAlign w:val="bottom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 xml:space="preserve">7у (ТК № 30-ТК № 31)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461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 xml:space="preserve">125(133)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77" w:type="dxa"/>
            <w:vAlign w:val="center"/>
            <w:textDirection w:val="lrTb"/>
            <w:noWrap w:val="false"/>
          </w:tcPr>
          <w:p>
            <w:pPr>
              <w:pStyle w:val="1713"/>
              <w:ind w:firstLine="25"/>
              <w:jc w:val="center"/>
              <w:widowControl w:val="off"/>
              <w:rPr>
                <w:sz w:val="21"/>
                <w:szCs w:val="21"/>
              </w:rPr>
            </w:pPr>
            <w:r>
              <w:rPr>
                <w:bCs/>
                <w:sz w:val="21"/>
                <w:szCs w:val="21"/>
              </w:rPr>
              <w:t xml:space="preserve">53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457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 xml:space="preserve">отопления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18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1"/>
                <w:szCs w:val="21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  <w:t xml:space="preserve">канальная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17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48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78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84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r>
          </w:p>
        </w:tc>
        <w:tc>
          <w:tcPr>
            <w:tcW w:w="216" w:type="dxa"/>
            <w:textDirection w:val="lrTb"/>
            <w:noWrap w:val="false"/>
          </w:tcPr>
          <w:p>
            <w:pPr>
              <w:pStyle w:val="1713"/>
              <w:widowControl w:val="off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266" w:type="dxa"/>
            <w:vAlign w:val="bottom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 xml:space="preserve">7у1 (ТК № 31-Тк №32)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461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 xml:space="preserve">125(133)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77" w:type="dxa"/>
            <w:vAlign w:val="center"/>
            <w:textDirection w:val="lrTb"/>
            <w:noWrap w:val="false"/>
          </w:tcPr>
          <w:p>
            <w:pPr>
              <w:pStyle w:val="1713"/>
              <w:ind w:firstLine="25"/>
              <w:jc w:val="center"/>
              <w:widowControl w:val="off"/>
              <w:rPr>
                <w:sz w:val="21"/>
                <w:szCs w:val="21"/>
              </w:rPr>
            </w:pPr>
            <w:r>
              <w:rPr>
                <w:bCs/>
                <w:sz w:val="21"/>
                <w:szCs w:val="21"/>
              </w:rPr>
              <w:t xml:space="preserve">26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457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 xml:space="preserve">отопления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18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1"/>
                <w:szCs w:val="21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  <w:t xml:space="preserve">канальная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17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48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78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84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r>
          </w:p>
        </w:tc>
        <w:tc>
          <w:tcPr>
            <w:tcW w:w="216" w:type="dxa"/>
            <w:textDirection w:val="lrTb"/>
            <w:noWrap w:val="false"/>
          </w:tcPr>
          <w:p>
            <w:pPr>
              <w:pStyle w:val="1713"/>
              <w:widowControl w:val="off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</w:p>
        </w:tc>
      </w:tr>
    </w:tbl>
    <w:tbl>
      <w:tblPr>
        <w:tblW w:w="4652" w:type="pct"/>
        <w:jc w:val="center"/>
        <w:tblInd w:w="0" w:type="dxa"/>
        <w:tblLayout w:type="fixed"/>
        <w:tblCellMar>
          <w:left w:w="108" w:type="dxa"/>
          <w:top w:w="0" w:type="dxa"/>
          <w:right w:w="108" w:type="dxa"/>
          <w:bottom w:w="0" w:type="dxa"/>
        </w:tblCellMar>
        <w:tblLook w:val="04A0" w:firstRow="1" w:lastRow="0" w:firstColumn="1" w:lastColumn="0" w:noHBand="0" w:noVBand="1"/>
      </w:tblPr>
      <w:tblGrid>
        <w:gridCol w:w="6034"/>
        <w:gridCol w:w="4"/>
        <w:gridCol w:w="1118"/>
        <w:gridCol w:w="5"/>
        <w:gridCol w:w="1125"/>
        <w:gridCol w:w="15"/>
        <w:gridCol w:w="1524"/>
        <w:gridCol w:w="6"/>
        <w:gridCol w:w="1296"/>
        <w:gridCol w:w="992"/>
        <w:gridCol w:w="850"/>
        <w:gridCol w:w="709"/>
        <w:gridCol w:w="1134"/>
      </w:tblGrid>
      <w:tr>
        <w:tblPrEx/>
        <w:trPr>
          <w:trHeight w:val="23"/>
        </w:trPr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034" w:type="dxa"/>
            <w:vAlign w:val="bottom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 xml:space="preserve">7у2 (ТК № 32-Дружбы 11)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gridSpan w:val="2"/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22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 xml:space="preserve">100(108)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gridSpan w:val="3"/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46" w:type="dxa"/>
            <w:vAlign w:val="center"/>
            <w:textDirection w:val="lrTb"/>
            <w:noWrap w:val="false"/>
          </w:tcPr>
          <w:p>
            <w:pPr>
              <w:pStyle w:val="1713"/>
              <w:ind w:firstLine="25"/>
              <w:jc w:val="center"/>
              <w:widowControl w:val="off"/>
              <w:rPr>
                <w:sz w:val="21"/>
                <w:szCs w:val="21"/>
              </w:rPr>
            </w:pPr>
            <w:r>
              <w:rPr>
                <w:bCs/>
                <w:sz w:val="21"/>
                <w:szCs w:val="21"/>
              </w:rPr>
              <w:t xml:space="preserve">8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24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 xml:space="preserve">отопления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gridSpan w:val="2"/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02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1"/>
                <w:szCs w:val="21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  <w:t xml:space="preserve">канальная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2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r>
          </w:p>
        </w:tc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50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r>
          </w:p>
        </w:tc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709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r>
          </w:p>
        </w:tc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34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r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034" w:type="dxa"/>
            <w:vAlign w:val="bottom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 xml:space="preserve">4б/1 (ТК № 21-ТК № 22)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22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 xml:space="preserve">80(89)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46" w:type="dxa"/>
            <w:vAlign w:val="center"/>
            <w:textDirection w:val="lrTb"/>
            <w:noWrap w:val="false"/>
          </w:tcPr>
          <w:p>
            <w:pPr>
              <w:pStyle w:val="1713"/>
              <w:ind w:firstLine="25"/>
              <w:jc w:val="center"/>
              <w:widowControl w:val="off"/>
              <w:rPr>
                <w:sz w:val="21"/>
                <w:szCs w:val="21"/>
              </w:rPr>
            </w:pPr>
            <w:r>
              <w:rPr>
                <w:bCs/>
                <w:sz w:val="21"/>
                <w:szCs w:val="21"/>
              </w:rPr>
              <w:t xml:space="preserve">17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24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 xml:space="preserve">отопления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02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1"/>
                <w:szCs w:val="21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  <w:t xml:space="preserve">канальная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2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50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709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34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r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034" w:type="dxa"/>
            <w:vAlign w:val="bottom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 xml:space="preserve">4б/2 (ТК № 22-ТК № 23)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22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 xml:space="preserve">80(89)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46" w:type="dxa"/>
            <w:vAlign w:val="center"/>
            <w:textDirection w:val="lrTb"/>
            <w:noWrap w:val="false"/>
          </w:tcPr>
          <w:p>
            <w:pPr>
              <w:pStyle w:val="1713"/>
              <w:ind w:firstLine="25"/>
              <w:jc w:val="center"/>
              <w:widowControl w:val="off"/>
              <w:rPr>
                <w:sz w:val="21"/>
                <w:szCs w:val="21"/>
              </w:rPr>
            </w:pPr>
            <w:r>
              <w:rPr>
                <w:bCs/>
                <w:sz w:val="21"/>
                <w:szCs w:val="21"/>
              </w:rPr>
              <w:t xml:space="preserve">22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24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 xml:space="preserve">отопления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02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1"/>
                <w:szCs w:val="21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  <w:t xml:space="preserve">канальная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2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50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709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34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r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034" w:type="dxa"/>
            <w:vAlign w:val="bottom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 xml:space="preserve">10б (гр.4 Революции 13-гр.1 Революции 15)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22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 xml:space="preserve">100(108)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46" w:type="dxa"/>
            <w:vAlign w:val="center"/>
            <w:textDirection w:val="lrTb"/>
            <w:noWrap w:val="false"/>
          </w:tcPr>
          <w:p>
            <w:pPr>
              <w:pStyle w:val="1713"/>
              <w:ind w:firstLine="25"/>
              <w:jc w:val="center"/>
              <w:widowControl w:val="off"/>
              <w:rPr>
                <w:sz w:val="21"/>
                <w:szCs w:val="21"/>
              </w:rPr>
            </w:pPr>
            <w:r>
              <w:rPr>
                <w:bCs/>
                <w:sz w:val="21"/>
                <w:szCs w:val="21"/>
              </w:rPr>
              <w:t xml:space="preserve">29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24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 xml:space="preserve">отопления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02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1"/>
                <w:szCs w:val="21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  <w:t xml:space="preserve">канальная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2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50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709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34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r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034" w:type="dxa"/>
            <w:vAlign w:val="bottom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 xml:space="preserve">11б (гр.3 Революции 15-гр.Красноармейской 9)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22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 xml:space="preserve">100(108)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46" w:type="dxa"/>
            <w:vAlign w:val="center"/>
            <w:textDirection w:val="lrTb"/>
            <w:noWrap w:val="false"/>
          </w:tcPr>
          <w:p>
            <w:pPr>
              <w:pStyle w:val="1713"/>
              <w:ind w:firstLine="25"/>
              <w:jc w:val="center"/>
              <w:widowControl w:val="off"/>
              <w:rPr>
                <w:sz w:val="21"/>
                <w:szCs w:val="21"/>
              </w:rPr>
            </w:pPr>
            <w:r>
              <w:rPr>
                <w:bCs/>
                <w:sz w:val="21"/>
                <w:szCs w:val="21"/>
              </w:rPr>
              <w:t xml:space="preserve">17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24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 xml:space="preserve">отопления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02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1"/>
                <w:szCs w:val="21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  <w:t xml:space="preserve">канальная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2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50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709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34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r>
          </w:p>
        </w:tc>
      </w:tr>
      <w:tr>
        <w:tblPrEx/>
        <w:trPr>
          <w:trHeight w:val="23"/>
        </w:trPr>
        <w:tc>
          <w:tcPr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038" w:type="dxa"/>
            <w:vAlign w:val="bottom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 xml:space="preserve">1г (ТК № 6-ТК № 7)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23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 xml:space="preserve">100(108)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25" w:type="dxa"/>
            <w:vAlign w:val="center"/>
            <w:textDirection w:val="lrTb"/>
            <w:noWrap w:val="false"/>
          </w:tcPr>
          <w:p>
            <w:pPr>
              <w:pStyle w:val="1713"/>
              <w:ind w:firstLine="25"/>
              <w:jc w:val="center"/>
              <w:widowControl w:val="off"/>
              <w:rPr>
                <w:sz w:val="21"/>
                <w:szCs w:val="21"/>
              </w:rPr>
            </w:pPr>
            <w:r>
              <w:rPr>
                <w:bCs/>
                <w:sz w:val="21"/>
                <w:szCs w:val="21"/>
              </w:rPr>
              <w:t xml:space="preserve">75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45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 xml:space="preserve">отопления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96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1"/>
                <w:szCs w:val="21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  <w:t xml:space="preserve">канальная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2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50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709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34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r>
          </w:p>
        </w:tc>
      </w:tr>
      <w:tr>
        <w:tblPrEx/>
        <w:trPr>
          <w:trHeight w:val="23"/>
        </w:trPr>
        <w:tc>
          <w:tcPr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038" w:type="dxa"/>
            <w:vAlign w:val="bottom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 xml:space="preserve">1вд4д (Революции 14-Революции 12)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23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 xml:space="preserve">100(108)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25" w:type="dxa"/>
            <w:vAlign w:val="center"/>
            <w:textDirection w:val="lrTb"/>
            <w:noWrap w:val="false"/>
          </w:tcPr>
          <w:p>
            <w:pPr>
              <w:pStyle w:val="1713"/>
              <w:ind w:firstLine="25"/>
              <w:jc w:val="center"/>
              <w:widowControl w:val="off"/>
              <w:rPr>
                <w:sz w:val="21"/>
                <w:szCs w:val="21"/>
              </w:rPr>
            </w:pPr>
            <w:r>
              <w:rPr>
                <w:bCs/>
                <w:sz w:val="21"/>
                <w:szCs w:val="21"/>
              </w:rPr>
              <w:t xml:space="preserve">48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45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 xml:space="preserve">отопления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96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1"/>
                <w:szCs w:val="21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  <w:t xml:space="preserve">канальная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2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50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709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34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r>
          </w:p>
        </w:tc>
      </w:tr>
      <w:tr>
        <w:tblPrEx/>
        <w:trPr>
          <w:trHeight w:val="23"/>
        </w:trPr>
        <w:tc>
          <w:tcPr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038" w:type="dxa"/>
            <w:vAlign w:val="bottom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 xml:space="preserve">23к1 (ТК № 46-ТК № 47)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23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 xml:space="preserve">100(108)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25" w:type="dxa"/>
            <w:vAlign w:val="center"/>
            <w:textDirection w:val="lrTb"/>
            <w:noWrap w:val="false"/>
          </w:tcPr>
          <w:p>
            <w:pPr>
              <w:pStyle w:val="1713"/>
              <w:ind w:firstLine="25"/>
              <w:jc w:val="center"/>
              <w:widowControl w:val="off"/>
              <w:rPr>
                <w:sz w:val="21"/>
                <w:szCs w:val="21"/>
              </w:rPr>
            </w:pPr>
            <w:r>
              <w:rPr>
                <w:bCs/>
                <w:sz w:val="21"/>
                <w:szCs w:val="21"/>
              </w:rPr>
              <w:t xml:space="preserve">47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45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 xml:space="preserve">отопления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96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1"/>
                <w:szCs w:val="21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  <w:t xml:space="preserve">канальная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2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50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709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34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r>
          </w:p>
        </w:tc>
      </w:tr>
      <w:tr>
        <w:tblPrEx/>
        <w:trPr>
          <w:trHeight w:val="23"/>
        </w:trPr>
        <w:tc>
          <w:tcPr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038" w:type="dxa"/>
            <w:vAlign w:val="bottom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 xml:space="preserve">12а (ЭУ Советский 156-ТК № 12)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23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 xml:space="preserve">100(108)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25" w:type="dxa"/>
            <w:vAlign w:val="center"/>
            <w:textDirection w:val="lrTb"/>
            <w:noWrap w:val="false"/>
          </w:tcPr>
          <w:p>
            <w:pPr>
              <w:pStyle w:val="1713"/>
              <w:ind w:firstLine="25"/>
              <w:jc w:val="center"/>
              <w:widowControl w:val="off"/>
              <w:rPr>
                <w:sz w:val="21"/>
                <w:szCs w:val="21"/>
              </w:rPr>
            </w:pPr>
            <w:r>
              <w:rPr>
                <w:bCs/>
                <w:sz w:val="21"/>
                <w:szCs w:val="21"/>
              </w:rPr>
              <w:t xml:space="preserve">18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45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 xml:space="preserve">отопления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96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1"/>
                <w:szCs w:val="21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  <w:t xml:space="preserve">канальная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2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50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709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34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r>
          </w:p>
        </w:tc>
      </w:tr>
      <w:tr>
        <w:tblPrEx/>
        <w:trPr>
          <w:trHeight w:val="23"/>
        </w:trPr>
        <w:tc>
          <w:tcPr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038" w:type="dxa"/>
            <w:vAlign w:val="bottom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 xml:space="preserve">13а (ТК № 12-Советский 158)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23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 xml:space="preserve">100(108)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25" w:type="dxa"/>
            <w:vAlign w:val="center"/>
            <w:textDirection w:val="lrTb"/>
            <w:noWrap w:val="false"/>
          </w:tcPr>
          <w:p>
            <w:pPr>
              <w:pStyle w:val="1713"/>
              <w:ind w:firstLine="25"/>
              <w:jc w:val="center"/>
              <w:widowControl w:val="off"/>
              <w:rPr>
                <w:sz w:val="21"/>
                <w:szCs w:val="21"/>
              </w:rPr>
            </w:pPr>
            <w:r>
              <w:rPr>
                <w:bCs/>
                <w:sz w:val="21"/>
                <w:szCs w:val="21"/>
              </w:rPr>
              <w:t xml:space="preserve">4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45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 xml:space="preserve">отопления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96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1"/>
                <w:szCs w:val="21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  <w:t xml:space="preserve">канальная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2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50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709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34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r>
          </w:p>
        </w:tc>
      </w:tr>
      <w:tr>
        <w:tblPrEx/>
        <w:trPr>
          <w:trHeight w:val="23"/>
        </w:trPr>
        <w:tc>
          <w:tcPr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038" w:type="dxa"/>
            <w:vAlign w:val="bottom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 xml:space="preserve">24к (ТК №47-ТК № 47а)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23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 xml:space="preserve">100(108)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25" w:type="dxa"/>
            <w:vAlign w:val="center"/>
            <w:textDirection w:val="lrTb"/>
            <w:noWrap w:val="false"/>
          </w:tcPr>
          <w:p>
            <w:pPr>
              <w:pStyle w:val="1713"/>
              <w:ind w:firstLine="25"/>
              <w:jc w:val="center"/>
              <w:widowControl w:val="off"/>
              <w:rPr>
                <w:sz w:val="21"/>
                <w:szCs w:val="21"/>
              </w:rPr>
            </w:pPr>
            <w:r>
              <w:rPr>
                <w:bCs/>
                <w:sz w:val="21"/>
                <w:szCs w:val="21"/>
              </w:rPr>
              <w:t xml:space="preserve">37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45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 xml:space="preserve">отопления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96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1"/>
                <w:szCs w:val="21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  <w:t xml:space="preserve">канальная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2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50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709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34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r>
          </w:p>
        </w:tc>
      </w:tr>
      <w:tr>
        <w:tblPrEx/>
        <w:trPr>
          <w:trHeight w:val="23"/>
        </w:trPr>
        <w:tc>
          <w:tcPr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038" w:type="dxa"/>
            <w:vAlign w:val="bottom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 xml:space="preserve">24к/1 (ТК №47а-ТК № 48)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23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 xml:space="preserve">100(108)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25" w:type="dxa"/>
            <w:vAlign w:val="center"/>
            <w:textDirection w:val="lrTb"/>
            <w:noWrap w:val="false"/>
          </w:tcPr>
          <w:p>
            <w:pPr>
              <w:pStyle w:val="1713"/>
              <w:ind w:firstLine="25"/>
              <w:jc w:val="center"/>
              <w:widowControl w:val="off"/>
              <w:rPr>
                <w:sz w:val="21"/>
                <w:szCs w:val="21"/>
              </w:rPr>
            </w:pPr>
            <w:r>
              <w:rPr>
                <w:bCs/>
                <w:sz w:val="21"/>
                <w:szCs w:val="21"/>
              </w:rPr>
              <w:t xml:space="preserve">25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45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 xml:space="preserve">отопления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96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1"/>
                <w:szCs w:val="21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  <w:t xml:space="preserve">канальная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2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50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709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34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r>
          </w:p>
        </w:tc>
      </w:tr>
      <w:tr>
        <w:tblPrEx/>
        <w:trPr>
          <w:trHeight w:val="23"/>
        </w:trPr>
        <w:tc>
          <w:tcPr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038" w:type="dxa"/>
            <w:vAlign w:val="bottom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 xml:space="preserve">25к (ТК №48-ТК № 49)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23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 xml:space="preserve">100(108)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25" w:type="dxa"/>
            <w:vAlign w:val="center"/>
            <w:textDirection w:val="lrTb"/>
            <w:noWrap w:val="false"/>
          </w:tcPr>
          <w:p>
            <w:pPr>
              <w:pStyle w:val="1713"/>
              <w:ind w:firstLine="25"/>
              <w:jc w:val="center"/>
              <w:widowControl w:val="off"/>
              <w:rPr>
                <w:sz w:val="21"/>
                <w:szCs w:val="21"/>
              </w:rPr>
            </w:pPr>
            <w:r>
              <w:rPr>
                <w:bCs/>
                <w:sz w:val="21"/>
                <w:szCs w:val="21"/>
              </w:rPr>
              <w:t xml:space="preserve">25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45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 xml:space="preserve">отопления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96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1"/>
                <w:szCs w:val="21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  <w:t xml:space="preserve">канальная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2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50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709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34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r>
          </w:p>
        </w:tc>
      </w:tr>
      <w:tr>
        <w:tblPrEx/>
        <w:trPr>
          <w:trHeight w:val="23"/>
        </w:trPr>
        <w:tc>
          <w:tcPr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038" w:type="dxa"/>
            <w:vAlign w:val="bottom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 xml:space="preserve">6в (ТК №17-ТК № 18)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23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 xml:space="preserve">100(108)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25" w:type="dxa"/>
            <w:vAlign w:val="center"/>
            <w:textDirection w:val="lrTb"/>
            <w:noWrap w:val="false"/>
          </w:tcPr>
          <w:p>
            <w:pPr>
              <w:pStyle w:val="1713"/>
              <w:ind w:firstLine="25"/>
              <w:jc w:val="center"/>
              <w:widowControl w:val="off"/>
              <w:rPr>
                <w:sz w:val="21"/>
                <w:szCs w:val="21"/>
              </w:rPr>
            </w:pPr>
            <w:r>
              <w:rPr>
                <w:bCs/>
                <w:sz w:val="21"/>
                <w:szCs w:val="21"/>
              </w:rPr>
              <w:t xml:space="preserve">81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45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 xml:space="preserve">отопления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96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1"/>
                <w:szCs w:val="21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  <w:t xml:space="preserve">канальная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2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50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709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34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r>
          </w:p>
        </w:tc>
      </w:tr>
      <w:tr>
        <w:tblPrEx/>
        <w:trPr>
          <w:trHeight w:val="23"/>
        </w:trPr>
        <w:tc>
          <w:tcPr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038" w:type="dxa"/>
            <w:vAlign w:val="bottom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 xml:space="preserve">1ам (гр. трасса на Малетино -НС № 1)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23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 xml:space="preserve">100(108)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25" w:type="dxa"/>
            <w:vAlign w:val="center"/>
            <w:textDirection w:val="lrTb"/>
            <w:noWrap w:val="false"/>
          </w:tcPr>
          <w:p>
            <w:pPr>
              <w:pStyle w:val="1713"/>
              <w:ind w:firstLine="25"/>
              <w:jc w:val="center"/>
              <w:widowControl w:val="off"/>
              <w:rPr>
                <w:sz w:val="21"/>
                <w:szCs w:val="21"/>
              </w:rPr>
            </w:pPr>
            <w:r>
              <w:rPr>
                <w:bCs/>
                <w:sz w:val="21"/>
                <w:szCs w:val="21"/>
              </w:rPr>
              <w:t xml:space="preserve">219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45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 xml:space="preserve">отопления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96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1"/>
                <w:szCs w:val="21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  <w:t xml:space="preserve">канальная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2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50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709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34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r>
          </w:p>
        </w:tc>
      </w:tr>
      <w:tr>
        <w:tblPrEx/>
        <w:trPr>
          <w:trHeight w:val="23"/>
        </w:trPr>
        <w:tc>
          <w:tcPr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038" w:type="dxa"/>
            <w:vAlign w:val="bottom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 xml:space="preserve">26к (ТК №49-отв.на м-н Лазурит Текст8)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23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 xml:space="preserve">100(108)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25" w:type="dxa"/>
            <w:vAlign w:val="center"/>
            <w:textDirection w:val="lrTb"/>
            <w:noWrap w:val="false"/>
          </w:tcPr>
          <w:p>
            <w:pPr>
              <w:pStyle w:val="1713"/>
              <w:ind w:firstLine="25"/>
              <w:jc w:val="center"/>
              <w:widowControl w:val="off"/>
              <w:rPr>
                <w:sz w:val="21"/>
                <w:szCs w:val="21"/>
              </w:rPr>
            </w:pPr>
            <w:r>
              <w:rPr>
                <w:bCs/>
                <w:sz w:val="21"/>
                <w:szCs w:val="21"/>
              </w:rPr>
              <w:t xml:space="preserve">11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45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 xml:space="preserve">отопления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96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1"/>
                <w:szCs w:val="21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  <w:t xml:space="preserve">канальная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2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50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709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34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r>
          </w:p>
        </w:tc>
      </w:tr>
      <w:tr>
        <w:tblPrEx/>
        <w:trPr>
          <w:trHeight w:val="23"/>
        </w:trPr>
        <w:tc>
          <w:tcPr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038" w:type="dxa"/>
            <w:vAlign w:val="bottom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 xml:space="preserve">7/1 (отв. на ДК и С Сов.152-ТК № 24/а)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23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 xml:space="preserve">100(108)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25" w:type="dxa"/>
            <w:vAlign w:val="center"/>
            <w:textDirection w:val="lrTb"/>
            <w:noWrap w:val="false"/>
          </w:tcPr>
          <w:p>
            <w:pPr>
              <w:pStyle w:val="1713"/>
              <w:ind w:firstLine="25"/>
              <w:jc w:val="center"/>
              <w:widowControl w:val="off"/>
              <w:rPr>
                <w:sz w:val="21"/>
                <w:szCs w:val="21"/>
              </w:rPr>
            </w:pPr>
            <w:r>
              <w:rPr>
                <w:bCs/>
                <w:sz w:val="21"/>
                <w:szCs w:val="21"/>
              </w:rPr>
              <w:t xml:space="preserve">68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45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 xml:space="preserve">отопления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96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1"/>
                <w:szCs w:val="21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  <w:t xml:space="preserve">бесканальная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2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50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709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34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r>
          </w:p>
        </w:tc>
      </w:tr>
      <w:tr>
        <w:tblPrEx/>
        <w:trPr>
          <w:trHeight w:val="23"/>
        </w:trPr>
        <w:tc>
          <w:tcPr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038" w:type="dxa"/>
            <w:vAlign w:val="bottom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 xml:space="preserve">5д (ТК №2-Революции 16)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23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 xml:space="preserve">80(89)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25" w:type="dxa"/>
            <w:vAlign w:val="center"/>
            <w:textDirection w:val="lrTb"/>
            <w:noWrap w:val="false"/>
          </w:tcPr>
          <w:p>
            <w:pPr>
              <w:pStyle w:val="1713"/>
              <w:ind w:firstLine="25"/>
              <w:jc w:val="center"/>
              <w:widowControl w:val="off"/>
              <w:rPr>
                <w:sz w:val="21"/>
                <w:szCs w:val="21"/>
              </w:rPr>
            </w:pPr>
            <w:r>
              <w:rPr>
                <w:bCs/>
                <w:sz w:val="21"/>
                <w:szCs w:val="21"/>
              </w:rPr>
              <w:t xml:space="preserve">25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45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 xml:space="preserve">отопления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96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1"/>
                <w:szCs w:val="21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  <w:t xml:space="preserve">канальная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2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50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709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34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r>
          </w:p>
        </w:tc>
      </w:tr>
      <w:tr>
        <w:tblPrEx/>
        <w:trPr>
          <w:trHeight w:val="23"/>
        </w:trPr>
        <w:tc>
          <w:tcPr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038" w:type="dxa"/>
            <w:vAlign w:val="bottom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 xml:space="preserve">1д (ТК № 8-ТК № 9)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23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 xml:space="preserve">80(89)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25" w:type="dxa"/>
            <w:vAlign w:val="center"/>
            <w:textDirection w:val="lrTb"/>
            <w:noWrap w:val="false"/>
          </w:tcPr>
          <w:p>
            <w:pPr>
              <w:pStyle w:val="1713"/>
              <w:ind w:firstLine="25"/>
              <w:jc w:val="center"/>
              <w:widowControl w:val="off"/>
              <w:rPr>
                <w:sz w:val="21"/>
                <w:szCs w:val="21"/>
              </w:rPr>
            </w:pPr>
            <w:r>
              <w:rPr>
                <w:bCs/>
                <w:sz w:val="21"/>
                <w:szCs w:val="21"/>
              </w:rPr>
              <w:t xml:space="preserve">34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45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 xml:space="preserve">отопления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96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1"/>
                <w:szCs w:val="21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  <w:t xml:space="preserve">канальная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2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50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709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34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r>
          </w:p>
        </w:tc>
      </w:tr>
      <w:tr>
        <w:tblPrEx/>
        <w:trPr>
          <w:trHeight w:val="23"/>
        </w:trPr>
        <w:tc>
          <w:tcPr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038" w:type="dxa"/>
            <w:vAlign w:val="bottom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 xml:space="preserve">вд9а (ТК № 10-Революции 3)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23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 xml:space="preserve">80(89)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25" w:type="dxa"/>
            <w:vAlign w:val="center"/>
            <w:textDirection w:val="lrTb"/>
            <w:noWrap w:val="false"/>
          </w:tcPr>
          <w:p>
            <w:pPr>
              <w:pStyle w:val="1713"/>
              <w:ind w:firstLine="25"/>
              <w:jc w:val="center"/>
              <w:widowControl w:val="off"/>
              <w:rPr>
                <w:sz w:val="21"/>
                <w:szCs w:val="21"/>
              </w:rPr>
            </w:pPr>
            <w:r>
              <w:rPr>
                <w:bCs/>
                <w:sz w:val="21"/>
                <w:szCs w:val="21"/>
              </w:rPr>
              <w:t xml:space="preserve">24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45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 xml:space="preserve">отопления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96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1"/>
                <w:szCs w:val="21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  <w:t xml:space="preserve">канальная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2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50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709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34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r>
          </w:p>
        </w:tc>
      </w:tr>
      <w:tr>
        <w:tblPrEx/>
        <w:trPr>
          <w:trHeight w:val="23"/>
        </w:trPr>
        <w:tc>
          <w:tcPr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038" w:type="dxa"/>
            <w:vAlign w:val="bottom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 xml:space="preserve">6б (ТК № 23-гр.Кооперативная 16)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23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 xml:space="preserve">80(89)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25" w:type="dxa"/>
            <w:vAlign w:val="center"/>
            <w:textDirection w:val="lrTb"/>
            <w:noWrap w:val="false"/>
          </w:tcPr>
          <w:p>
            <w:pPr>
              <w:pStyle w:val="1713"/>
              <w:ind w:firstLine="25"/>
              <w:jc w:val="center"/>
              <w:widowControl w:val="off"/>
              <w:rPr>
                <w:sz w:val="21"/>
                <w:szCs w:val="21"/>
              </w:rPr>
            </w:pPr>
            <w:r>
              <w:rPr>
                <w:bCs/>
                <w:sz w:val="21"/>
                <w:szCs w:val="21"/>
              </w:rPr>
              <w:t xml:space="preserve">42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45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 xml:space="preserve">отопления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96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1"/>
                <w:szCs w:val="21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  <w:t xml:space="preserve">канальная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2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50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709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34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r>
          </w:p>
        </w:tc>
      </w:tr>
      <w:tr>
        <w:tblPrEx/>
        <w:trPr>
          <w:trHeight w:val="23"/>
        </w:trPr>
        <w:tc>
          <w:tcPr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038" w:type="dxa"/>
            <w:vAlign w:val="bottom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 xml:space="preserve">вд5в (ТК № 17-гр.разв.Строителей 12)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23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 xml:space="preserve">80(89)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25" w:type="dxa"/>
            <w:vAlign w:val="center"/>
            <w:textDirection w:val="lrTb"/>
            <w:noWrap w:val="false"/>
          </w:tcPr>
          <w:p>
            <w:pPr>
              <w:pStyle w:val="1713"/>
              <w:ind w:firstLine="25"/>
              <w:jc w:val="center"/>
              <w:widowControl w:val="off"/>
              <w:rPr>
                <w:sz w:val="21"/>
                <w:szCs w:val="21"/>
              </w:rPr>
            </w:pPr>
            <w:r>
              <w:rPr>
                <w:bCs/>
                <w:sz w:val="21"/>
                <w:szCs w:val="21"/>
              </w:rPr>
              <w:t xml:space="preserve">78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45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 xml:space="preserve">отопления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96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1"/>
                <w:szCs w:val="21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  <w:t xml:space="preserve">канальная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2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50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709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34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r>
          </w:p>
        </w:tc>
      </w:tr>
      <w:tr>
        <w:tblPrEx/>
        <w:trPr>
          <w:trHeight w:val="23"/>
        </w:trPr>
        <w:tc>
          <w:tcPr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038" w:type="dxa"/>
            <w:vAlign w:val="bottom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 xml:space="preserve">вд4в (ТК № 16-гр.1Свободы 5)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23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 xml:space="preserve">80(89)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25" w:type="dxa"/>
            <w:vAlign w:val="center"/>
            <w:textDirection w:val="lrTb"/>
            <w:noWrap w:val="false"/>
          </w:tcPr>
          <w:p>
            <w:pPr>
              <w:pStyle w:val="1713"/>
              <w:ind w:firstLine="25"/>
              <w:jc w:val="center"/>
              <w:widowControl w:val="off"/>
              <w:rPr>
                <w:sz w:val="21"/>
                <w:szCs w:val="21"/>
              </w:rPr>
            </w:pPr>
            <w:r>
              <w:rPr>
                <w:bCs/>
                <w:sz w:val="21"/>
                <w:szCs w:val="21"/>
              </w:rPr>
              <w:t xml:space="preserve">8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45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 xml:space="preserve">отопления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96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1"/>
                <w:szCs w:val="21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  <w:t xml:space="preserve">канальная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2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50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709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34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r>
          </w:p>
        </w:tc>
      </w:tr>
      <w:tr>
        <w:tblPrEx/>
        <w:trPr>
          <w:trHeight w:val="23"/>
        </w:trPr>
        <w:tc>
          <w:tcPr>
            <w:gridSpan w:val="2"/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038" w:type="dxa"/>
            <w:vAlign w:val="bottom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 xml:space="preserve">вд3в (ТК № 15-Строителей 7)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gridSpan w:val="2"/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23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 xml:space="preserve">80(89)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25" w:type="dxa"/>
            <w:vAlign w:val="center"/>
            <w:textDirection w:val="lrTb"/>
            <w:noWrap w:val="false"/>
          </w:tcPr>
          <w:p>
            <w:pPr>
              <w:pStyle w:val="1713"/>
              <w:ind w:firstLine="25"/>
              <w:jc w:val="center"/>
              <w:widowControl w:val="off"/>
              <w:rPr>
                <w:sz w:val="21"/>
                <w:szCs w:val="21"/>
              </w:rPr>
            </w:pPr>
            <w:r>
              <w:rPr>
                <w:bCs/>
                <w:sz w:val="21"/>
                <w:szCs w:val="21"/>
              </w:rPr>
              <w:t xml:space="preserve">12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gridSpan w:val="3"/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45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 xml:space="preserve">отопления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96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1"/>
                <w:szCs w:val="21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  <w:t xml:space="preserve">канальная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2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r>
          </w:p>
        </w:tc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50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r>
          </w:p>
        </w:tc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709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r>
          </w:p>
        </w:tc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34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r>
          </w:p>
        </w:tc>
      </w:tr>
      <w:tr>
        <w:tblPrEx/>
        <w:trPr>
          <w:trHeight w:val="23"/>
        </w:trPr>
        <w:tc>
          <w:tcPr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038" w:type="dxa"/>
            <w:vAlign w:val="bottom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 xml:space="preserve">вд4д (ТК № 3-Революции 14)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23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 xml:space="preserve">80(89)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25" w:type="dxa"/>
            <w:vAlign w:val="center"/>
            <w:textDirection w:val="lrTb"/>
            <w:noWrap w:val="false"/>
          </w:tcPr>
          <w:p>
            <w:pPr>
              <w:pStyle w:val="1713"/>
              <w:ind w:firstLine="25"/>
              <w:jc w:val="center"/>
              <w:widowControl w:val="off"/>
              <w:rPr>
                <w:sz w:val="21"/>
                <w:szCs w:val="21"/>
              </w:rPr>
            </w:pPr>
            <w:r>
              <w:rPr>
                <w:bCs/>
                <w:sz w:val="21"/>
                <w:szCs w:val="21"/>
              </w:rPr>
              <w:t xml:space="preserve">9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45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 xml:space="preserve">отопления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96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1"/>
                <w:szCs w:val="21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  <w:t xml:space="preserve">канальная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2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50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709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34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r>
          </w:p>
        </w:tc>
      </w:tr>
      <w:tr>
        <w:tblPrEx/>
        <w:trPr>
          <w:trHeight w:val="23"/>
        </w:trPr>
        <w:tc>
          <w:tcPr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038" w:type="dxa"/>
            <w:vAlign w:val="bottom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 xml:space="preserve">6д (Революции 16-ТК №2а)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23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 xml:space="preserve">80(89)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25" w:type="dxa"/>
            <w:vAlign w:val="center"/>
            <w:textDirection w:val="lrTb"/>
            <w:noWrap w:val="false"/>
          </w:tcPr>
          <w:p>
            <w:pPr>
              <w:pStyle w:val="1713"/>
              <w:ind w:firstLine="25"/>
              <w:jc w:val="center"/>
              <w:widowControl w:val="off"/>
              <w:rPr>
                <w:sz w:val="21"/>
                <w:szCs w:val="21"/>
              </w:rPr>
            </w:pPr>
            <w:r>
              <w:rPr>
                <w:bCs/>
                <w:sz w:val="21"/>
                <w:szCs w:val="21"/>
              </w:rPr>
              <w:t xml:space="preserve">14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45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 xml:space="preserve">отопления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96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1"/>
                <w:szCs w:val="21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  <w:t xml:space="preserve">канальная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2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50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709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34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r>
          </w:p>
        </w:tc>
      </w:tr>
      <w:tr>
        <w:tblPrEx/>
        <w:trPr>
          <w:trHeight w:val="23"/>
        </w:trPr>
        <w:tc>
          <w:tcPr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038" w:type="dxa"/>
            <w:vAlign w:val="bottom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 xml:space="preserve">6д/1 (ТК №2а-Революции 18)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23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 xml:space="preserve">70(76)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25" w:type="dxa"/>
            <w:vAlign w:val="center"/>
            <w:textDirection w:val="lrTb"/>
            <w:noWrap w:val="false"/>
          </w:tcPr>
          <w:p>
            <w:pPr>
              <w:pStyle w:val="1713"/>
              <w:ind w:firstLine="25"/>
              <w:jc w:val="center"/>
              <w:widowControl w:val="off"/>
              <w:rPr>
                <w:sz w:val="21"/>
                <w:szCs w:val="21"/>
              </w:rPr>
            </w:pPr>
            <w:r>
              <w:rPr>
                <w:bCs/>
                <w:sz w:val="21"/>
                <w:szCs w:val="21"/>
              </w:rPr>
              <w:t xml:space="preserve">15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45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 xml:space="preserve">отопления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96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1"/>
                <w:szCs w:val="21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  <w:t xml:space="preserve">канальная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2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50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709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34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r>
          </w:p>
        </w:tc>
      </w:tr>
      <w:tr>
        <w:tblPrEx/>
        <w:trPr>
          <w:trHeight w:val="23"/>
        </w:trPr>
        <w:tc>
          <w:tcPr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038" w:type="dxa"/>
            <w:vAlign w:val="bottom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 xml:space="preserve">1н (ТК №26-НС №3)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23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 xml:space="preserve">80(89)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25" w:type="dxa"/>
            <w:vAlign w:val="center"/>
            <w:textDirection w:val="lrTb"/>
            <w:noWrap w:val="false"/>
          </w:tcPr>
          <w:p>
            <w:pPr>
              <w:pStyle w:val="1713"/>
              <w:ind w:firstLine="25"/>
              <w:jc w:val="center"/>
              <w:widowControl w:val="off"/>
              <w:rPr>
                <w:sz w:val="21"/>
                <w:szCs w:val="21"/>
              </w:rPr>
            </w:pPr>
            <w:r>
              <w:rPr>
                <w:bCs/>
                <w:sz w:val="21"/>
                <w:szCs w:val="21"/>
              </w:rPr>
              <w:t xml:space="preserve">56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45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 xml:space="preserve">отопления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96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1"/>
                <w:szCs w:val="21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  <w:t xml:space="preserve">канальная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2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50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709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34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r>
          </w:p>
        </w:tc>
      </w:tr>
      <w:tr>
        <w:tblPrEx/>
        <w:trPr>
          <w:trHeight w:val="23"/>
        </w:trPr>
        <w:tc>
          <w:tcPr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038" w:type="dxa"/>
            <w:vAlign w:val="bottom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 xml:space="preserve">вд2в (ТК №14-Революции 7)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23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 xml:space="preserve">80(89)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25" w:type="dxa"/>
            <w:vAlign w:val="center"/>
            <w:textDirection w:val="lrTb"/>
            <w:noWrap w:val="false"/>
          </w:tcPr>
          <w:p>
            <w:pPr>
              <w:pStyle w:val="1713"/>
              <w:ind w:firstLine="25"/>
              <w:jc w:val="center"/>
              <w:widowControl w:val="off"/>
              <w:rPr>
                <w:sz w:val="21"/>
                <w:szCs w:val="21"/>
              </w:rPr>
            </w:pPr>
            <w:r>
              <w:rPr>
                <w:bCs/>
                <w:sz w:val="21"/>
                <w:szCs w:val="21"/>
              </w:rPr>
              <w:t xml:space="preserve">6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45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 xml:space="preserve">отопления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96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sz w:val="21"/>
                <w:szCs w:val="21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  <w:t xml:space="preserve">канальная</w:t>
            </w:r>
            <w:r>
              <w:rPr>
                <w:sz w:val="21"/>
                <w:szCs w:val="21"/>
              </w:rPr>
            </w:r>
            <w:r>
              <w:rPr>
                <w:sz w:val="21"/>
                <w:szCs w:val="21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2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50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709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34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1"/>
                <w:szCs w:val="21"/>
                <w:shd w:val="clear" w:color="auto" w:fill="ffffff"/>
              </w:rPr>
            </w:r>
          </w:p>
        </w:tc>
      </w:tr>
    </w:tbl>
    <w:tbl>
      <w:tblPr>
        <w:tblW w:w="4733" w:type="pct"/>
        <w:jc w:val="center"/>
        <w:tblInd w:w="215" w:type="dxa"/>
        <w:tblLayout w:type="fixed"/>
        <w:tblCellMar>
          <w:left w:w="108" w:type="dxa"/>
          <w:top w:w="0" w:type="dxa"/>
          <w:right w:w="108" w:type="dxa"/>
          <w:bottom w:w="0" w:type="dxa"/>
        </w:tblCellMar>
        <w:tblLook w:val="04A0" w:firstRow="1" w:lastRow="0" w:firstColumn="1" w:lastColumn="0" w:noHBand="0" w:noVBand="1"/>
      </w:tblPr>
      <w:tblGrid>
        <w:gridCol w:w="5826"/>
        <w:gridCol w:w="1123"/>
        <w:gridCol w:w="1125"/>
        <w:gridCol w:w="1545"/>
        <w:gridCol w:w="1545"/>
        <w:gridCol w:w="1009"/>
        <w:gridCol w:w="958"/>
        <w:gridCol w:w="843"/>
        <w:gridCol w:w="1093"/>
      </w:tblGrid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826" w:type="dxa"/>
            <w:vAlign w:val="bottom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вд29 (ТК №29-Советский 140)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23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80(89)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25" w:type="dxa"/>
            <w:vAlign w:val="center"/>
            <w:textDirection w:val="lrTb"/>
            <w:noWrap w:val="false"/>
          </w:tcPr>
          <w:p>
            <w:pPr>
              <w:pStyle w:val="1713"/>
              <w:ind w:firstLine="25"/>
              <w:jc w:val="center"/>
              <w:widowControl w:val="off"/>
            </w:pPr>
            <w:r>
              <w:rPr>
                <w:bCs/>
                <w:sz w:val="20"/>
                <w:szCs w:val="20"/>
              </w:rPr>
              <w:t xml:space="preserve">5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45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отопления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4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канальная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09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58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43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93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826" w:type="dxa"/>
            <w:vAlign w:val="bottom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16а (ТК №11-ЭУ Советский 155)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23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80(89)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25" w:type="dxa"/>
            <w:vAlign w:val="center"/>
            <w:textDirection w:val="lrTb"/>
            <w:noWrap w:val="false"/>
          </w:tcPr>
          <w:p>
            <w:pPr>
              <w:pStyle w:val="1713"/>
              <w:ind w:firstLine="25"/>
              <w:jc w:val="center"/>
              <w:widowControl w:val="off"/>
            </w:pPr>
            <w:r>
              <w:rPr>
                <w:bCs/>
                <w:sz w:val="20"/>
                <w:szCs w:val="20"/>
              </w:rPr>
              <w:t xml:space="preserve">22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45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отопления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4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канальная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09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58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43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93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826" w:type="dxa"/>
            <w:vAlign w:val="bottom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3д (ТК №10-ТК №9а)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23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80(89)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25" w:type="dxa"/>
            <w:vAlign w:val="center"/>
            <w:textDirection w:val="lrTb"/>
            <w:noWrap w:val="false"/>
          </w:tcPr>
          <w:p>
            <w:pPr>
              <w:pStyle w:val="1713"/>
              <w:ind w:firstLine="25"/>
              <w:jc w:val="center"/>
              <w:widowControl w:val="off"/>
            </w:pPr>
            <w:r>
              <w:rPr>
                <w:bCs/>
                <w:sz w:val="20"/>
                <w:szCs w:val="20"/>
              </w:rPr>
              <w:t xml:space="preserve">43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45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отопления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4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канальная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09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58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43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93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826" w:type="dxa"/>
            <w:vAlign w:val="bottom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6н (НС №3- Набережная 21) транзит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23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70(76)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25" w:type="dxa"/>
            <w:vAlign w:val="center"/>
            <w:textDirection w:val="lrTb"/>
            <w:noWrap w:val="false"/>
          </w:tcPr>
          <w:p>
            <w:pPr>
              <w:pStyle w:val="1713"/>
              <w:ind w:firstLine="25"/>
              <w:jc w:val="center"/>
              <w:widowControl w:val="off"/>
            </w:pPr>
            <w:r>
              <w:rPr>
                <w:bCs/>
                <w:sz w:val="20"/>
                <w:szCs w:val="20"/>
              </w:rPr>
              <w:t xml:space="preserve">16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45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отопления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4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канальная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09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58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43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93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826" w:type="dxa"/>
            <w:vAlign w:val="bottom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8у (ТК №28-НС № 2)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23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70(76)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25" w:type="dxa"/>
            <w:vAlign w:val="center"/>
            <w:textDirection w:val="lrTb"/>
            <w:noWrap w:val="false"/>
          </w:tcPr>
          <w:p>
            <w:pPr>
              <w:pStyle w:val="1713"/>
              <w:ind w:firstLine="25"/>
              <w:jc w:val="center"/>
              <w:widowControl w:val="off"/>
            </w:pPr>
            <w:r>
              <w:rPr>
                <w:bCs/>
                <w:sz w:val="20"/>
                <w:szCs w:val="20"/>
              </w:rPr>
              <w:t xml:space="preserve">63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45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отопления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4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канальная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09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58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43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93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826" w:type="dxa"/>
            <w:vAlign w:val="bottom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вд2б (ТК №20-Революции 11а)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23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70(76)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25" w:type="dxa"/>
            <w:vAlign w:val="center"/>
            <w:textDirection w:val="lrTb"/>
            <w:noWrap w:val="false"/>
          </w:tcPr>
          <w:p>
            <w:pPr>
              <w:pStyle w:val="1713"/>
              <w:ind w:firstLine="25"/>
              <w:jc w:val="center"/>
              <w:widowControl w:val="off"/>
            </w:pPr>
            <w:r>
              <w:rPr>
                <w:bCs/>
                <w:sz w:val="20"/>
                <w:szCs w:val="20"/>
              </w:rPr>
              <w:t xml:space="preserve">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45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отопления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4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канальная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09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58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43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93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826" w:type="dxa"/>
            <w:vAlign w:val="bottom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7в (ТК №18-гр.1 Д/сад №2 Кооп.пер1)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23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70(76)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25" w:type="dxa"/>
            <w:vAlign w:val="center"/>
            <w:textDirection w:val="lrTb"/>
            <w:noWrap w:val="false"/>
          </w:tcPr>
          <w:p>
            <w:pPr>
              <w:pStyle w:val="1713"/>
              <w:ind w:firstLine="25"/>
              <w:jc w:val="center"/>
              <w:widowControl w:val="off"/>
            </w:pPr>
            <w:r>
              <w:rPr>
                <w:bCs/>
                <w:sz w:val="20"/>
                <w:szCs w:val="20"/>
              </w:rPr>
              <w:t xml:space="preserve">20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45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отопления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4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канальная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09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58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43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93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826" w:type="dxa"/>
            <w:vAlign w:val="bottom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вд2г (ТК №7-Строителей 4)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23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70(76)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25" w:type="dxa"/>
            <w:vAlign w:val="center"/>
            <w:textDirection w:val="lrTb"/>
            <w:noWrap w:val="false"/>
          </w:tcPr>
          <w:p>
            <w:pPr>
              <w:pStyle w:val="1713"/>
              <w:ind w:firstLine="25"/>
              <w:jc w:val="center"/>
              <w:widowControl w:val="off"/>
            </w:pPr>
            <w:r>
              <w:rPr>
                <w:bCs/>
                <w:sz w:val="20"/>
                <w:szCs w:val="20"/>
              </w:rPr>
              <w:t xml:space="preserve">109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45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отопления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4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канальная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09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58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43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93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826" w:type="dxa"/>
            <w:vAlign w:val="bottom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71 (ТК №31-ЭУ на М. Горького)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23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70(76)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25" w:type="dxa"/>
            <w:vAlign w:val="center"/>
            <w:textDirection w:val="lrTb"/>
            <w:noWrap w:val="false"/>
          </w:tcPr>
          <w:p>
            <w:pPr>
              <w:pStyle w:val="1713"/>
              <w:ind w:firstLine="25"/>
              <w:jc w:val="center"/>
              <w:widowControl w:val="off"/>
            </w:pPr>
            <w:r>
              <w:rPr>
                <w:bCs/>
                <w:sz w:val="20"/>
                <w:szCs w:val="20"/>
              </w:rPr>
              <w:t xml:space="preserve">12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45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отопления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4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канальная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09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58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43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93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826" w:type="dxa"/>
            <w:vAlign w:val="bottom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18к (ТК №46-ТК №46а)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23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70(76)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25" w:type="dxa"/>
            <w:vAlign w:val="center"/>
            <w:textDirection w:val="lrTb"/>
            <w:noWrap w:val="false"/>
          </w:tcPr>
          <w:p>
            <w:pPr>
              <w:pStyle w:val="1713"/>
              <w:ind w:firstLine="25"/>
              <w:jc w:val="center"/>
              <w:widowControl w:val="off"/>
            </w:pPr>
            <w:r>
              <w:rPr>
                <w:bCs/>
                <w:sz w:val="20"/>
                <w:szCs w:val="20"/>
              </w:rPr>
              <w:t xml:space="preserve">55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45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отопления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4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канальная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09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58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43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93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826" w:type="dxa"/>
            <w:vAlign w:val="bottom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3д/1 (ТК №9а-разветвление на Рев.4 и Рев.2а)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23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70(76)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25" w:type="dxa"/>
            <w:vAlign w:val="center"/>
            <w:textDirection w:val="lrTb"/>
            <w:noWrap w:val="false"/>
          </w:tcPr>
          <w:p>
            <w:pPr>
              <w:pStyle w:val="1713"/>
              <w:ind w:firstLine="25"/>
              <w:jc w:val="center"/>
              <w:widowControl w:val="off"/>
            </w:pPr>
            <w:r>
              <w:rPr>
                <w:bCs/>
                <w:sz w:val="20"/>
                <w:szCs w:val="20"/>
              </w:rPr>
              <w:t xml:space="preserve">11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45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отопления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4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канальная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09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58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43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93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826" w:type="dxa"/>
            <w:vAlign w:val="bottom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5б (ТК №23-Кооперативная 18)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23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70(76)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25" w:type="dxa"/>
            <w:vAlign w:val="center"/>
            <w:textDirection w:val="lrTb"/>
            <w:noWrap w:val="false"/>
          </w:tcPr>
          <w:p>
            <w:pPr>
              <w:pStyle w:val="1713"/>
              <w:ind w:firstLine="25"/>
              <w:jc w:val="center"/>
              <w:widowControl w:val="off"/>
            </w:pPr>
            <w:r>
              <w:rPr>
                <w:bCs/>
                <w:sz w:val="20"/>
                <w:szCs w:val="20"/>
              </w:rPr>
              <w:t xml:space="preserve">11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45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отопления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4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бесканальная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09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58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43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93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826" w:type="dxa"/>
            <w:vAlign w:val="bottom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вд1г (ТК №7-Строителей 1)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23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50(57)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25" w:type="dxa"/>
            <w:vAlign w:val="center"/>
            <w:textDirection w:val="lrTb"/>
            <w:noWrap w:val="false"/>
          </w:tcPr>
          <w:p>
            <w:pPr>
              <w:pStyle w:val="1713"/>
              <w:ind w:firstLine="25"/>
              <w:jc w:val="center"/>
              <w:widowControl w:val="off"/>
            </w:pPr>
            <w:r>
              <w:rPr>
                <w:bCs/>
                <w:sz w:val="20"/>
                <w:szCs w:val="20"/>
              </w:rPr>
              <w:t xml:space="preserve">43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45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отопления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4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канальная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09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58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43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93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826" w:type="dxa"/>
            <w:vAlign w:val="bottom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6д/2 (ТК №2а-Красноармейская 3)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23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50(57)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25" w:type="dxa"/>
            <w:vAlign w:val="center"/>
            <w:textDirection w:val="lrTb"/>
            <w:noWrap w:val="false"/>
          </w:tcPr>
          <w:p>
            <w:pPr>
              <w:pStyle w:val="1713"/>
              <w:ind w:firstLine="25"/>
              <w:jc w:val="center"/>
              <w:widowControl w:val="off"/>
            </w:pPr>
            <w:r>
              <w:rPr>
                <w:bCs/>
                <w:sz w:val="20"/>
                <w:szCs w:val="20"/>
              </w:rPr>
              <w:t xml:space="preserve">108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45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отопления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4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канальная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09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58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43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93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826" w:type="dxa"/>
            <w:vAlign w:val="bottom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1вд3в (ТК №15-Свободы 10)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23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50(57)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25" w:type="dxa"/>
            <w:vAlign w:val="center"/>
            <w:textDirection w:val="lrTb"/>
            <w:noWrap w:val="false"/>
          </w:tcPr>
          <w:p>
            <w:pPr>
              <w:pStyle w:val="1713"/>
              <w:ind w:firstLine="25"/>
              <w:jc w:val="center"/>
              <w:widowControl w:val="off"/>
            </w:pPr>
            <w:r>
              <w:rPr>
                <w:bCs/>
                <w:sz w:val="20"/>
                <w:szCs w:val="20"/>
              </w:rPr>
              <w:t xml:space="preserve">24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45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отопления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4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канальная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09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58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43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93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826" w:type="dxa"/>
            <w:vAlign w:val="bottom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7у3 (Дружбы 11-Дружбы 10)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23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50(57)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25" w:type="dxa"/>
            <w:vAlign w:val="center"/>
            <w:textDirection w:val="lrTb"/>
            <w:noWrap w:val="false"/>
          </w:tcPr>
          <w:p>
            <w:pPr>
              <w:pStyle w:val="1713"/>
              <w:ind w:firstLine="25"/>
              <w:jc w:val="center"/>
              <w:widowControl w:val="off"/>
            </w:pPr>
            <w:r>
              <w:rPr>
                <w:bCs/>
                <w:sz w:val="20"/>
                <w:szCs w:val="20"/>
              </w:rPr>
              <w:t xml:space="preserve">19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45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отопления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4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канальная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09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58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43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93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826" w:type="dxa"/>
            <w:vAlign w:val="bottom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вд7у3 (Дружбы 11-Дружбы 10)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23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50(57)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25" w:type="dxa"/>
            <w:vAlign w:val="center"/>
            <w:textDirection w:val="lrTb"/>
            <w:noWrap w:val="false"/>
          </w:tcPr>
          <w:p>
            <w:pPr>
              <w:pStyle w:val="1713"/>
              <w:ind w:firstLine="25"/>
              <w:jc w:val="center"/>
              <w:widowControl w:val="off"/>
            </w:pPr>
            <w:r>
              <w:rPr>
                <w:bCs/>
                <w:sz w:val="20"/>
                <w:szCs w:val="20"/>
              </w:rPr>
              <w:t xml:space="preserve">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45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отопления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4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канальная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09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58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43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93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</w:tr>
      <w:tr>
        <w:tblPrEx/>
        <w:trPr>
          <w:trHeight w:val="23"/>
        </w:trPr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826" w:type="dxa"/>
            <w:vAlign w:val="bottom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вд47 (ТК №47-Текстильщиков 12)</w:t>
            </w:r>
            <w:r/>
          </w:p>
        </w:tc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23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50(57)</w:t>
            </w:r>
            <w:r/>
          </w:p>
        </w:tc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25" w:type="dxa"/>
            <w:vAlign w:val="center"/>
            <w:textDirection w:val="lrTb"/>
            <w:noWrap w:val="false"/>
          </w:tcPr>
          <w:p>
            <w:pPr>
              <w:pStyle w:val="1713"/>
              <w:ind w:firstLine="25"/>
              <w:jc w:val="center"/>
              <w:widowControl w:val="off"/>
            </w:pPr>
            <w:r>
              <w:rPr>
                <w:bCs/>
                <w:sz w:val="20"/>
                <w:szCs w:val="20"/>
              </w:rPr>
              <w:t xml:space="preserve">18</w:t>
            </w:r>
            <w:r/>
          </w:p>
        </w:tc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45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отопления</w:t>
            </w:r>
            <w:r/>
          </w:p>
        </w:tc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4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канальная</w:t>
            </w:r>
            <w:r/>
          </w:p>
        </w:tc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09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58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43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93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826" w:type="dxa"/>
            <w:vAlign w:val="bottom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79 (гр.1 в стор. ЭУ Дружбы 1- гр.2 в стор. ЭУ Дружбы 1)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23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50(57)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25" w:type="dxa"/>
            <w:vAlign w:val="center"/>
            <w:textDirection w:val="lrTb"/>
            <w:noWrap w:val="false"/>
          </w:tcPr>
          <w:p>
            <w:pPr>
              <w:pStyle w:val="1713"/>
              <w:ind w:firstLine="25"/>
              <w:jc w:val="center"/>
              <w:widowControl w:val="off"/>
            </w:pPr>
            <w:r>
              <w:rPr>
                <w:bCs/>
                <w:sz w:val="20"/>
                <w:szCs w:val="20"/>
              </w:rPr>
              <w:t xml:space="preserve">9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45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отопления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4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канальная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09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58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43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93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826" w:type="dxa"/>
            <w:vAlign w:val="bottom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1р (ТК №29-Рабочая 34)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23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50(57)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25" w:type="dxa"/>
            <w:vAlign w:val="center"/>
            <w:textDirection w:val="lrTb"/>
            <w:noWrap w:val="false"/>
          </w:tcPr>
          <w:p>
            <w:pPr>
              <w:pStyle w:val="1713"/>
              <w:ind w:firstLine="25"/>
              <w:jc w:val="center"/>
              <w:widowControl w:val="off"/>
            </w:pPr>
            <w:r>
              <w:rPr>
                <w:bCs/>
                <w:sz w:val="20"/>
                <w:szCs w:val="20"/>
              </w:rPr>
              <w:t xml:space="preserve">14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45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отопления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4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канальная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09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58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43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93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826" w:type="dxa"/>
            <w:vAlign w:val="bottom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18 (ТК №46-Текстильщиков 14)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23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50(57)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25" w:type="dxa"/>
            <w:vAlign w:val="center"/>
            <w:textDirection w:val="lrTb"/>
            <w:noWrap w:val="false"/>
          </w:tcPr>
          <w:p>
            <w:pPr>
              <w:pStyle w:val="1713"/>
              <w:ind w:firstLine="25"/>
              <w:jc w:val="center"/>
              <w:widowControl w:val="off"/>
            </w:pPr>
            <w:r>
              <w:rPr>
                <w:bCs/>
                <w:sz w:val="20"/>
                <w:szCs w:val="20"/>
              </w:rPr>
              <w:t xml:space="preserve">13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45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отопления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4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канальная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09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58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43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93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826" w:type="dxa"/>
            <w:vAlign w:val="bottom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8б (гр.1 Революции 11-разв.Революции 11)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23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150(159)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25" w:type="dxa"/>
            <w:vAlign w:val="center"/>
            <w:textDirection w:val="lrTb"/>
            <w:noWrap w:val="false"/>
          </w:tcPr>
          <w:p>
            <w:pPr>
              <w:pStyle w:val="1713"/>
              <w:ind w:firstLine="25"/>
              <w:jc w:val="center"/>
              <w:widowControl w:val="off"/>
            </w:pPr>
            <w:r>
              <w:rPr>
                <w:bCs/>
                <w:sz w:val="20"/>
                <w:szCs w:val="20"/>
              </w:rPr>
              <w:t xml:space="preserve">11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4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отопления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4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подвальная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09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58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43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93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826" w:type="dxa"/>
            <w:vAlign w:val="bottom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вд8а (гр.1 Революции 5-разв.Революции 5)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23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150(159)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25" w:type="dxa"/>
            <w:vAlign w:val="center"/>
            <w:textDirection w:val="lrTb"/>
            <w:noWrap w:val="false"/>
          </w:tcPr>
          <w:p>
            <w:pPr>
              <w:pStyle w:val="1713"/>
              <w:ind w:firstLine="25"/>
              <w:jc w:val="center"/>
              <w:widowControl w:val="off"/>
            </w:pPr>
            <w:r>
              <w:rPr>
                <w:bCs/>
                <w:sz w:val="20"/>
                <w:szCs w:val="20"/>
              </w:rPr>
              <w:t xml:space="preserve">6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4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отопления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4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подвальная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09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58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43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93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826" w:type="dxa"/>
            <w:vAlign w:val="bottom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11а (гр. Советский 156-разв.1Советский 156)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23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125(133)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25" w:type="dxa"/>
            <w:vAlign w:val="center"/>
            <w:textDirection w:val="lrTb"/>
            <w:noWrap w:val="false"/>
          </w:tcPr>
          <w:p>
            <w:pPr>
              <w:pStyle w:val="1713"/>
              <w:ind w:firstLine="25"/>
              <w:jc w:val="center"/>
              <w:widowControl w:val="off"/>
            </w:pPr>
            <w:r>
              <w:rPr>
                <w:bCs/>
                <w:sz w:val="20"/>
                <w:szCs w:val="20"/>
              </w:rPr>
              <w:t xml:space="preserve">35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4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отопления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4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подвальная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09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58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43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93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826" w:type="dxa"/>
            <w:vAlign w:val="bottom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9б/1 (разв.Рев.11- гр.2 Рев.11, транзит в сторону Рев.13)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23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125(133)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25" w:type="dxa"/>
            <w:vAlign w:val="center"/>
            <w:textDirection w:val="lrTb"/>
            <w:noWrap w:val="false"/>
          </w:tcPr>
          <w:p>
            <w:pPr>
              <w:pStyle w:val="1713"/>
              <w:ind w:firstLine="25"/>
              <w:jc w:val="center"/>
              <w:widowControl w:val="off"/>
            </w:pPr>
            <w:r>
              <w:rPr>
                <w:bCs/>
                <w:sz w:val="20"/>
                <w:szCs w:val="20"/>
              </w:rPr>
              <w:t xml:space="preserve">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4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отопления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4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подвальная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09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58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43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93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826" w:type="dxa"/>
            <w:vAlign w:val="bottom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9б/2 (гр.1,2 Революции 13- разв. Революции 13)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23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125(133)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25" w:type="dxa"/>
            <w:vAlign w:val="center"/>
            <w:textDirection w:val="lrTb"/>
            <w:noWrap w:val="false"/>
          </w:tcPr>
          <w:p>
            <w:pPr>
              <w:pStyle w:val="1713"/>
              <w:ind w:firstLine="25"/>
              <w:jc w:val="center"/>
              <w:widowControl w:val="off"/>
            </w:pPr>
            <w:r>
              <w:rPr>
                <w:bCs/>
                <w:sz w:val="20"/>
                <w:szCs w:val="20"/>
              </w:rPr>
              <w:t xml:space="preserve">11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4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отопления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4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подвальная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09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58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43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93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826" w:type="dxa"/>
            <w:vAlign w:val="bottom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10б/1 (разв.Рев.13-гр.3 Рев.13, транзит в сторону Рев.15)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23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125(133)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25" w:type="dxa"/>
            <w:vAlign w:val="center"/>
            <w:textDirection w:val="lrTb"/>
            <w:noWrap w:val="false"/>
          </w:tcPr>
          <w:p>
            <w:pPr>
              <w:pStyle w:val="1713"/>
              <w:ind w:firstLine="25"/>
              <w:jc w:val="center"/>
              <w:widowControl w:val="off"/>
            </w:pPr>
            <w:r>
              <w:rPr>
                <w:bCs/>
                <w:sz w:val="20"/>
                <w:szCs w:val="20"/>
              </w:rPr>
              <w:t xml:space="preserve">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4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отопления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4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подвальная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09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58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43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93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826" w:type="dxa"/>
            <w:vAlign w:val="bottom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10б/2 (гр.3 Рев.13-гр.4 Рев.13, транзит в сторону Рев.15)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23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100(108)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25" w:type="dxa"/>
            <w:vAlign w:val="center"/>
            <w:textDirection w:val="lrTb"/>
            <w:noWrap w:val="false"/>
          </w:tcPr>
          <w:p>
            <w:pPr>
              <w:pStyle w:val="1713"/>
              <w:ind w:firstLine="25"/>
              <w:jc w:val="center"/>
              <w:widowControl w:val="off"/>
            </w:pPr>
            <w:r>
              <w:rPr>
                <w:bCs/>
                <w:sz w:val="20"/>
                <w:szCs w:val="20"/>
              </w:rPr>
              <w:t xml:space="preserve">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4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отопления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4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подвальная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09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58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43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93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826" w:type="dxa"/>
            <w:vAlign w:val="bottom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10б/3 (гр.1 Революции 15- разв. Революции 15)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23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100(108)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25" w:type="dxa"/>
            <w:vAlign w:val="center"/>
            <w:textDirection w:val="lrTb"/>
            <w:noWrap w:val="false"/>
          </w:tcPr>
          <w:p>
            <w:pPr>
              <w:pStyle w:val="1713"/>
              <w:ind w:firstLine="25"/>
              <w:jc w:val="center"/>
              <w:widowControl w:val="off"/>
            </w:pPr>
            <w:r>
              <w:rPr>
                <w:bCs/>
                <w:sz w:val="20"/>
                <w:szCs w:val="20"/>
              </w:rPr>
              <w:t xml:space="preserve">29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4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отопления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4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подвальная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09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58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43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93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</w:tr>
    </w:tbl>
    <w:tbl>
      <w:tblPr>
        <w:tblW w:w="4800" w:type="pct"/>
        <w:jc w:val="center"/>
        <w:tblInd w:w="0" w:type="dxa"/>
        <w:tblLayout w:type="fixed"/>
        <w:tblCellMar>
          <w:left w:w="108" w:type="dxa"/>
          <w:top w:w="0" w:type="dxa"/>
          <w:right w:w="108" w:type="dxa"/>
          <w:bottom w:w="0" w:type="dxa"/>
        </w:tblCellMar>
        <w:tblLook w:val="04A0" w:firstRow="1" w:lastRow="0" w:firstColumn="1" w:lastColumn="0" w:noHBand="0" w:noVBand="1"/>
      </w:tblPr>
      <w:tblGrid>
        <w:gridCol w:w="5958"/>
        <w:gridCol w:w="1108"/>
        <w:gridCol w:w="1110"/>
        <w:gridCol w:w="1524"/>
        <w:gridCol w:w="1524"/>
        <w:gridCol w:w="995"/>
        <w:gridCol w:w="945"/>
        <w:gridCol w:w="831"/>
        <w:gridCol w:w="1078"/>
      </w:tblGrid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958" w:type="dxa"/>
            <w:vAlign w:val="bottom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11б/1 (разв. Революции 15-гр.2 Революции 15)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0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100(108)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10" w:type="dxa"/>
            <w:vAlign w:val="center"/>
            <w:textDirection w:val="lrTb"/>
            <w:noWrap w:val="false"/>
          </w:tcPr>
          <w:p>
            <w:pPr>
              <w:pStyle w:val="1713"/>
              <w:ind w:firstLine="25"/>
              <w:jc w:val="center"/>
              <w:widowControl w:val="off"/>
            </w:pPr>
            <w:r>
              <w:rPr>
                <w:bCs/>
                <w:sz w:val="20"/>
                <w:szCs w:val="20"/>
              </w:rPr>
              <w:t xml:space="preserve">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24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отопления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24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подвальная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4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31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78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958" w:type="dxa"/>
            <w:vAlign w:val="bottom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11б/2 (гр.2 Революции 15-гр.3 Революции 15)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0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100(108)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10" w:type="dxa"/>
            <w:vAlign w:val="center"/>
            <w:textDirection w:val="lrTb"/>
            <w:noWrap w:val="false"/>
          </w:tcPr>
          <w:p>
            <w:pPr>
              <w:pStyle w:val="1713"/>
              <w:ind w:firstLine="25"/>
              <w:jc w:val="center"/>
              <w:widowControl w:val="off"/>
            </w:pPr>
            <w:r>
              <w:rPr>
                <w:bCs/>
                <w:sz w:val="20"/>
                <w:szCs w:val="20"/>
              </w:rPr>
              <w:t xml:space="preserve">44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24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отопления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24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подвальная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4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31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78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958" w:type="dxa"/>
            <w:vAlign w:val="bottom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11а/1 (разв.1Советский 156-разв.2Советский 156)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0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100(108)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10" w:type="dxa"/>
            <w:vAlign w:val="center"/>
            <w:textDirection w:val="lrTb"/>
            <w:noWrap w:val="false"/>
          </w:tcPr>
          <w:p>
            <w:pPr>
              <w:pStyle w:val="1713"/>
              <w:ind w:firstLine="25"/>
              <w:jc w:val="center"/>
              <w:widowControl w:val="off"/>
            </w:pPr>
            <w:r>
              <w:rPr>
                <w:bCs/>
                <w:sz w:val="20"/>
                <w:szCs w:val="20"/>
              </w:rPr>
              <w:t xml:space="preserve">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24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отопления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24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подвальная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4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31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78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</w:tr>
      <w:tr>
        <w:tblPrEx/>
        <w:trPr>
          <w:trHeight w:val="281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958" w:type="dxa"/>
            <w:vAlign w:val="bottom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7у2/1 (по Дружбы 11- в сторону Дружбы 10)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0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100(108)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10" w:type="dxa"/>
            <w:vAlign w:val="center"/>
            <w:textDirection w:val="lrTb"/>
            <w:noWrap w:val="false"/>
          </w:tcPr>
          <w:p>
            <w:pPr>
              <w:pStyle w:val="1713"/>
              <w:ind w:firstLine="25"/>
              <w:jc w:val="center"/>
              <w:widowControl w:val="off"/>
            </w:pPr>
            <w:r>
              <w:rPr>
                <w:bCs/>
                <w:sz w:val="20"/>
                <w:szCs w:val="20"/>
              </w:rPr>
              <w:t xml:space="preserve">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24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отопления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24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подвальная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4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31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78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</w:tr>
      <w:tr>
        <w:tblPrEx/>
        <w:trPr>
          <w:trHeight w:val="23"/>
        </w:trPr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958" w:type="dxa"/>
            <w:vAlign w:val="bottom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7у2/2 (по Дружбы 11- в сторону Дружбы 10)</w:t>
            </w:r>
            <w:r/>
          </w:p>
        </w:tc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0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100(108)</w:t>
            </w:r>
            <w:r/>
          </w:p>
        </w:tc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10" w:type="dxa"/>
            <w:vAlign w:val="center"/>
            <w:textDirection w:val="lrTb"/>
            <w:noWrap w:val="false"/>
          </w:tcPr>
          <w:p>
            <w:pPr>
              <w:pStyle w:val="1713"/>
              <w:ind w:firstLine="25"/>
              <w:jc w:val="center"/>
              <w:widowControl w:val="off"/>
            </w:pPr>
            <w:r>
              <w:rPr>
                <w:bCs/>
                <w:sz w:val="20"/>
                <w:szCs w:val="20"/>
              </w:rPr>
              <w:t xml:space="preserve">1</w:t>
            </w:r>
            <w:r/>
          </w:p>
        </w:tc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24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отопления</w:t>
            </w:r>
            <w:r/>
          </w:p>
        </w:tc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24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подвальная</w:t>
            </w:r>
            <w:r/>
          </w:p>
        </w:tc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4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31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78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958" w:type="dxa"/>
            <w:vAlign w:val="bottom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7у3/1 (по Дружбы 11- в сторону Дружбы 10)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0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100(108)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10" w:type="dxa"/>
            <w:vAlign w:val="center"/>
            <w:textDirection w:val="lrTb"/>
            <w:noWrap w:val="false"/>
          </w:tcPr>
          <w:p>
            <w:pPr>
              <w:pStyle w:val="1713"/>
              <w:ind w:firstLine="25"/>
              <w:jc w:val="center"/>
              <w:widowControl w:val="off"/>
            </w:pPr>
            <w:r>
              <w:rPr>
                <w:bCs/>
                <w:sz w:val="20"/>
                <w:szCs w:val="20"/>
              </w:rPr>
              <w:t xml:space="preserve">5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24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отопления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24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подвальная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4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31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78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958" w:type="dxa"/>
            <w:vAlign w:val="bottom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12а (разв.1Советский 156-транзит в сторону Советск.158)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0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100(108)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10" w:type="dxa"/>
            <w:vAlign w:val="center"/>
            <w:textDirection w:val="lrTb"/>
            <w:noWrap w:val="false"/>
          </w:tcPr>
          <w:p>
            <w:pPr>
              <w:pStyle w:val="1713"/>
              <w:ind w:firstLine="25"/>
              <w:jc w:val="center"/>
              <w:widowControl w:val="off"/>
            </w:pPr>
            <w:r>
              <w:rPr>
                <w:bCs/>
                <w:sz w:val="20"/>
                <w:szCs w:val="20"/>
              </w:rPr>
              <w:t xml:space="preserve">20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24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отопления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24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подвальная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4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31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78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958" w:type="dxa"/>
            <w:vAlign w:val="bottom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13а (гр. Советский 158 - разв. Советский 158)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0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100(108)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10" w:type="dxa"/>
            <w:vAlign w:val="center"/>
            <w:textDirection w:val="lrTb"/>
            <w:noWrap w:val="false"/>
          </w:tcPr>
          <w:p>
            <w:pPr>
              <w:pStyle w:val="1713"/>
              <w:ind w:firstLine="25"/>
              <w:jc w:val="center"/>
              <w:widowControl w:val="off"/>
            </w:pPr>
            <w:r>
              <w:rPr>
                <w:bCs/>
                <w:sz w:val="20"/>
                <w:szCs w:val="20"/>
              </w:rPr>
              <w:t xml:space="preserve">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24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отопления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24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подвальная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4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31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78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958" w:type="dxa"/>
            <w:vAlign w:val="bottom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вд4в (гр.1Свободы 5-разв.Свободы 5)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0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80(89)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10" w:type="dxa"/>
            <w:vAlign w:val="center"/>
            <w:textDirection w:val="lrTb"/>
            <w:noWrap w:val="false"/>
          </w:tcPr>
          <w:p>
            <w:pPr>
              <w:pStyle w:val="1713"/>
              <w:ind w:firstLine="25"/>
              <w:jc w:val="center"/>
              <w:widowControl w:val="off"/>
            </w:pPr>
            <w:r>
              <w:rPr>
                <w:bCs/>
                <w:sz w:val="20"/>
                <w:szCs w:val="20"/>
              </w:rPr>
              <w:t xml:space="preserve">44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24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отопления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24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подвальная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4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31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78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958" w:type="dxa"/>
            <w:vAlign w:val="bottom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вд5в (гр. разв. Строителей 12-Строителей 12)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0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80(89)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10" w:type="dxa"/>
            <w:vAlign w:val="center"/>
            <w:textDirection w:val="lrTb"/>
            <w:noWrap w:val="false"/>
          </w:tcPr>
          <w:p>
            <w:pPr>
              <w:pStyle w:val="1713"/>
              <w:ind w:firstLine="25"/>
              <w:jc w:val="center"/>
              <w:widowControl w:val="off"/>
            </w:pPr>
            <w:r>
              <w:rPr>
                <w:bCs/>
                <w:sz w:val="20"/>
                <w:szCs w:val="20"/>
              </w:rPr>
              <w:t xml:space="preserve">15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24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отопления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24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подвальная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4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31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78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958" w:type="dxa"/>
            <w:vAlign w:val="bottom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5д (транзит по Революции 16- в сторону Революции 18)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0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80(89)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10" w:type="dxa"/>
            <w:vAlign w:val="center"/>
            <w:textDirection w:val="lrTb"/>
            <w:noWrap w:val="false"/>
          </w:tcPr>
          <w:p>
            <w:pPr>
              <w:pStyle w:val="1713"/>
              <w:ind w:firstLine="25"/>
              <w:jc w:val="center"/>
              <w:widowControl w:val="off"/>
            </w:pPr>
            <w:r>
              <w:rPr>
                <w:bCs/>
                <w:sz w:val="20"/>
                <w:szCs w:val="20"/>
              </w:rPr>
              <w:t xml:space="preserve">19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24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отопления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24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подвальная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4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31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78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958" w:type="dxa"/>
            <w:vAlign w:val="bottom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6д/1 (в сторону Революции 18 - ввод на Революции 18)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0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80(89)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10" w:type="dxa"/>
            <w:vAlign w:val="center"/>
            <w:textDirection w:val="lrTb"/>
            <w:noWrap w:val="false"/>
          </w:tcPr>
          <w:p>
            <w:pPr>
              <w:pStyle w:val="1713"/>
              <w:ind w:firstLine="25"/>
              <w:jc w:val="center"/>
              <w:widowControl w:val="off"/>
            </w:pPr>
            <w:r>
              <w:rPr>
                <w:bCs/>
                <w:sz w:val="20"/>
                <w:szCs w:val="20"/>
              </w:rPr>
              <w:t xml:space="preserve">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24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отопления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24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подвальная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4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31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78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958" w:type="dxa"/>
            <w:vAlign w:val="bottom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6б (гр. Кооперативная 16 - разв.1 Кооперативная 16)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0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80(89)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10" w:type="dxa"/>
            <w:vAlign w:val="center"/>
            <w:textDirection w:val="lrTb"/>
            <w:noWrap w:val="false"/>
          </w:tcPr>
          <w:p>
            <w:pPr>
              <w:pStyle w:val="1713"/>
              <w:ind w:firstLine="25"/>
              <w:jc w:val="center"/>
              <w:widowControl w:val="off"/>
            </w:pPr>
            <w:r>
              <w:rPr>
                <w:bCs/>
                <w:sz w:val="20"/>
                <w:szCs w:val="20"/>
              </w:rPr>
              <w:t xml:space="preserve">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24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отопления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24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подвальная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4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31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78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958" w:type="dxa"/>
            <w:vAlign w:val="bottom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16а/1 (гр. Советский 155-транзит через Советский 155)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0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80(89)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10" w:type="dxa"/>
            <w:vAlign w:val="center"/>
            <w:textDirection w:val="lrTb"/>
            <w:noWrap w:val="false"/>
          </w:tcPr>
          <w:p>
            <w:pPr>
              <w:pStyle w:val="1713"/>
              <w:ind w:firstLine="25"/>
              <w:jc w:val="center"/>
              <w:widowControl w:val="off"/>
            </w:pPr>
            <w:r>
              <w:rPr>
                <w:bCs/>
                <w:sz w:val="20"/>
                <w:szCs w:val="20"/>
              </w:rPr>
              <w:t xml:space="preserve">6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24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отопления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24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подвальная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4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31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78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958" w:type="dxa"/>
            <w:vAlign w:val="bottom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16а/2 (транзит через Советский 155-ЭУ2 Советский 155 )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0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80(89)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10" w:type="dxa"/>
            <w:vAlign w:val="center"/>
            <w:textDirection w:val="lrTb"/>
            <w:noWrap w:val="false"/>
          </w:tcPr>
          <w:p>
            <w:pPr>
              <w:pStyle w:val="1713"/>
              <w:ind w:firstLine="25"/>
              <w:jc w:val="center"/>
              <w:widowControl w:val="off"/>
            </w:pPr>
            <w:r>
              <w:rPr>
                <w:bCs/>
                <w:sz w:val="20"/>
                <w:szCs w:val="20"/>
              </w:rPr>
              <w:t xml:space="preserve">8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24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отопления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24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подвальная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4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31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78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958" w:type="dxa"/>
            <w:vAlign w:val="bottom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7в/1 (гр.1 Кооп.пер1-разв.Кооп.пер1)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0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70(76)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10" w:type="dxa"/>
            <w:vAlign w:val="center"/>
            <w:textDirection w:val="lrTb"/>
            <w:noWrap w:val="false"/>
          </w:tcPr>
          <w:p>
            <w:pPr>
              <w:pStyle w:val="1713"/>
              <w:ind w:firstLine="25"/>
              <w:jc w:val="center"/>
              <w:widowControl w:val="off"/>
            </w:pPr>
            <w:r>
              <w:rPr>
                <w:bCs/>
                <w:sz w:val="20"/>
                <w:szCs w:val="20"/>
              </w:rPr>
              <w:t xml:space="preserve">26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24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отопления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24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подвальная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4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31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78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958" w:type="dxa"/>
            <w:vAlign w:val="bottom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7у3/2 (транзит по Дружбы 11- в сторону Дружбы 10)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0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50(57)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10" w:type="dxa"/>
            <w:vAlign w:val="center"/>
            <w:textDirection w:val="lrTb"/>
            <w:noWrap w:val="false"/>
          </w:tcPr>
          <w:p>
            <w:pPr>
              <w:pStyle w:val="1713"/>
              <w:ind w:firstLine="25"/>
              <w:jc w:val="center"/>
              <w:widowControl w:val="off"/>
            </w:pPr>
            <w:r>
              <w:rPr>
                <w:bCs/>
                <w:sz w:val="20"/>
                <w:szCs w:val="20"/>
              </w:rPr>
              <w:t xml:space="preserve">36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24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отопления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24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подвальная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4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31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78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</w:tr>
      <w:tr>
        <w:tblPrEx/>
        <w:trPr>
          <w:trHeight w:val="23"/>
        </w:trPr>
        <w:tc>
          <w:tcPr>
            <w:gridSpan w:val="9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073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г. Красавино (от ГТ ТЭЦ) (температурный график 95-70)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958" w:type="dxa"/>
            <w:vAlign w:val="bottom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м8/1 (разв.от НС №1 на Пушкина-разв. гр.в стор. ул. Пушкина)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0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100(108)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10" w:type="dxa"/>
            <w:vAlign w:val="center"/>
            <w:textDirection w:val="lrTb"/>
            <w:noWrap w:val="false"/>
          </w:tcPr>
          <w:p>
            <w:pPr>
              <w:pStyle w:val="1713"/>
              <w:ind w:firstLine="25"/>
              <w:jc w:val="center"/>
              <w:widowControl w:val="off"/>
            </w:pPr>
            <w:r>
              <w:rPr>
                <w:bCs/>
                <w:sz w:val="20"/>
                <w:szCs w:val="20"/>
              </w:rPr>
              <w:t xml:space="preserve">57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24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отопления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24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надземная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4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31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78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</w:tr>
      <w:tr>
        <w:tblPrEx/>
        <w:trPr>
          <w:trHeight w:val="23"/>
        </w:trPr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958" w:type="dxa"/>
            <w:vAlign w:val="bottom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м8/2 (разв. гр.в стор. ул. Пушкина-разв. гр.в стор. ул. Пушкина)</w:t>
            </w:r>
            <w:r/>
          </w:p>
        </w:tc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0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100(108)</w:t>
            </w:r>
            <w:r/>
          </w:p>
        </w:tc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10" w:type="dxa"/>
            <w:vAlign w:val="center"/>
            <w:textDirection w:val="lrTb"/>
            <w:noWrap w:val="false"/>
          </w:tcPr>
          <w:p>
            <w:pPr>
              <w:pStyle w:val="1713"/>
              <w:ind w:firstLine="25"/>
              <w:jc w:val="center"/>
              <w:widowControl w:val="off"/>
            </w:pPr>
            <w:r>
              <w:rPr>
                <w:bCs/>
                <w:sz w:val="20"/>
                <w:szCs w:val="20"/>
              </w:rPr>
              <w:t xml:space="preserve">15</w:t>
            </w:r>
            <w:r/>
          </w:p>
        </w:tc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24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отопления</w:t>
            </w:r>
            <w:r/>
          </w:p>
        </w:tc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24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надземная</w:t>
            </w:r>
            <w:r/>
          </w:p>
        </w:tc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4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31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78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958" w:type="dxa"/>
            <w:vAlign w:val="bottom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9у (НС №2-разв.в сторону ТК №33 и Сов.138а).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0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80(89)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10" w:type="dxa"/>
            <w:vAlign w:val="center"/>
            <w:textDirection w:val="lrTb"/>
            <w:noWrap w:val="false"/>
          </w:tcPr>
          <w:p>
            <w:pPr>
              <w:pStyle w:val="1713"/>
              <w:ind w:firstLine="25"/>
              <w:jc w:val="center"/>
              <w:widowControl w:val="off"/>
            </w:pPr>
            <w:r>
              <w:rPr>
                <w:bCs/>
                <w:sz w:val="20"/>
                <w:szCs w:val="20"/>
              </w:rPr>
              <w:t xml:space="preserve">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24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отопления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24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надземная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4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31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78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958" w:type="dxa"/>
            <w:vAlign w:val="bottom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12у (гр.1в стор. разв. на Сов.134-гр.2 в стор. разв. на Сов.134)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0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80(89)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10" w:type="dxa"/>
            <w:vAlign w:val="center"/>
            <w:textDirection w:val="lrTb"/>
            <w:noWrap w:val="false"/>
          </w:tcPr>
          <w:p>
            <w:pPr>
              <w:pStyle w:val="1713"/>
              <w:ind w:firstLine="25"/>
              <w:jc w:val="center"/>
              <w:widowControl w:val="off"/>
            </w:pPr>
            <w:r>
              <w:rPr>
                <w:bCs/>
                <w:sz w:val="20"/>
                <w:szCs w:val="20"/>
              </w:rPr>
              <w:t xml:space="preserve">53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24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отопления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24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надземная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4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31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78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958" w:type="dxa"/>
            <w:vAlign w:val="bottom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м1/1 (в НС №1)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0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80(89)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10" w:type="dxa"/>
            <w:vAlign w:val="center"/>
            <w:textDirection w:val="lrTb"/>
            <w:noWrap w:val="false"/>
          </w:tcPr>
          <w:p>
            <w:pPr>
              <w:pStyle w:val="1713"/>
              <w:ind w:firstLine="25"/>
              <w:jc w:val="center"/>
              <w:widowControl w:val="off"/>
            </w:pPr>
            <w:r>
              <w:rPr>
                <w:bCs/>
                <w:sz w:val="20"/>
                <w:szCs w:val="20"/>
              </w:rPr>
              <w:t xml:space="preserve">12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24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отопления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24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надземная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4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31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78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958" w:type="dxa"/>
            <w:vAlign w:val="bottom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м1/2, м1 (НС№1-разв. от НС №1 на Малетинскую)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0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80(89)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10" w:type="dxa"/>
            <w:vAlign w:val="center"/>
            <w:textDirection w:val="lrTb"/>
            <w:noWrap w:val="false"/>
          </w:tcPr>
          <w:p>
            <w:pPr>
              <w:pStyle w:val="1713"/>
              <w:ind w:firstLine="25"/>
              <w:jc w:val="center"/>
              <w:widowControl w:val="off"/>
            </w:pPr>
            <w:r>
              <w:rPr>
                <w:bCs/>
                <w:sz w:val="20"/>
                <w:szCs w:val="20"/>
              </w:rPr>
              <w:t xml:space="preserve">43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24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отопления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24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надземная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4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31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78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958" w:type="dxa"/>
            <w:vAlign w:val="bottom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м2 (разв.от НС №1 на Малетинскую-разв. Малетинская 6)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0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80(89)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10" w:type="dxa"/>
            <w:vAlign w:val="center"/>
            <w:textDirection w:val="lrTb"/>
            <w:noWrap w:val="false"/>
          </w:tcPr>
          <w:p>
            <w:pPr>
              <w:pStyle w:val="1713"/>
              <w:ind w:firstLine="25"/>
              <w:jc w:val="center"/>
              <w:widowControl w:val="off"/>
            </w:pPr>
            <w:r>
              <w:rPr>
                <w:bCs/>
                <w:sz w:val="20"/>
                <w:szCs w:val="20"/>
              </w:rPr>
              <w:t xml:space="preserve">28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24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отопления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24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надземная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4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31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78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958" w:type="dxa"/>
            <w:vAlign w:val="bottom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м9/1 (разв.в стор. Пушкина 5-задв.в стор. Пушкина 5)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0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80(89)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10" w:type="dxa"/>
            <w:vAlign w:val="center"/>
            <w:textDirection w:val="lrTb"/>
            <w:noWrap w:val="false"/>
          </w:tcPr>
          <w:p>
            <w:pPr>
              <w:pStyle w:val="1713"/>
              <w:ind w:firstLine="25"/>
              <w:jc w:val="center"/>
              <w:widowControl w:val="off"/>
            </w:pPr>
            <w:r>
              <w:rPr>
                <w:bCs/>
                <w:sz w:val="20"/>
                <w:szCs w:val="20"/>
              </w:rPr>
              <w:t xml:space="preserve">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24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отопления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24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надземная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4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31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78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958" w:type="dxa"/>
            <w:vAlign w:val="bottom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м9 (задв.в стор. Пушкина 5-разв.Пушкина 5)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0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80(89)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10" w:type="dxa"/>
            <w:vAlign w:val="center"/>
            <w:textDirection w:val="lrTb"/>
            <w:noWrap w:val="false"/>
          </w:tcPr>
          <w:p>
            <w:pPr>
              <w:pStyle w:val="1713"/>
              <w:ind w:firstLine="25"/>
              <w:jc w:val="center"/>
              <w:widowControl w:val="off"/>
            </w:pPr>
            <w:r>
              <w:rPr>
                <w:bCs/>
                <w:sz w:val="20"/>
                <w:szCs w:val="20"/>
              </w:rPr>
              <w:t xml:space="preserve">18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24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отопления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24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надземная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4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31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78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958" w:type="dxa"/>
            <w:vAlign w:val="bottom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м10 (разв. Пушкина 5-разв.Пушкина 7)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0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80(89)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10" w:type="dxa"/>
            <w:vAlign w:val="center"/>
            <w:textDirection w:val="lrTb"/>
            <w:noWrap w:val="false"/>
          </w:tcPr>
          <w:p>
            <w:pPr>
              <w:pStyle w:val="1713"/>
              <w:ind w:firstLine="25"/>
              <w:jc w:val="center"/>
              <w:widowControl w:val="off"/>
            </w:pPr>
            <w:r>
              <w:rPr>
                <w:bCs/>
                <w:sz w:val="20"/>
                <w:szCs w:val="20"/>
              </w:rPr>
              <w:t xml:space="preserve">33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24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отопления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24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надземная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4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31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78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958" w:type="dxa"/>
            <w:vAlign w:val="bottom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м13/1 (разв.в стор. Пушкина 3-задв.в стор. Пушкина 3)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0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80(89)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10" w:type="dxa"/>
            <w:vAlign w:val="center"/>
            <w:textDirection w:val="lrTb"/>
            <w:noWrap w:val="false"/>
          </w:tcPr>
          <w:p>
            <w:pPr>
              <w:pStyle w:val="1713"/>
              <w:ind w:firstLine="25"/>
              <w:jc w:val="center"/>
              <w:widowControl w:val="off"/>
            </w:pPr>
            <w:r>
              <w:rPr>
                <w:bCs/>
                <w:sz w:val="20"/>
                <w:szCs w:val="20"/>
              </w:rPr>
              <w:t xml:space="preserve">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24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отопления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24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надземная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4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31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78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</w:tr>
    </w:tbl>
    <w:tbl>
      <w:tblPr>
        <w:tblW w:w="4800" w:type="pct"/>
        <w:jc w:val="center"/>
        <w:tblInd w:w="0" w:type="dxa"/>
        <w:tblLayout w:type="fixed"/>
        <w:tblCellMar>
          <w:left w:w="108" w:type="dxa"/>
          <w:top w:w="0" w:type="dxa"/>
          <w:right w:w="108" w:type="dxa"/>
          <w:bottom w:w="0" w:type="dxa"/>
        </w:tblCellMar>
        <w:tblLook w:val="04A0" w:firstRow="1" w:lastRow="0" w:firstColumn="1" w:lastColumn="0" w:noHBand="0" w:noVBand="1"/>
      </w:tblPr>
      <w:tblGrid>
        <w:gridCol w:w="5958"/>
        <w:gridCol w:w="1108"/>
        <w:gridCol w:w="1247"/>
        <w:gridCol w:w="1387"/>
        <w:gridCol w:w="1524"/>
        <w:gridCol w:w="995"/>
        <w:gridCol w:w="945"/>
        <w:gridCol w:w="831"/>
        <w:gridCol w:w="1078"/>
      </w:tblGrid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958" w:type="dxa"/>
            <w:vAlign w:val="bottom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м13 (задв.в стор. Пушкина 3-разв.Пушкина 3)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0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80(89)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47" w:type="dxa"/>
            <w:vAlign w:val="center"/>
            <w:textDirection w:val="lrTb"/>
            <w:noWrap w:val="false"/>
          </w:tcPr>
          <w:p>
            <w:pPr>
              <w:pStyle w:val="1713"/>
              <w:ind w:firstLine="25"/>
              <w:jc w:val="center"/>
              <w:widowControl w:val="off"/>
            </w:pPr>
            <w:r>
              <w:rPr>
                <w:bCs/>
                <w:sz w:val="20"/>
                <w:szCs w:val="20"/>
              </w:rPr>
              <w:t xml:space="preserve">12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87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отопления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24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надземная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4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31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78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958" w:type="dxa"/>
            <w:vAlign w:val="bottom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вдм13 (разв. Пушкина 3-гр.Пушкина 3)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0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80(89)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47" w:type="dxa"/>
            <w:vAlign w:val="center"/>
            <w:textDirection w:val="lrTb"/>
            <w:noWrap w:val="false"/>
          </w:tcPr>
          <w:p>
            <w:pPr>
              <w:pStyle w:val="1713"/>
              <w:ind w:firstLine="25"/>
              <w:jc w:val="center"/>
              <w:widowControl w:val="off"/>
            </w:pPr>
            <w:r>
              <w:rPr>
                <w:bCs/>
                <w:sz w:val="20"/>
                <w:szCs w:val="20"/>
              </w:rPr>
              <w:t xml:space="preserve">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87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отопления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24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надземная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4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31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78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958" w:type="dxa"/>
            <w:vAlign w:val="bottom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м18/1 (разв. на Пушкина-задв. на Пушкина)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0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80(89)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47" w:type="dxa"/>
            <w:vAlign w:val="center"/>
            <w:textDirection w:val="lrTb"/>
            <w:noWrap w:val="false"/>
          </w:tcPr>
          <w:p>
            <w:pPr>
              <w:pStyle w:val="1713"/>
              <w:ind w:firstLine="25"/>
              <w:jc w:val="center"/>
              <w:widowControl w:val="off"/>
            </w:pPr>
            <w:r>
              <w:rPr>
                <w:bCs/>
                <w:sz w:val="20"/>
                <w:szCs w:val="20"/>
              </w:rPr>
              <w:t xml:space="preserve">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87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отопления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24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надземная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4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31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78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958" w:type="dxa"/>
            <w:vAlign w:val="bottom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м18 (задв. на Пушкина-разв. на Пушкина)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0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80(89)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47" w:type="dxa"/>
            <w:vAlign w:val="center"/>
            <w:textDirection w:val="lrTb"/>
            <w:noWrap w:val="false"/>
          </w:tcPr>
          <w:p>
            <w:pPr>
              <w:pStyle w:val="1713"/>
              <w:ind w:firstLine="25"/>
              <w:jc w:val="center"/>
              <w:widowControl w:val="off"/>
            </w:pPr>
            <w:r>
              <w:rPr>
                <w:bCs/>
                <w:sz w:val="20"/>
                <w:szCs w:val="20"/>
              </w:rPr>
              <w:t xml:space="preserve">30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87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отопления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24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надземная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4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31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78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958" w:type="dxa"/>
            <w:vAlign w:val="bottom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м27 (разв. на Пушкина-разв. Пушкина 6)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0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80(89)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47" w:type="dxa"/>
            <w:vAlign w:val="center"/>
            <w:textDirection w:val="lrTb"/>
            <w:noWrap w:val="false"/>
          </w:tcPr>
          <w:p>
            <w:pPr>
              <w:pStyle w:val="1713"/>
              <w:ind w:firstLine="25"/>
              <w:jc w:val="center"/>
              <w:widowControl w:val="off"/>
            </w:pPr>
            <w:r>
              <w:rPr>
                <w:bCs/>
                <w:sz w:val="20"/>
                <w:szCs w:val="20"/>
              </w:rPr>
              <w:t xml:space="preserve">33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87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отопления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24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надземная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4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31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78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</w:tr>
      <w:tr>
        <w:tblPrEx/>
        <w:trPr>
          <w:trHeight w:val="23"/>
        </w:trPr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958" w:type="dxa"/>
            <w:vAlign w:val="bottom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6/3 (ЭУ в ТП №1 на Сов.148 - задв.в ТП №1 на Сов.148)</w:t>
            </w:r>
            <w:r/>
          </w:p>
        </w:tc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0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80(89)</w:t>
            </w:r>
            <w:r/>
          </w:p>
        </w:tc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47" w:type="dxa"/>
            <w:vAlign w:val="center"/>
            <w:textDirection w:val="lrTb"/>
            <w:noWrap w:val="false"/>
          </w:tcPr>
          <w:p>
            <w:pPr>
              <w:pStyle w:val="1713"/>
              <w:ind w:firstLine="25"/>
              <w:jc w:val="center"/>
              <w:widowControl w:val="off"/>
            </w:pPr>
            <w:r>
              <w:rPr>
                <w:bCs/>
                <w:sz w:val="20"/>
                <w:szCs w:val="20"/>
              </w:rPr>
              <w:t xml:space="preserve">4</w:t>
            </w:r>
            <w:r/>
          </w:p>
        </w:tc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87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отопления</w:t>
            </w:r>
            <w:r/>
          </w:p>
        </w:tc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24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надземная</w:t>
            </w:r>
            <w:r/>
          </w:p>
        </w:tc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4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31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78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958" w:type="dxa"/>
            <w:vAlign w:val="bottom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8в (гр.в сторону Сов.164 - разв.в сторону Сов.164)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0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70(76)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47" w:type="dxa"/>
            <w:vAlign w:val="center"/>
            <w:textDirection w:val="lrTb"/>
            <w:noWrap w:val="false"/>
          </w:tcPr>
          <w:p>
            <w:pPr>
              <w:pStyle w:val="1713"/>
              <w:ind w:firstLine="25"/>
              <w:jc w:val="center"/>
              <w:widowControl w:val="off"/>
            </w:pPr>
            <w:r>
              <w:rPr>
                <w:bCs/>
                <w:sz w:val="20"/>
                <w:szCs w:val="20"/>
              </w:rPr>
              <w:t xml:space="preserve">22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87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отопления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24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надземная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4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31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78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958" w:type="dxa"/>
            <w:vAlign w:val="bottom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2н (НС №3- разв.от НС №3)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0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70(76)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47" w:type="dxa"/>
            <w:vAlign w:val="center"/>
            <w:textDirection w:val="lrTb"/>
            <w:noWrap w:val="false"/>
          </w:tcPr>
          <w:p>
            <w:pPr>
              <w:pStyle w:val="1713"/>
              <w:ind w:firstLine="25"/>
              <w:jc w:val="center"/>
              <w:widowControl w:val="off"/>
            </w:pPr>
            <w:r>
              <w:rPr>
                <w:bCs/>
                <w:sz w:val="20"/>
                <w:szCs w:val="20"/>
              </w:rPr>
              <w:t xml:space="preserve">5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87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отопления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24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надземная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4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31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78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958" w:type="dxa"/>
            <w:vAlign w:val="bottom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16к/1 (ТК №54-гр.в сторону Текстильщиков 11)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0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70(76)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47" w:type="dxa"/>
            <w:vAlign w:val="center"/>
            <w:textDirection w:val="lrTb"/>
            <w:noWrap w:val="false"/>
          </w:tcPr>
          <w:p>
            <w:pPr>
              <w:pStyle w:val="1713"/>
              <w:ind w:firstLine="25"/>
              <w:jc w:val="center"/>
              <w:widowControl w:val="off"/>
            </w:pPr>
            <w:r>
              <w:rPr>
                <w:bCs/>
                <w:sz w:val="20"/>
                <w:szCs w:val="20"/>
              </w:rPr>
              <w:t xml:space="preserve">34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87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отопления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24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надземная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4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31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78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958" w:type="dxa"/>
            <w:vAlign w:val="bottom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16к/2 (гр.в сторону Текст.11-разв.в сторону Текст.11)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0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70(76)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47" w:type="dxa"/>
            <w:vAlign w:val="center"/>
            <w:textDirection w:val="lrTb"/>
            <w:noWrap w:val="false"/>
          </w:tcPr>
          <w:p>
            <w:pPr>
              <w:pStyle w:val="1713"/>
              <w:ind w:firstLine="25"/>
              <w:jc w:val="center"/>
              <w:widowControl w:val="off"/>
            </w:pPr>
            <w:r>
              <w:rPr>
                <w:bCs/>
                <w:sz w:val="20"/>
                <w:szCs w:val="20"/>
              </w:rPr>
              <w:t xml:space="preserve">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87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отопления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24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надземная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4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31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78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958" w:type="dxa"/>
            <w:vAlign w:val="bottom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17к (разв.в стор.Текст.11-гр.в стор.Текст.9)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0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70(76)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47" w:type="dxa"/>
            <w:vAlign w:val="center"/>
            <w:textDirection w:val="lrTb"/>
            <w:noWrap w:val="false"/>
          </w:tcPr>
          <w:p>
            <w:pPr>
              <w:pStyle w:val="1713"/>
              <w:ind w:firstLine="25"/>
              <w:jc w:val="center"/>
              <w:widowControl w:val="off"/>
            </w:pPr>
            <w:r>
              <w:rPr>
                <w:bCs/>
                <w:sz w:val="20"/>
                <w:szCs w:val="20"/>
              </w:rPr>
              <w:t xml:space="preserve">37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87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отопления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24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надземная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4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31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78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958" w:type="dxa"/>
            <w:vAlign w:val="bottom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х1 (гр.в стор. разв. на Текст.15а-разв.на Текст.15а)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0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70(76)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47" w:type="dxa"/>
            <w:vAlign w:val="center"/>
            <w:textDirection w:val="lrTb"/>
            <w:noWrap w:val="false"/>
          </w:tcPr>
          <w:p>
            <w:pPr>
              <w:pStyle w:val="1713"/>
              <w:ind w:firstLine="25"/>
              <w:jc w:val="center"/>
              <w:widowControl w:val="off"/>
            </w:pPr>
            <w:r>
              <w:rPr>
                <w:bCs/>
                <w:sz w:val="20"/>
                <w:szCs w:val="20"/>
              </w:rPr>
              <w:t xml:space="preserve">19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87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отопления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24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надземная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4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31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78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958" w:type="dxa"/>
            <w:vAlign w:val="bottom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х1/1 (разв. на Текст.15а-задв.Текст.15а)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0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70(76)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47" w:type="dxa"/>
            <w:vAlign w:val="center"/>
            <w:textDirection w:val="lrTb"/>
            <w:noWrap w:val="false"/>
          </w:tcPr>
          <w:p>
            <w:pPr>
              <w:pStyle w:val="1713"/>
              <w:ind w:firstLine="25"/>
              <w:jc w:val="center"/>
              <w:widowControl w:val="off"/>
            </w:pPr>
            <w:r>
              <w:rPr>
                <w:bCs/>
                <w:sz w:val="20"/>
                <w:szCs w:val="20"/>
              </w:rPr>
              <w:t xml:space="preserve">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87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отопления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24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надземная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4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31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78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958" w:type="dxa"/>
            <w:vAlign w:val="bottom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м14 (разв. Пушкина 3-разв.Пушкина 1)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0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70(76)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47" w:type="dxa"/>
            <w:vAlign w:val="center"/>
            <w:textDirection w:val="lrTb"/>
            <w:noWrap w:val="false"/>
          </w:tcPr>
          <w:p>
            <w:pPr>
              <w:pStyle w:val="1713"/>
              <w:ind w:firstLine="25"/>
              <w:jc w:val="center"/>
              <w:widowControl w:val="off"/>
            </w:pPr>
            <w:r>
              <w:rPr>
                <w:bCs/>
                <w:sz w:val="20"/>
                <w:szCs w:val="20"/>
              </w:rPr>
              <w:t xml:space="preserve">24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87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отопления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24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надземная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4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31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78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958" w:type="dxa"/>
            <w:vAlign w:val="bottom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м15 (разв. Пушкина 1-разв.Ткачей 19)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0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70(76)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47" w:type="dxa"/>
            <w:vAlign w:val="center"/>
            <w:textDirection w:val="lrTb"/>
            <w:noWrap w:val="false"/>
          </w:tcPr>
          <w:p>
            <w:pPr>
              <w:pStyle w:val="1713"/>
              <w:ind w:firstLine="25"/>
              <w:jc w:val="center"/>
              <w:widowControl w:val="off"/>
            </w:pPr>
            <w:r>
              <w:rPr>
                <w:bCs/>
                <w:sz w:val="20"/>
                <w:szCs w:val="20"/>
              </w:rPr>
              <w:t xml:space="preserve">57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87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отопления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24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надземная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4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31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78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958" w:type="dxa"/>
            <w:vAlign w:val="bottom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м16 (разв. Ткачей 19-разв.Ткачей 18)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0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70(76)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47" w:type="dxa"/>
            <w:vAlign w:val="center"/>
            <w:textDirection w:val="lrTb"/>
            <w:noWrap w:val="false"/>
          </w:tcPr>
          <w:p>
            <w:pPr>
              <w:pStyle w:val="1713"/>
              <w:ind w:firstLine="25"/>
              <w:jc w:val="center"/>
              <w:widowControl w:val="off"/>
            </w:pPr>
            <w:r>
              <w:rPr>
                <w:bCs/>
                <w:sz w:val="20"/>
                <w:szCs w:val="20"/>
              </w:rPr>
              <w:t xml:space="preserve">62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87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отопления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24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надземная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4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31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78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958" w:type="dxa"/>
            <w:vAlign w:val="bottom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м19 (разв. на Пушкина-разв. Пушкина 4)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0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70(76)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47" w:type="dxa"/>
            <w:vAlign w:val="center"/>
            <w:textDirection w:val="lrTb"/>
            <w:noWrap w:val="false"/>
          </w:tcPr>
          <w:p>
            <w:pPr>
              <w:pStyle w:val="1713"/>
              <w:ind w:firstLine="25"/>
              <w:jc w:val="center"/>
              <w:widowControl w:val="off"/>
            </w:pPr>
            <w:r>
              <w:rPr>
                <w:bCs/>
                <w:sz w:val="20"/>
                <w:szCs w:val="20"/>
              </w:rPr>
              <w:t xml:space="preserve">6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87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отопления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24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надземная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4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31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78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958" w:type="dxa"/>
            <w:vAlign w:val="bottom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м20 (разв. Пушкина 4-разв.Пушкина 2)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0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70(76)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47" w:type="dxa"/>
            <w:vAlign w:val="center"/>
            <w:textDirection w:val="lrTb"/>
            <w:noWrap w:val="false"/>
          </w:tcPr>
          <w:p>
            <w:pPr>
              <w:pStyle w:val="1713"/>
              <w:ind w:firstLine="25"/>
              <w:jc w:val="center"/>
              <w:widowControl w:val="off"/>
            </w:pPr>
            <w:r>
              <w:rPr>
                <w:bCs/>
                <w:sz w:val="20"/>
                <w:szCs w:val="20"/>
              </w:rPr>
              <w:t xml:space="preserve">49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87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отопления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24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надземная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4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31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78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958" w:type="dxa"/>
            <w:vAlign w:val="bottom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м21 (разв. Пушкина 2-разв.Ткачей 20)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0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70(76)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47" w:type="dxa"/>
            <w:vAlign w:val="center"/>
            <w:textDirection w:val="lrTb"/>
            <w:noWrap w:val="false"/>
          </w:tcPr>
          <w:p>
            <w:pPr>
              <w:pStyle w:val="1713"/>
              <w:ind w:firstLine="25"/>
              <w:jc w:val="center"/>
              <w:widowControl w:val="off"/>
            </w:pPr>
            <w:r>
              <w:rPr>
                <w:bCs/>
                <w:sz w:val="20"/>
                <w:szCs w:val="20"/>
              </w:rPr>
              <w:t xml:space="preserve">62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87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отопления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24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надземная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4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31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78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958" w:type="dxa"/>
            <w:vAlign w:val="bottom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м22 (разв. Ткачей 20-разв.Ткачей 21)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0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70(76)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47" w:type="dxa"/>
            <w:vAlign w:val="center"/>
            <w:textDirection w:val="lrTb"/>
            <w:noWrap w:val="false"/>
          </w:tcPr>
          <w:p>
            <w:pPr>
              <w:pStyle w:val="1713"/>
              <w:ind w:firstLine="25"/>
              <w:jc w:val="center"/>
              <w:widowControl w:val="off"/>
            </w:pPr>
            <w:r>
              <w:rPr>
                <w:bCs/>
                <w:sz w:val="20"/>
                <w:szCs w:val="20"/>
              </w:rPr>
              <w:t xml:space="preserve">35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87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отопления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24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надземная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4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31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78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</w:tr>
      <w:tr>
        <w:tblPrEx/>
        <w:trPr>
          <w:trHeight w:val="354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958" w:type="dxa"/>
            <w:vAlign w:val="bottom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м23 (разв. Ткачей 21-разв.Шоссейная 1)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0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70(76)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47" w:type="dxa"/>
            <w:vAlign w:val="center"/>
            <w:textDirection w:val="lrTb"/>
            <w:noWrap w:val="false"/>
          </w:tcPr>
          <w:p>
            <w:pPr>
              <w:pStyle w:val="1713"/>
              <w:ind w:firstLine="25"/>
              <w:jc w:val="center"/>
              <w:widowControl w:val="off"/>
            </w:pPr>
            <w:r>
              <w:rPr>
                <w:bCs/>
                <w:sz w:val="20"/>
                <w:szCs w:val="20"/>
              </w:rPr>
              <w:t xml:space="preserve">55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87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отопления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24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надземная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4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31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78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</w:tr>
      <w:tr>
        <w:tblPrEx/>
        <w:trPr>
          <w:trHeight w:val="23"/>
        </w:trPr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958" w:type="dxa"/>
            <w:vAlign w:val="bottom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м24 (разв. Шоссейная 1-разв.Шоссейная 3)</w:t>
            </w:r>
            <w:r/>
          </w:p>
        </w:tc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0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70(76)</w:t>
            </w:r>
            <w:r/>
          </w:p>
        </w:tc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47" w:type="dxa"/>
            <w:vAlign w:val="center"/>
            <w:textDirection w:val="lrTb"/>
            <w:noWrap w:val="false"/>
          </w:tcPr>
          <w:p>
            <w:pPr>
              <w:pStyle w:val="1713"/>
              <w:ind w:firstLine="25"/>
              <w:jc w:val="center"/>
              <w:widowControl w:val="off"/>
            </w:pPr>
            <w:r>
              <w:rPr>
                <w:bCs/>
                <w:sz w:val="20"/>
                <w:szCs w:val="20"/>
              </w:rPr>
              <w:t xml:space="preserve">21</w:t>
            </w:r>
            <w:r/>
          </w:p>
        </w:tc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87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отопления</w:t>
            </w:r>
            <w:r/>
          </w:p>
        </w:tc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24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надземная</w:t>
            </w:r>
            <w:r/>
          </w:p>
        </w:tc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4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31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78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958" w:type="dxa"/>
            <w:vAlign w:val="bottom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м25 (разв. Шоссейная 3-перем.Шоссейная 5)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0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70(76)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47" w:type="dxa"/>
            <w:vAlign w:val="center"/>
            <w:textDirection w:val="lrTb"/>
            <w:noWrap w:val="false"/>
          </w:tcPr>
          <w:p>
            <w:pPr>
              <w:pStyle w:val="1713"/>
              <w:ind w:firstLine="25"/>
              <w:jc w:val="center"/>
              <w:widowControl w:val="off"/>
            </w:pPr>
            <w:r>
              <w:rPr>
                <w:bCs/>
                <w:sz w:val="20"/>
                <w:szCs w:val="20"/>
              </w:rPr>
              <w:t xml:space="preserve">57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87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отопления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24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надземная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4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31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78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958" w:type="dxa"/>
            <w:vAlign w:val="bottom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м25/1 (перем. Шоссейная 5-задв.Шоссейная 5)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0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70(76)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47" w:type="dxa"/>
            <w:vAlign w:val="center"/>
            <w:textDirection w:val="lrTb"/>
            <w:noWrap w:val="false"/>
          </w:tcPr>
          <w:p>
            <w:pPr>
              <w:pStyle w:val="1713"/>
              <w:ind w:firstLine="25"/>
              <w:jc w:val="center"/>
              <w:widowControl w:val="off"/>
            </w:pPr>
            <w:r>
              <w:rPr>
                <w:bCs/>
                <w:sz w:val="20"/>
                <w:szCs w:val="20"/>
              </w:rPr>
              <w:t xml:space="preserve">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87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отопления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24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надземная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4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31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78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958" w:type="dxa"/>
            <w:vAlign w:val="bottom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м28 (разв. Пушкина 6-разв.Пушкина 8)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0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70(76)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47" w:type="dxa"/>
            <w:vAlign w:val="center"/>
            <w:textDirection w:val="lrTb"/>
            <w:noWrap w:val="false"/>
          </w:tcPr>
          <w:p>
            <w:pPr>
              <w:pStyle w:val="1713"/>
              <w:ind w:firstLine="25"/>
              <w:jc w:val="center"/>
              <w:widowControl w:val="off"/>
            </w:pPr>
            <w:r>
              <w:rPr>
                <w:bCs/>
                <w:sz w:val="20"/>
                <w:szCs w:val="20"/>
              </w:rPr>
              <w:t xml:space="preserve">23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87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отопления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24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надземная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4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31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78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958" w:type="dxa"/>
            <w:vAlign w:val="bottom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м29 (разв. Пушкина 8-задв.в сторону ТК №38)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0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70(76)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47" w:type="dxa"/>
            <w:vAlign w:val="center"/>
            <w:textDirection w:val="lrTb"/>
            <w:noWrap w:val="false"/>
          </w:tcPr>
          <w:p>
            <w:pPr>
              <w:pStyle w:val="1713"/>
              <w:ind w:firstLine="25"/>
              <w:jc w:val="center"/>
              <w:widowControl w:val="off"/>
            </w:pPr>
            <w:r>
              <w:rPr>
                <w:bCs/>
                <w:sz w:val="20"/>
                <w:szCs w:val="20"/>
              </w:rPr>
              <w:t xml:space="preserve">16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87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отопления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24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надземная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4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31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78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958" w:type="dxa"/>
            <w:vAlign w:val="bottom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м30 (задв. Пушкина 8-гр.в сторону ТК №38)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0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70(76)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47" w:type="dxa"/>
            <w:vAlign w:val="center"/>
            <w:textDirection w:val="lrTb"/>
            <w:noWrap w:val="false"/>
          </w:tcPr>
          <w:p>
            <w:pPr>
              <w:pStyle w:val="1713"/>
              <w:ind w:firstLine="25"/>
              <w:jc w:val="center"/>
              <w:widowControl w:val="off"/>
            </w:pPr>
            <w:r>
              <w:rPr>
                <w:bCs/>
                <w:sz w:val="20"/>
                <w:szCs w:val="20"/>
              </w:rPr>
              <w:t xml:space="preserve">27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87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отопления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24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надземная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4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31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78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958" w:type="dxa"/>
            <w:vAlign w:val="bottom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вд8в (разв.в сторону Сов.164-гр.Сов.164)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0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50(57)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47" w:type="dxa"/>
            <w:vAlign w:val="center"/>
            <w:textDirection w:val="lrTb"/>
            <w:noWrap w:val="false"/>
          </w:tcPr>
          <w:p>
            <w:pPr>
              <w:pStyle w:val="1713"/>
              <w:ind w:firstLine="25"/>
              <w:jc w:val="center"/>
              <w:widowControl w:val="off"/>
            </w:pPr>
            <w:r>
              <w:rPr>
                <w:bCs/>
                <w:sz w:val="20"/>
                <w:szCs w:val="20"/>
              </w:rPr>
              <w:t xml:space="preserve">85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87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отопления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24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надземная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4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31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78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958" w:type="dxa"/>
            <w:vAlign w:val="bottom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вд4в/1 (гр.в стор. Свободы 8-гр.Свободы 8)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0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50(57)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47" w:type="dxa"/>
            <w:vAlign w:val="center"/>
            <w:textDirection w:val="lrTb"/>
            <w:noWrap w:val="false"/>
          </w:tcPr>
          <w:p>
            <w:pPr>
              <w:pStyle w:val="1713"/>
              <w:ind w:firstLine="25"/>
              <w:jc w:val="center"/>
              <w:widowControl w:val="off"/>
            </w:pPr>
            <w:r>
              <w:rPr>
                <w:bCs/>
                <w:sz w:val="20"/>
                <w:szCs w:val="20"/>
              </w:rPr>
              <w:t xml:space="preserve">16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87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отопления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24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надземная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4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31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78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</w:tr>
    </w:tbl>
    <w:tbl>
      <w:tblPr>
        <w:tblW w:w="4800" w:type="pct"/>
        <w:jc w:val="center"/>
        <w:tblInd w:w="0" w:type="dxa"/>
        <w:tblLayout w:type="fixed"/>
        <w:tblCellMar>
          <w:left w:w="108" w:type="dxa"/>
          <w:top w:w="0" w:type="dxa"/>
          <w:right w:w="108" w:type="dxa"/>
          <w:bottom w:w="0" w:type="dxa"/>
        </w:tblCellMar>
        <w:tblLook w:val="04A0" w:firstRow="1" w:lastRow="0" w:firstColumn="1" w:lastColumn="0" w:noHBand="0" w:noVBand="1"/>
      </w:tblPr>
      <w:tblGrid>
        <w:gridCol w:w="5958"/>
        <w:gridCol w:w="1108"/>
        <w:gridCol w:w="1247"/>
        <w:gridCol w:w="1387"/>
        <w:gridCol w:w="1524"/>
        <w:gridCol w:w="995"/>
        <w:gridCol w:w="945"/>
        <w:gridCol w:w="831"/>
        <w:gridCol w:w="1078"/>
      </w:tblGrid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958" w:type="dxa"/>
            <w:vAlign w:val="bottom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вд17а (гр.в сторону Советский 153-гр.Советский 153)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0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50(57)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47" w:type="dxa"/>
            <w:vAlign w:val="center"/>
            <w:textDirection w:val="lrTb"/>
            <w:noWrap w:val="false"/>
          </w:tcPr>
          <w:p>
            <w:pPr>
              <w:pStyle w:val="1713"/>
              <w:ind w:firstLine="25"/>
              <w:jc w:val="center"/>
              <w:widowControl w:val="off"/>
            </w:pPr>
            <w:r>
              <w:rPr>
                <w:bCs/>
                <w:sz w:val="20"/>
                <w:szCs w:val="20"/>
              </w:rPr>
              <w:t xml:space="preserve">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87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отопления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24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надземная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4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31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78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958" w:type="dxa"/>
            <w:vAlign w:val="bottom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6/1в (задв. в ТП №1 на Сов.148 - гр.в сторону Сов.148)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0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50(57)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47" w:type="dxa"/>
            <w:vAlign w:val="center"/>
            <w:textDirection w:val="lrTb"/>
            <w:noWrap w:val="false"/>
          </w:tcPr>
          <w:p>
            <w:pPr>
              <w:pStyle w:val="1713"/>
              <w:ind w:firstLine="25"/>
              <w:jc w:val="center"/>
              <w:widowControl w:val="off"/>
            </w:pPr>
            <w:r>
              <w:rPr>
                <w:bCs/>
                <w:sz w:val="20"/>
                <w:szCs w:val="20"/>
              </w:rPr>
              <w:t xml:space="preserve">51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87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отопления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24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надземная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4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31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78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958" w:type="dxa"/>
            <w:vAlign w:val="bottom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вд2н/1 (гр.в сторону Советский 144-задв.Советский 144)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0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50(57)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47" w:type="dxa"/>
            <w:vAlign w:val="center"/>
            <w:textDirection w:val="lrTb"/>
            <w:noWrap w:val="false"/>
          </w:tcPr>
          <w:p>
            <w:pPr>
              <w:pStyle w:val="1713"/>
              <w:ind w:firstLine="25"/>
              <w:jc w:val="center"/>
              <w:widowControl w:val="off"/>
            </w:pPr>
            <w:r>
              <w:rPr>
                <w:bCs/>
                <w:sz w:val="20"/>
                <w:szCs w:val="20"/>
              </w:rPr>
              <w:t xml:space="preserve">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87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отопления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24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надземная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4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31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78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958" w:type="dxa"/>
            <w:vAlign w:val="bottom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вд2н/2 (задв. Советский 144-гр.Советский 144)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0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50(57)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47" w:type="dxa"/>
            <w:vAlign w:val="center"/>
            <w:textDirection w:val="lrTb"/>
            <w:noWrap w:val="false"/>
          </w:tcPr>
          <w:p>
            <w:pPr>
              <w:pStyle w:val="1713"/>
              <w:ind w:firstLine="25"/>
              <w:jc w:val="center"/>
              <w:widowControl w:val="off"/>
            </w:pPr>
            <w:r>
              <w:rPr>
                <w:bCs/>
                <w:sz w:val="20"/>
                <w:szCs w:val="20"/>
              </w:rPr>
              <w:t xml:space="preserve">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87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отопления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24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надземная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4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31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78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958" w:type="dxa"/>
            <w:vAlign w:val="bottom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вд5н (гр.в сторону Советский 146-задв.Советский 146)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0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50(57)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47" w:type="dxa"/>
            <w:vAlign w:val="center"/>
            <w:textDirection w:val="lrTb"/>
            <w:noWrap w:val="false"/>
          </w:tcPr>
          <w:p>
            <w:pPr>
              <w:pStyle w:val="1713"/>
              <w:ind w:firstLine="25"/>
              <w:jc w:val="center"/>
              <w:widowControl w:val="off"/>
            </w:pPr>
            <w:r>
              <w:rPr>
                <w:bCs/>
                <w:sz w:val="20"/>
                <w:szCs w:val="20"/>
              </w:rPr>
              <w:t xml:space="preserve">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87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отопления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24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надземная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4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31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78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958" w:type="dxa"/>
            <w:vAlign w:val="bottom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вд5н/1 (задв. Советский 146-гр.Советский 146)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0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50(57)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47" w:type="dxa"/>
            <w:vAlign w:val="center"/>
            <w:textDirection w:val="lrTb"/>
            <w:noWrap w:val="false"/>
          </w:tcPr>
          <w:p>
            <w:pPr>
              <w:pStyle w:val="1713"/>
              <w:ind w:firstLine="25"/>
              <w:jc w:val="center"/>
              <w:widowControl w:val="off"/>
            </w:pPr>
            <w:r>
              <w:rPr>
                <w:bCs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87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отопления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24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надземная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4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31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78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958" w:type="dxa"/>
            <w:vAlign w:val="bottom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вд3н (гр.в сторону Набережная 2-задв.Набережная 2)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0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50(57)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47" w:type="dxa"/>
            <w:vAlign w:val="center"/>
            <w:textDirection w:val="lrTb"/>
            <w:noWrap w:val="false"/>
          </w:tcPr>
          <w:p>
            <w:pPr>
              <w:pStyle w:val="1713"/>
              <w:ind w:firstLine="25"/>
              <w:jc w:val="center"/>
              <w:widowControl w:val="off"/>
            </w:pPr>
            <w:r>
              <w:rPr>
                <w:bCs/>
                <w:sz w:val="20"/>
                <w:szCs w:val="20"/>
              </w:rPr>
              <w:t xml:space="preserve">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87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отопления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24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надземная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4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31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78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</w:tr>
      <w:tr>
        <w:tblPrEx/>
        <w:trPr>
          <w:trHeight w:val="23"/>
        </w:trPr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958" w:type="dxa"/>
            <w:vAlign w:val="bottom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вд3н/1 (задв. Набережная 2-гр.Набережная 2)</w:t>
            </w:r>
            <w:r/>
          </w:p>
        </w:tc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0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50(57)</w:t>
            </w:r>
            <w:r/>
          </w:p>
        </w:tc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47" w:type="dxa"/>
            <w:vAlign w:val="center"/>
            <w:textDirection w:val="lrTb"/>
            <w:noWrap w:val="false"/>
          </w:tcPr>
          <w:p>
            <w:pPr>
              <w:pStyle w:val="1713"/>
              <w:ind w:firstLine="25"/>
              <w:jc w:val="center"/>
              <w:widowControl w:val="off"/>
            </w:pPr>
            <w:r>
              <w:rPr>
                <w:bCs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87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отопления</w:t>
            </w:r>
            <w:r/>
          </w:p>
        </w:tc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24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надземная</w:t>
            </w:r>
            <w:r/>
          </w:p>
        </w:tc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4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31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78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958" w:type="dxa"/>
            <w:vAlign w:val="bottom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вд4н (гр.в сторону Набережная 3-задв.Набережная 3)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0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50(57)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47" w:type="dxa"/>
            <w:vAlign w:val="center"/>
            <w:textDirection w:val="lrTb"/>
            <w:noWrap w:val="false"/>
          </w:tcPr>
          <w:p>
            <w:pPr>
              <w:pStyle w:val="1713"/>
              <w:ind w:firstLine="25"/>
              <w:jc w:val="center"/>
              <w:widowControl w:val="off"/>
            </w:pPr>
            <w:r>
              <w:rPr>
                <w:bCs/>
                <w:sz w:val="20"/>
                <w:szCs w:val="20"/>
              </w:rPr>
              <w:t xml:space="preserve">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87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отопления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24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надземная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4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31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78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958" w:type="dxa"/>
            <w:vAlign w:val="bottom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вд4н/1 (задв. Набережная 3-гр.Набережная 3)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0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50(57)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47" w:type="dxa"/>
            <w:vAlign w:val="center"/>
            <w:textDirection w:val="lrTb"/>
            <w:noWrap w:val="false"/>
          </w:tcPr>
          <w:p>
            <w:pPr>
              <w:pStyle w:val="1713"/>
              <w:ind w:firstLine="25"/>
              <w:jc w:val="center"/>
              <w:widowControl w:val="off"/>
            </w:pPr>
            <w:r>
              <w:rPr>
                <w:bCs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87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отопления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24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надземная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4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31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78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958" w:type="dxa"/>
            <w:vAlign w:val="bottom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14у (гр.в сторону Советский 138а-задв.Советский 138а)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0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50(57)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47" w:type="dxa"/>
            <w:vAlign w:val="center"/>
            <w:textDirection w:val="lrTb"/>
            <w:noWrap w:val="false"/>
          </w:tcPr>
          <w:p>
            <w:pPr>
              <w:pStyle w:val="1713"/>
              <w:ind w:firstLine="25"/>
              <w:jc w:val="center"/>
              <w:widowControl w:val="off"/>
            </w:pPr>
            <w:r>
              <w:rPr>
                <w:bCs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87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отопления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24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надземная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4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31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78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958" w:type="dxa"/>
            <w:vAlign w:val="bottom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вд14у (задв. Советский 138а-гр.Советский 138а)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0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50(57)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47" w:type="dxa"/>
            <w:vAlign w:val="center"/>
            <w:textDirection w:val="lrTb"/>
            <w:noWrap w:val="false"/>
          </w:tcPr>
          <w:p>
            <w:pPr>
              <w:pStyle w:val="1713"/>
              <w:ind w:firstLine="25"/>
              <w:jc w:val="center"/>
              <w:widowControl w:val="off"/>
            </w:pPr>
            <w:r>
              <w:rPr>
                <w:bCs/>
                <w:sz w:val="20"/>
                <w:szCs w:val="20"/>
              </w:rPr>
              <w:t xml:space="preserve">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87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отопления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24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надземная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4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31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78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958" w:type="dxa"/>
            <w:vAlign w:val="bottom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вд33 (гр.в сторону Советский 138-гр.Советский 138)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0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40(48)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47" w:type="dxa"/>
            <w:vAlign w:val="center"/>
            <w:textDirection w:val="lrTb"/>
            <w:noWrap w:val="false"/>
          </w:tcPr>
          <w:p>
            <w:pPr>
              <w:pStyle w:val="1713"/>
              <w:ind w:firstLine="25"/>
              <w:jc w:val="center"/>
              <w:widowControl w:val="off"/>
            </w:pPr>
            <w:r>
              <w:rPr>
                <w:bCs/>
                <w:sz w:val="20"/>
                <w:szCs w:val="20"/>
              </w:rPr>
              <w:t xml:space="preserve">24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87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отопления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24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надземная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4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31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78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958" w:type="dxa"/>
            <w:vAlign w:val="bottom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вд35/2 (задв. Советский 132-гр.Советский 132)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0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50(57)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47" w:type="dxa"/>
            <w:vAlign w:val="center"/>
            <w:textDirection w:val="lrTb"/>
            <w:noWrap w:val="false"/>
          </w:tcPr>
          <w:p>
            <w:pPr>
              <w:pStyle w:val="1713"/>
              <w:ind w:firstLine="25"/>
              <w:jc w:val="center"/>
              <w:widowControl w:val="off"/>
            </w:pPr>
            <w:r>
              <w:rPr>
                <w:bCs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87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отопления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24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надземная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4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31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78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958" w:type="dxa"/>
            <w:vAlign w:val="bottom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13у/2 (гр.в сторону Рабочий пер2-гр.в сторону Рабочий пер2)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0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50(57)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47" w:type="dxa"/>
            <w:vAlign w:val="center"/>
            <w:textDirection w:val="lrTb"/>
            <w:noWrap w:val="false"/>
          </w:tcPr>
          <w:p>
            <w:pPr>
              <w:pStyle w:val="1713"/>
              <w:ind w:firstLine="25"/>
              <w:jc w:val="center"/>
              <w:widowControl w:val="off"/>
            </w:pPr>
            <w:r>
              <w:rPr>
                <w:bCs/>
                <w:sz w:val="20"/>
                <w:szCs w:val="20"/>
              </w:rPr>
              <w:t xml:space="preserve">31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87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отопления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24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надземная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4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31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78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958" w:type="dxa"/>
            <w:vAlign w:val="bottom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вд2к (ТК №57-задв.Коммунальная 10)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0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50(57)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47" w:type="dxa"/>
            <w:vAlign w:val="center"/>
            <w:textDirection w:val="lrTb"/>
            <w:noWrap w:val="false"/>
          </w:tcPr>
          <w:p>
            <w:pPr>
              <w:pStyle w:val="1713"/>
              <w:ind w:firstLine="25"/>
              <w:jc w:val="center"/>
              <w:widowControl w:val="off"/>
            </w:pPr>
            <w:r>
              <w:rPr>
                <w:bCs/>
                <w:sz w:val="20"/>
                <w:szCs w:val="20"/>
              </w:rPr>
              <w:t xml:space="preserve">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87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отопления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24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надземная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4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31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78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958" w:type="dxa"/>
            <w:vAlign w:val="bottom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вд2к/1 (задв. Коммунальная 10-гр.Коммунальная 10)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0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50(57)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47" w:type="dxa"/>
            <w:vAlign w:val="center"/>
            <w:textDirection w:val="lrTb"/>
            <w:noWrap w:val="false"/>
          </w:tcPr>
          <w:p>
            <w:pPr>
              <w:pStyle w:val="1713"/>
              <w:ind w:firstLine="25"/>
              <w:jc w:val="center"/>
              <w:widowControl w:val="off"/>
            </w:pPr>
            <w:r>
              <w:rPr>
                <w:bCs/>
                <w:sz w:val="20"/>
                <w:szCs w:val="20"/>
              </w:rPr>
              <w:t xml:space="preserve">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87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отопления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24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надземная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4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31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78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958" w:type="dxa"/>
            <w:vAlign w:val="bottom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вд69 (ТК №69-гр.Коммунальная 3)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0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50(57)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47" w:type="dxa"/>
            <w:vAlign w:val="center"/>
            <w:textDirection w:val="lrTb"/>
            <w:noWrap w:val="false"/>
          </w:tcPr>
          <w:p>
            <w:pPr>
              <w:pStyle w:val="1713"/>
              <w:ind w:firstLine="25"/>
              <w:jc w:val="center"/>
              <w:widowControl w:val="off"/>
            </w:pPr>
            <w:r>
              <w:rPr>
                <w:bCs/>
                <w:sz w:val="20"/>
                <w:szCs w:val="20"/>
              </w:rPr>
              <w:t xml:space="preserve">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87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отопления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24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надземная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4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31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78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958" w:type="dxa"/>
            <w:vAlign w:val="bottom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вд14к (ТК №53-гр.Текстильщиков 13а)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0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50(57)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47" w:type="dxa"/>
            <w:vAlign w:val="center"/>
            <w:textDirection w:val="lrTb"/>
            <w:noWrap w:val="false"/>
          </w:tcPr>
          <w:p>
            <w:pPr>
              <w:pStyle w:val="1713"/>
              <w:ind w:firstLine="25"/>
              <w:jc w:val="center"/>
              <w:widowControl w:val="off"/>
            </w:pPr>
            <w:r>
              <w:rPr>
                <w:bCs/>
                <w:sz w:val="20"/>
                <w:szCs w:val="20"/>
              </w:rPr>
              <w:t xml:space="preserve">5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87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отопления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24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надземная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4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31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78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958" w:type="dxa"/>
            <w:vAlign w:val="bottom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вдх1 (задв.Текст.15а-гр.Текст.15а)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0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50(57)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47" w:type="dxa"/>
            <w:vAlign w:val="center"/>
            <w:textDirection w:val="lrTb"/>
            <w:noWrap w:val="false"/>
          </w:tcPr>
          <w:p>
            <w:pPr>
              <w:pStyle w:val="1713"/>
              <w:ind w:firstLine="25"/>
              <w:jc w:val="center"/>
              <w:widowControl w:val="off"/>
            </w:pPr>
            <w:r>
              <w:rPr>
                <w:bCs/>
                <w:sz w:val="20"/>
                <w:szCs w:val="20"/>
              </w:rPr>
              <w:t xml:space="preserve">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87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отопления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24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надземная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4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31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78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958" w:type="dxa"/>
            <w:vAlign w:val="bottom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х2 (разв. на Текст.15а-разв.на Советский 165,167)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0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50(57)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47" w:type="dxa"/>
            <w:vAlign w:val="center"/>
            <w:textDirection w:val="lrTb"/>
            <w:noWrap w:val="false"/>
          </w:tcPr>
          <w:p>
            <w:pPr>
              <w:pStyle w:val="1713"/>
              <w:ind w:firstLine="25"/>
              <w:jc w:val="center"/>
              <w:widowControl w:val="off"/>
            </w:pPr>
            <w:r>
              <w:rPr>
                <w:bCs/>
                <w:sz w:val="20"/>
                <w:szCs w:val="20"/>
              </w:rPr>
              <w:t xml:space="preserve">40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87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отопления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24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надземная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4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31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78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958" w:type="dxa"/>
            <w:vAlign w:val="bottom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х3 (разв. на Советский 165,167-задв.Советский 165)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0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50(57)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47" w:type="dxa"/>
            <w:vAlign w:val="center"/>
            <w:textDirection w:val="lrTb"/>
            <w:noWrap w:val="false"/>
          </w:tcPr>
          <w:p>
            <w:pPr>
              <w:pStyle w:val="1713"/>
              <w:ind w:firstLine="25"/>
              <w:jc w:val="center"/>
              <w:widowControl w:val="off"/>
            </w:pPr>
            <w:r>
              <w:rPr>
                <w:bCs/>
                <w:sz w:val="20"/>
                <w:szCs w:val="20"/>
              </w:rPr>
              <w:t xml:space="preserve">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87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отопления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24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надземная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4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31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78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</w:tr>
      <w:tr>
        <w:tblPrEx/>
        <w:trPr>
          <w:trHeight w:val="23"/>
        </w:trPr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958" w:type="dxa"/>
            <w:vAlign w:val="bottom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вдх3 (задв. Советский 165-гр.Советский 165)</w:t>
            </w:r>
            <w:r/>
          </w:p>
        </w:tc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0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50(57)</w:t>
            </w:r>
            <w:r/>
          </w:p>
        </w:tc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47" w:type="dxa"/>
            <w:vAlign w:val="center"/>
            <w:textDirection w:val="lrTb"/>
            <w:noWrap w:val="false"/>
          </w:tcPr>
          <w:p>
            <w:pPr>
              <w:pStyle w:val="1713"/>
              <w:ind w:firstLine="25"/>
              <w:jc w:val="center"/>
              <w:widowControl w:val="off"/>
            </w:pPr>
            <w:r>
              <w:rPr>
                <w:bCs/>
                <w:sz w:val="20"/>
                <w:szCs w:val="20"/>
              </w:rPr>
              <w:t xml:space="preserve">33</w:t>
            </w:r>
            <w:r/>
          </w:p>
        </w:tc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87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отопления</w:t>
            </w:r>
            <w:r/>
          </w:p>
        </w:tc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24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надземная</w:t>
            </w:r>
            <w:r/>
          </w:p>
        </w:tc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4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31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78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958" w:type="dxa"/>
            <w:vAlign w:val="bottom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х4 (разв. на Советский 165,167- задв. Советский 167)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0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50(57)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47" w:type="dxa"/>
            <w:vAlign w:val="center"/>
            <w:textDirection w:val="lrTb"/>
            <w:noWrap w:val="false"/>
          </w:tcPr>
          <w:p>
            <w:pPr>
              <w:pStyle w:val="1713"/>
              <w:ind w:firstLine="25"/>
              <w:jc w:val="center"/>
              <w:widowControl w:val="off"/>
            </w:pPr>
            <w:r>
              <w:rPr>
                <w:bCs/>
                <w:sz w:val="20"/>
                <w:szCs w:val="20"/>
              </w:rPr>
              <w:t xml:space="preserve">20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87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отопления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24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надземная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4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31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78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958" w:type="dxa"/>
            <w:vAlign w:val="bottom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вдх4 (задв. Советский 167-гр.Советский 167)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0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50(57)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47" w:type="dxa"/>
            <w:vAlign w:val="center"/>
            <w:textDirection w:val="lrTb"/>
            <w:noWrap w:val="false"/>
          </w:tcPr>
          <w:p>
            <w:pPr>
              <w:pStyle w:val="1713"/>
              <w:ind w:firstLine="25"/>
              <w:jc w:val="center"/>
              <w:widowControl w:val="off"/>
            </w:pPr>
            <w:r>
              <w:rPr>
                <w:bCs/>
                <w:sz w:val="20"/>
                <w:szCs w:val="20"/>
              </w:rPr>
              <w:t xml:space="preserve">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87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отопления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24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надземная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4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31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78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958" w:type="dxa"/>
            <w:vAlign w:val="bottom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вд58/1 (гр.в сторону Комм.8-задв.Комм.8-гр.Комм.8)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0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50(57)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47" w:type="dxa"/>
            <w:vAlign w:val="center"/>
            <w:textDirection w:val="lrTb"/>
            <w:noWrap w:val="false"/>
          </w:tcPr>
          <w:p>
            <w:pPr>
              <w:pStyle w:val="1713"/>
              <w:ind w:firstLine="25"/>
              <w:jc w:val="center"/>
              <w:widowControl w:val="off"/>
            </w:pPr>
            <w:r>
              <w:rPr>
                <w:bCs/>
                <w:sz w:val="20"/>
                <w:szCs w:val="20"/>
              </w:rPr>
              <w:t xml:space="preserve">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87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отопления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24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надземная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4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31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78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958" w:type="dxa"/>
            <w:vAlign w:val="bottom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м3 (разв. Малетинская 6-разв.Малетинская 8)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0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50(57)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47" w:type="dxa"/>
            <w:vAlign w:val="center"/>
            <w:textDirection w:val="lrTb"/>
            <w:noWrap w:val="false"/>
          </w:tcPr>
          <w:p>
            <w:pPr>
              <w:pStyle w:val="1713"/>
              <w:ind w:firstLine="25"/>
              <w:jc w:val="center"/>
              <w:widowControl w:val="off"/>
            </w:pPr>
            <w:r>
              <w:rPr>
                <w:bCs/>
                <w:sz w:val="20"/>
                <w:szCs w:val="20"/>
              </w:rPr>
              <w:t xml:space="preserve">32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87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отопления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24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надземная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4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31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78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958" w:type="dxa"/>
            <w:vAlign w:val="bottom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м4 (разв. Малетинская 8-гр.в сторону Революции 56)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0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50(57)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47" w:type="dxa"/>
            <w:vAlign w:val="center"/>
            <w:textDirection w:val="lrTb"/>
            <w:noWrap w:val="false"/>
          </w:tcPr>
          <w:p>
            <w:pPr>
              <w:pStyle w:val="1713"/>
              <w:ind w:firstLine="25"/>
              <w:jc w:val="center"/>
              <w:widowControl w:val="off"/>
            </w:pPr>
            <w:r>
              <w:rPr>
                <w:bCs/>
                <w:sz w:val="20"/>
                <w:szCs w:val="20"/>
              </w:rPr>
              <w:t xml:space="preserve">21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87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отопления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24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надземная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4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31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78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958" w:type="dxa"/>
            <w:vAlign w:val="bottom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м6-м7 (разв.от НС №1 на Малет-разв. Малетинская 2)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0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50(57)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47" w:type="dxa"/>
            <w:vAlign w:val="center"/>
            <w:textDirection w:val="lrTb"/>
            <w:noWrap w:val="false"/>
          </w:tcPr>
          <w:p>
            <w:pPr>
              <w:pStyle w:val="1713"/>
              <w:ind w:firstLine="25"/>
              <w:jc w:val="center"/>
              <w:widowControl w:val="off"/>
            </w:pPr>
            <w:r>
              <w:rPr>
                <w:bCs/>
                <w:sz w:val="20"/>
                <w:szCs w:val="20"/>
              </w:rPr>
              <w:t xml:space="preserve">56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87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отопления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24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надземная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4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31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78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</w:tr>
    </w:tbl>
    <w:tbl>
      <w:tblPr>
        <w:tblW w:w="4800" w:type="pct"/>
        <w:jc w:val="center"/>
        <w:tblInd w:w="0" w:type="dxa"/>
        <w:tblLayout w:type="fixed"/>
        <w:tblCellMar>
          <w:left w:w="108" w:type="dxa"/>
          <w:top w:w="0" w:type="dxa"/>
          <w:right w:w="108" w:type="dxa"/>
          <w:bottom w:w="0" w:type="dxa"/>
        </w:tblCellMar>
        <w:tblLook w:val="04A0" w:firstRow="1" w:lastRow="0" w:firstColumn="1" w:lastColumn="0" w:noHBand="0" w:noVBand="1"/>
      </w:tblPr>
      <w:tblGrid>
        <w:gridCol w:w="5958"/>
        <w:gridCol w:w="1108"/>
        <w:gridCol w:w="1247"/>
        <w:gridCol w:w="1387"/>
        <w:gridCol w:w="1524"/>
        <w:gridCol w:w="995"/>
        <w:gridCol w:w="945"/>
        <w:gridCol w:w="831"/>
        <w:gridCol w:w="1078"/>
      </w:tblGrid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958" w:type="dxa"/>
            <w:vAlign w:val="bottom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м11 (разв. Пушкина 7-разв.Пушкина 9)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0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50(57)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47" w:type="dxa"/>
            <w:vAlign w:val="center"/>
            <w:textDirection w:val="lrTb"/>
            <w:noWrap w:val="false"/>
          </w:tcPr>
          <w:p>
            <w:pPr>
              <w:pStyle w:val="1713"/>
              <w:ind w:firstLine="25"/>
              <w:jc w:val="center"/>
              <w:widowControl w:val="off"/>
            </w:pPr>
            <w:r>
              <w:rPr>
                <w:bCs/>
                <w:sz w:val="20"/>
                <w:szCs w:val="20"/>
              </w:rPr>
              <w:t xml:space="preserve">32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87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отопления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24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надземная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4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31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78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958" w:type="dxa"/>
            <w:vAlign w:val="bottom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м12 (разв. Пушкина 9-перем.Революции 60)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0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50(57)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47" w:type="dxa"/>
            <w:vAlign w:val="center"/>
            <w:textDirection w:val="lrTb"/>
            <w:noWrap w:val="false"/>
          </w:tcPr>
          <w:p>
            <w:pPr>
              <w:pStyle w:val="1713"/>
              <w:ind w:firstLine="25"/>
              <w:jc w:val="center"/>
              <w:widowControl w:val="off"/>
            </w:pPr>
            <w:r>
              <w:rPr>
                <w:bCs/>
                <w:sz w:val="20"/>
                <w:szCs w:val="20"/>
              </w:rPr>
              <w:t xml:space="preserve">45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87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отопления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24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надземная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4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31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78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958" w:type="dxa"/>
            <w:vAlign w:val="bottom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вдм12 (перем. Революции 60-задв.Революции60)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0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50(57)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47" w:type="dxa"/>
            <w:vAlign w:val="center"/>
            <w:textDirection w:val="lrTb"/>
            <w:noWrap w:val="false"/>
          </w:tcPr>
          <w:p>
            <w:pPr>
              <w:pStyle w:val="1713"/>
              <w:ind w:firstLine="25"/>
              <w:jc w:val="center"/>
              <w:widowControl w:val="off"/>
            </w:pPr>
            <w:r>
              <w:rPr>
                <w:bCs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87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отопления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24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надземная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4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31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78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958" w:type="dxa"/>
            <w:vAlign w:val="bottom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вдм14/1 (разв. Пушкина 1-задв.1 Пушкина 1)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0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50(57)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47" w:type="dxa"/>
            <w:vAlign w:val="center"/>
            <w:textDirection w:val="lrTb"/>
            <w:noWrap w:val="false"/>
          </w:tcPr>
          <w:p>
            <w:pPr>
              <w:pStyle w:val="1713"/>
              <w:ind w:firstLine="25"/>
              <w:jc w:val="center"/>
              <w:widowControl w:val="off"/>
            </w:pPr>
            <w:r>
              <w:rPr>
                <w:bCs/>
                <w:sz w:val="20"/>
                <w:szCs w:val="20"/>
              </w:rPr>
              <w:t xml:space="preserve">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87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отопления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24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надземная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4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31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78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958" w:type="dxa"/>
            <w:vAlign w:val="bottom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вдм14 (задв.1 Пушкина 1-задв.2 Пушкина 1)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0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50(57)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47" w:type="dxa"/>
            <w:vAlign w:val="center"/>
            <w:textDirection w:val="lrTb"/>
            <w:noWrap w:val="false"/>
          </w:tcPr>
          <w:p>
            <w:pPr>
              <w:pStyle w:val="1713"/>
              <w:ind w:firstLine="25"/>
              <w:jc w:val="center"/>
              <w:widowControl w:val="off"/>
            </w:pPr>
            <w:r>
              <w:rPr>
                <w:bCs/>
                <w:sz w:val="20"/>
                <w:szCs w:val="20"/>
              </w:rPr>
              <w:t xml:space="preserve">21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87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отопления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24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надземная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4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31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78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958" w:type="dxa"/>
            <w:vAlign w:val="bottom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вдм15/1 (разв. Ткачей 19-задв.1 Ткачей 19)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0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50(57)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47" w:type="dxa"/>
            <w:vAlign w:val="center"/>
            <w:textDirection w:val="lrTb"/>
            <w:noWrap w:val="false"/>
          </w:tcPr>
          <w:p>
            <w:pPr>
              <w:pStyle w:val="1713"/>
              <w:ind w:firstLine="25"/>
              <w:jc w:val="center"/>
              <w:widowControl w:val="off"/>
            </w:pPr>
            <w:r>
              <w:rPr>
                <w:bCs/>
                <w:sz w:val="20"/>
                <w:szCs w:val="20"/>
              </w:rPr>
              <w:t xml:space="preserve">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87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отопления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24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надземная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4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31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78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958" w:type="dxa"/>
            <w:vAlign w:val="bottom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вдм15 (задв.1 Ткачей 19-задв.2 Ткачей 19)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0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50(57)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47" w:type="dxa"/>
            <w:vAlign w:val="center"/>
            <w:textDirection w:val="lrTb"/>
            <w:noWrap w:val="false"/>
          </w:tcPr>
          <w:p>
            <w:pPr>
              <w:pStyle w:val="1713"/>
              <w:ind w:firstLine="25"/>
              <w:jc w:val="center"/>
              <w:widowControl w:val="off"/>
            </w:pPr>
            <w:r>
              <w:rPr>
                <w:bCs/>
                <w:sz w:val="20"/>
                <w:szCs w:val="20"/>
              </w:rPr>
              <w:t xml:space="preserve">21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87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отопления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24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надземная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4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31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78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958" w:type="dxa"/>
            <w:vAlign w:val="bottom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вдм16/1 (разв. Ткачей 18-задв.1 Ткачей 18)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0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50(57)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47" w:type="dxa"/>
            <w:vAlign w:val="center"/>
            <w:textDirection w:val="lrTb"/>
            <w:noWrap w:val="false"/>
          </w:tcPr>
          <w:p>
            <w:pPr>
              <w:pStyle w:val="1713"/>
              <w:ind w:firstLine="25"/>
              <w:jc w:val="center"/>
              <w:widowControl w:val="off"/>
            </w:pPr>
            <w:r>
              <w:rPr>
                <w:bCs/>
                <w:sz w:val="20"/>
                <w:szCs w:val="20"/>
              </w:rPr>
              <w:t xml:space="preserve">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87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отопления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24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надземная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4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31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78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958" w:type="dxa"/>
            <w:vAlign w:val="bottom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вдм16 (задв.1Ткачей 18-задв.2 Ткачей 18)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0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50(57)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47" w:type="dxa"/>
            <w:vAlign w:val="center"/>
            <w:textDirection w:val="lrTb"/>
            <w:noWrap w:val="false"/>
          </w:tcPr>
          <w:p>
            <w:pPr>
              <w:pStyle w:val="1713"/>
              <w:ind w:firstLine="25"/>
              <w:jc w:val="center"/>
              <w:widowControl w:val="off"/>
            </w:pPr>
            <w:r>
              <w:rPr>
                <w:bCs/>
                <w:sz w:val="20"/>
                <w:szCs w:val="20"/>
              </w:rPr>
              <w:t xml:space="preserve">14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87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отопления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24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надземная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4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31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78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</w:tr>
      <w:tr>
        <w:tblPrEx/>
        <w:trPr>
          <w:trHeight w:val="23"/>
        </w:trPr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958" w:type="dxa"/>
            <w:vAlign w:val="bottom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м17 (разв. Ткачей 18-задв.1 Ткачей 17)</w:t>
            </w:r>
            <w:r/>
          </w:p>
        </w:tc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0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50(57)</w:t>
            </w:r>
            <w:r/>
          </w:p>
        </w:tc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47" w:type="dxa"/>
            <w:vAlign w:val="center"/>
            <w:textDirection w:val="lrTb"/>
            <w:noWrap w:val="false"/>
          </w:tcPr>
          <w:p>
            <w:pPr>
              <w:pStyle w:val="1713"/>
              <w:ind w:firstLine="25"/>
              <w:jc w:val="center"/>
              <w:widowControl w:val="off"/>
            </w:pPr>
            <w:r>
              <w:rPr>
                <w:bCs/>
                <w:sz w:val="20"/>
                <w:szCs w:val="20"/>
              </w:rPr>
              <w:t xml:space="preserve">26</w:t>
            </w:r>
            <w:r/>
          </w:p>
        </w:tc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87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отопления</w:t>
            </w:r>
            <w:r/>
          </w:p>
        </w:tc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24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надземная</w:t>
            </w:r>
            <w:r/>
          </w:p>
        </w:tc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4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31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78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958" w:type="dxa"/>
            <w:vAlign w:val="bottom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вдм17 (задв.1 Ткачей 17-задв.2 Ткачей 17)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0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50(57)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47" w:type="dxa"/>
            <w:vAlign w:val="center"/>
            <w:textDirection w:val="lrTb"/>
            <w:noWrap w:val="false"/>
          </w:tcPr>
          <w:p>
            <w:pPr>
              <w:pStyle w:val="1713"/>
              <w:ind w:firstLine="25"/>
              <w:jc w:val="center"/>
              <w:widowControl w:val="off"/>
            </w:pPr>
            <w:r>
              <w:rPr>
                <w:bCs/>
                <w:sz w:val="20"/>
                <w:szCs w:val="20"/>
              </w:rPr>
              <w:t xml:space="preserve">21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87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отопления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24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надземная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4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31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78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958" w:type="dxa"/>
            <w:vAlign w:val="bottom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вдм31/1,2 (гр. Рев. 62а-задв.Рев.62а-гр.Ревр. 62а)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0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50(57)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47" w:type="dxa"/>
            <w:vAlign w:val="center"/>
            <w:textDirection w:val="lrTb"/>
            <w:noWrap w:val="false"/>
          </w:tcPr>
          <w:p>
            <w:pPr>
              <w:pStyle w:val="1713"/>
              <w:ind w:firstLine="25"/>
              <w:jc w:val="center"/>
              <w:widowControl w:val="off"/>
            </w:pPr>
            <w:r>
              <w:rPr>
                <w:bCs/>
                <w:sz w:val="20"/>
                <w:szCs w:val="20"/>
              </w:rPr>
              <w:t xml:space="preserve">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87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отопления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24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надземная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4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31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78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958" w:type="dxa"/>
            <w:vAlign w:val="bottom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вд33/1 (задв. Советский 136-гр.Советский 136)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0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40(48)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47" w:type="dxa"/>
            <w:vAlign w:val="center"/>
            <w:textDirection w:val="lrTb"/>
            <w:noWrap w:val="false"/>
          </w:tcPr>
          <w:p>
            <w:pPr>
              <w:pStyle w:val="1713"/>
              <w:ind w:firstLine="25"/>
              <w:jc w:val="center"/>
              <w:widowControl w:val="off"/>
            </w:pPr>
            <w:r>
              <w:rPr>
                <w:bCs/>
                <w:sz w:val="20"/>
                <w:szCs w:val="20"/>
              </w:rPr>
              <w:t xml:space="preserve">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87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отопления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24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надземная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4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31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78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958" w:type="dxa"/>
            <w:vAlign w:val="bottom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вд36/1 (задв. Советский 130-гр.Советский 130)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0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40(48)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47" w:type="dxa"/>
            <w:vAlign w:val="center"/>
            <w:textDirection w:val="lrTb"/>
            <w:noWrap w:val="false"/>
          </w:tcPr>
          <w:p>
            <w:pPr>
              <w:pStyle w:val="1713"/>
              <w:ind w:firstLine="25"/>
              <w:jc w:val="center"/>
              <w:widowControl w:val="off"/>
            </w:pPr>
            <w:r>
              <w:rPr>
                <w:bCs/>
                <w:sz w:val="20"/>
                <w:szCs w:val="20"/>
              </w:rPr>
              <w:t xml:space="preserve">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87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отопления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24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надземная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4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31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78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958" w:type="dxa"/>
            <w:vAlign w:val="bottom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вд37/1 (задв. Советский 130-гр.Советский 130)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0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40(48)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47" w:type="dxa"/>
            <w:vAlign w:val="center"/>
            <w:textDirection w:val="lrTb"/>
            <w:noWrap w:val="false"/>
          </w:tcPr>
          <w:p>
            <w:pPr>
              <w:pStyle w:val="1713"/>
              <w:ind w:firstLine="25"/>
              <w:jc w:val="center"/>
              <w:widowControl w:val="off"/>
            </w:pPr>
            <w:r>
              <w:rPr>
                <w:bCs/>
                <w:sz w:val="20"/>
                <w:szCs w:val="20"/>
              </w:rPr>
              <w:t xml:space="preserve">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87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отопления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24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надземная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4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31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78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958" w:type="dxa"/>
            <w:vAlign w:val="bottom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вд13у/2 (гр.в сторону Рабочий пер.2-гр.Рабочий пер.2)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0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40(48)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47" w:type="dxa"/>
            <w:vAlign w:val="center"/>
            <w:textDirection w:val="lrTb"/>
            <w:noWrap w:val="false"/>
          </w:tcPr>
          <w:p>
            <w:pPr>
              <w:pStyle w:val="1713"/>
              <w:ind w:firstLine="25"/>
              <w:jc w:val="center"/>
              <w:widowControl w:val="off"/>
            </w:pPr>
            <w:r>
              <w:rPr>
                <w:bCs/>
                <w:sz w:val="20"/>
                <w:szCs w:val="20"/>
              </w:rPr>
              <w:t xml:space="preserve">30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87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отопления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24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надземная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4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31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78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958" w:type="dxa"/>
            <w:vAlign w:val="bottom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вд17к/1 (гр.в стор.Текст.9-гр.Текст.9)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0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40(48)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47" w:type="dxa"/>
            <w:vAlign w:val="center"/>
            <w:textDirection w:val="lrTb"/>
            <w:noWrap w:val="false"/>
          </w:tcPr>
          <w:p>
            <w:pPr>
              <w:pStyle w:val="1713"/>
              <w:ind w:firstLine="25"/>
              <w:jc w:val="center"/>
              <w:widowControl w:val="off"/>
            </w:pPr>
            <w:r>
              <w:rPr>
                <w:bCs/>
                <w:sz w:val="20"/>
                <w:szCs w:val="20"/>
              </w:rPr>
              <w:t xml:space="preserve">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87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отопления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24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надземная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4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31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78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958" w:type="dxa"/>
            <w:vAlign w:val="bottom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вдм2 (разв. Малетинская 6-задв.Малетинская 6)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0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40(48)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47" w:type="dxa"/>
            <w:vAlign w:val="center"/>
            <w:textDirection w:val="lrTb"/>
            <w:noWrap w:val="false"/>
          </w:tcPr>
          <w:p>
            <w:pPr>
              <w:pStyle w:val="1713"/>
              <w:ind w:firstLine="25"/>
              <w:jc w:val="center"/>
              <w:widowControl w:val="off"/>
            </w:pPr>
            <w:r>
              <w:rPr>
                <w:bCs/>
                <w:sz w:val="20"/>
                <w:szCs w:val="20"/>
              </w:rPr>
              <w:t xml:space="preserve">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87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отопления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24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надземная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4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31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78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958" w:type="dxa"/>
            <w:vAlign w:val="bottom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вдм3 (разв. Малетинская 8-задв.Малетинская 8)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0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40(48)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47" w:type="dxa"/>
            <w:vAlign w:val="center"/>
            <w:textDirection w:val="lrTb"/>
            <w:noWrap w:val="false"/>
          </w:tcPr>
          <w:p>
            <w:pPr>
              <w:pStyle w:val="1713"/>
              <w:ind w:firstLine="25"/>
              <w:jc w:val="center"/>
              <w:widowControl w:val="off"/>
            </w:pPr>
            <w:r>
              <w:rPr>
                <w:bCs/>
                <w:sz w:val="20"/>
                <w:szCs w:val="20"/>
              </w:rPr>
              <w:t xml:space="preserve">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87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отопления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24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надземная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4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31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78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958" w:type="dxa"/>
            <w:vAlign w:val="bottom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м5 (задв. Революции 56-задв.Революции 58)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0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40(48)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47" w:type="dxa"/>
            <w:vAlign w:val="center"/>
            <w:textDirection w:val="lrTb"/>
            <w:noWrap w:val="false"/>
          </w:tcPr>
          <w:p>
            <w:pPr>
              <w:pStyle w:val="1713"/>
              <w:ind w:firstLine="25"/>
              <w:jc w:val="center"/>
              <w:widowControl w:val="off"/>
            </w:pPr>
            <w:r>
              <w:rPr>
                <w:bCs/>
                <w:sz w:val="20"/>
                <w:szCs w:val="20"/>
              </w:rPr>
              <w:t xml:space="preserve">28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87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отопления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24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надземная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4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31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78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958" w:type="dxa"/>
            <w:vAlign w:val="bottom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вдм7 (разв. Малетинская 2-задв.Малетинская 2)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0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40(48)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47" w:type="dxa"/>
            <w:vAlign w:val="center"/>
            <w:textDirection w:val="lrTb"/>
            <w:noWrap w:val="false"/>
          </w:tcPr>
          <w:p>
            <w:pPr>
              <w:pStyle w:val="1713"/>
              <w:ind w:firstLine="25"/>
              <w:jc w:val="center"/>
              <w:widowControl w:val="off"/>
            </w:pPr>
            <w:r>
              <w:rPr>
                <w:bCs/>
                <w:sz w:val="20"/>
                <w:szCs w:val="20"/>
              </w:rPr>
              <w:t xml:space="preserve">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87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отопления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24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надземная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4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31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78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958" w:type="dxa"/>
            <w:vAlign w:val="bottom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вдм9 (разв. Пушкина 5-задв.Пушкина 5)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0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40(48)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47" w:type="dxa"/>
            <w:vAlign w:val="center"/>
            <w:textDirection w:val="lrTb"/>
            <w:noWrap w:val="false"/>
          </w:tcPr>
          <w:p>
            <w:pPr>
              <w:pStyle w:val="1713"/>
              <w:ind w:firstLine="25"/>
              <w:jc w:val="center"/>
              <w:widowControl w:val="off"/>
            </w:pPr>
            <w:r>
              <w:rPr>
                <w:bCs/>
                <w:sz w:val="20"/>
                <w:szCs w:val="20"/>
              </w:rPr>
              <w:t xml:space="preserve">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87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отопления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24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надземная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4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31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78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958" w:type="dxa"/>
            <w:vAlign w:val="bottom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вдм10 (разв. Пушкина 7-задв.Пушкина 7)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0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40(48)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47" w:type="dxa"/>
            <w:vAlign w:val="center"/>
            <w:textDirection w:val="lrTb"/>
            <w:noWrap w:val="false"/>
          </w:tcPr>
          <w:p>
            <w:pPr>
              <w:pStyle w:val="1713"/>
              <w:ind w:firstLine="25"/>
              <w:jc w:val="center"/>
              <w:widowControl w:val="off"/>
            </w:pPr>
            <w:r>
              <w:rPr>
                <w:bCs/>
                <w:sz w:val="20"/>
                <w:szCs w:val="20"/>
              </w:rPr>
              <w:t xml:space="preserve">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87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отопления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24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надземная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4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31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78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958" w:type="dxa"/>
            <w:vAlign w:val="bottom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вдм20 (разв. Пушкина 2-задв.Пушкина 2)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0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40(48)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47" w:type="dxa"/>
            <w:vAlign w:val="center"/>
            <w:textDirection w:val="lrTb"/>
            <w:noWrap w:val="false"/>
          </w:tcPr>
          <w:p>
            <w:pPr>
              <w:pStyle w:val="1713"/>
              <w:ind w:firstLine="25"/>
              <w:jc w:val="center"/>
              <w:widowControl w:val="off"/>
            </w:pPr>
            <w:r>
              <w:rPr>
                <w:bCs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87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отопления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24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надземная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4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31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78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958" w:type="dxa"/>
            <w:vAlign w:val="bottom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вдм21 (разв. Ткачей 20-задв.Ткачей 20)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0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40(48)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47" w:type="dxa"/>
            <w:vAlign w:val="center"/>
            <w:textDirection w:val="lrTb"/>
            <w:noWrap w:val="false"/>
          </w:tcPr>
          <w:p>
            <w:pPr>
              <w:pStyle w:val="1713"/>
              <w:ind w:firstLine="25"/>
              <w:jc w:val="center"/>
              <w:widowControl w:val="off"/>
            </w:pPr>
            <w:r>
              <w:rPr>
                <w:bCs/>
                <w:sz w:val="20"/>
                <w:szCs w:val="20"/>
              </w:rPr>
              <w:t xml:space="preserve">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87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отопления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24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надземная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4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31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78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</w:tr>
      <w:tr>
        <w:tblPrEx/>
        <w:trPr>
          <w:trHeight w:val="23"/>
        </w:trPr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958" w:type="dxa"/>
            <w:vAlign w:val="bottom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вдм22 (разв. Ткачей 21-задв.Ткачей 21)</w:t>
            </w:r>
            <w:r/>
          </w:p>
        </w:tc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0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40(48)</w:t>
            </w:r>
            <w:r/>
          </w:p>
        </w:tc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47" w:type="dxa"/>
            <w:vAlign w:val="center"/>
            <w:textDirection w:val="lrTb"/>
            <w:noWrap w:val="false"/>
          </w:tcPr>
          <w:p>
            <w:pPr>
              <w:pStyle w:val="1713"/>
              <w:ind w:firstLine="25"/>
              <w:jc w:val="center"/>
              <w:widowControl w:val="off"/>
            </w:pPr>
            <w:r>
              <w:rPr>
                <w:bCs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87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отопления</w:t>
            </w:r>
            <w:r/>
          </w:p>
        </w:tc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24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надземная</w:t>
            </w:r>
            <w:r/>
          </w:p>
        </w:tc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4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31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78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958" w:type="dxa"/>
            <w:vAlign w:val="bottom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вдм23 (разв. Шоссейная 1-задв.Шоссейная 1)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0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40(48)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47" w:type="dxa"/>
            <w:vAlign w:val="center"/>
            <w:textDirection w:val="lrTb"/>
            <w:noWrap w:val="false"/>
          </w:tcPr>
          <w:p>
            <w:pPr>
              <w:pStyle w:val="1713"/>
              <w:ind w:firstLine="25"/>
              <w:jc w:val="center"/>
              <w:widowControl w:val="off"/>
            </w:pPr>
            <w:r>
              <w:rPr>
                <w:bCs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87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отопления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24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надземная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4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31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78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958" w:type="dxa"/>
            <w:vAlign w:val="bottom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вдм24 (разв. Шоссейная 3-задв.Шоссейная 3)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0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40(48)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47" w:type="dxa"/>
            <w:vAlign w:val="center"/>
            <w:textDirection w:val="lrTb"/>
            <w:noWrap w:val="false"/>
          </w:tcPr>
          <w:p>
            <w:pPr>
              <w:pStyle w:val="1713"/>
              <w:ind w:firstLine="25"/>
              <w:jc w:val="center"/>
              <w:widowControl w:val="off"/>
            </w:pPr>
            <w:r>
              <w:rPr>
                <w:bCs/>
                <w:sz w:val="20"/>
                <w:szCs w:val="20"/>
              </w:rPr>
              <w:t xml:space="preserve">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87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отопления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24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надземная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4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31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78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958" w:type="dxa"/>
            <w:vAlign w:val="bottom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вдм27 (разв. Пушкина 6-задв.Пушкина 6)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0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40(48)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47" w:type="dxa"/>
            <w:vAlign w:val="center"/>
            <w:textDirection w:val="lrTb"/>
            <w:noWrap w:val="false"/>
          </w:tcPr>
          <w:p>
            <w:pPr>
              <w:pStyle w:val="1713"/>
              <w:ind w:firstLine="25"/>
              <w:jc w:val="center"/>
              <w:widowControl w:val="off"/>
            </w:pPr>
            <w:r>
              <w:rPr>
                <w:bCs/>
                <w:sz w:val="20"/>
                <w:szCs w:val="20"/>
              </w:rPr>
              <w:t xml:space="preserve">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87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отопления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24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надземная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4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31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78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</w:tr>
    </w:tbl>
    <w:tbl>
      <w:tblPr>
        <w:tblW w:w="4800" w:type="pct"/>
        <w:jc w:val="center"/>
        <w:tblInd w:w="0" w:type="dxa"/>
        <w:tblLayout w:type="fixed"/>
        <w:tblCellMar>
          <w:left w:w="108" w:type="dxa"/>
          <w:top w:w="0" w:type="dxa"/>
          <w:right w:w="108" w:type="dxa"/>
          <w:bottom w:w="0" w:type="dxa"/>
        </w:tblCellMar>
        <w:tblLook w:val="04A0" w:firstRow="1" w:lastRow="0" w:firstColumn="1" w:lastColumn="0" w:noHBand="0" w:noVBand="1"/>
      </w:tblPr>
      <w:tblGrid>
        <w:gridCol w:w="5958"/>
        <w:gridCol w:w="1108"/>
        <w:gridCol w:w="1247"/>
        <w:gridCol w:w="1387"/>
        <w:gridCol w:w="1524"/>
        <w:gridCol w:w="995"/>
        <w:gridCol w:w="945"/>
        <w:gridCol w:w="831"/>
        <w:gridCol w:w="1078"/>
      </w:tblGrid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958" w:type="dxa"/>
            <w:vAlign w:val="bottom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вдм28 (разв. Пушкина 8-задв.Пушкина 8)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0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40(48)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47" w:type="dxa"/>
            <w:vAlign w:val="center"/>
            <w:textDirection w:val="lrTb"/>
            <w:noWrap w:val="false"/>
          </w:tcPr>
          <w:p>
            <w:pPr>
              <w:pStyle w:val="1713"/>
              <w:ind w:firstLine="25"/>
              <w:jc w:val="center"/>
              <w:widowControl w:val="off"/>
            </w:pPr>
            <w:r>
              <w:rPr>
                <w:bCs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87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отопления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24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надземная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4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31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78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958" w:type="dxa"/>
            <w:vAlign w:val="bottom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вд71 (ЭУ Дружбы 8-гр.Дружбы 8)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0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25(32)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47" w:type="dxa"/>
            <w:vAlign w:val="center"/>
            <w:textDirection w:val="lrTb"/>
            <w:noWrap w:val="false"/>
          </w:tcPr>
          <w:p>
            <w:pPr>
              <w:pStyle w:val="1713"/>
              <w:ind w:firstLine="25"/>
              <w:jc w:val="center"/>
              <w:widowControl w:val="off"/>
            </w:pPr>
            <w:r>
              <w:rPr>
                <w:bCs/>
                <w:sz w:val="20"/>
                <w:szCs w:val="20"/>
              </w:rPr>
              <w:t xml:space="preserve">50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87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отопления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24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надземная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4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31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78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958" w:type="dxa"/>
            <w:vAlign w:val="bottom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вд80 (ЭУ Дружбы 1-гр.Дружбы 1)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0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25(32)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47" w:type="dxa"/>
            <w:vAlign w:val="center"/>
            <w:textDirection w:val="lrTb"/>
            <w:noWrap w:val="false"/>
          </w:tcPr>
          <w:p>
            <w:pPr>
              <w:pStyle w:val="1713"/>
              <w:ind w:firstLine="25"/>
              <w:jc w:val="center"/>
              <w:widowControl w:val="off"/>
            </w:pPr>
            <w:r>
              <w:rPr>
                <w:bCs/>
                <w:sz w:val="20"/>
                <w:szCs w:val="20"/>
              </w:rPr>
              <w:t xml:space="preserve">30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87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отопления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24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надземная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4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31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78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958" w:type="dxa"/>
            <w:vAlign w:val="bottom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16к/3 (разв.Текст.11-гр.в сторону Текст.11)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0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25(32)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47" w:type="dxa"/>
            <w:vAlign w:val="center"/>
            <w:textDirection w:val="lrTb"/>
            <w:noWrap w:val="false"/>
          </w:tcPr>
          <w:p>
            <w:pPr>
              <w:pStyle w:val="1713"/>
              <w:ind w:firstLine="25"/>
              <w:jc w:val="center"/>
              <w:widowControl w:val="off"/>
            </w:pPr>
            <w:r>
              <w:rPr>
                <w:bCs/>
                <w:sz w:val="20"/>
                <w:szCs w:val="20"/>
              </w:rPr>
              <w:t xml:space="preserve">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87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отопления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24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надземная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4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31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78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958" w:type="dxa"/>
            <w:vAlign w:val="bottom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вд16к/1 (гр.в сторону Текст.11-гр.Текст.11)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0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25(32)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47" w:type="dxa"/>
            <w:vAlign w:val="center"/>
            <w:textDirection w:val="lrTb"/>
            <w:noWrap w:val="false"/>
          </w:tcPr>
          <w:p>
            <w:pPr>
              <w:pStyle w:val="1713"/>
              <w:ind w:firstLine="25"/>
              <w:jc w:val="center"/>
              <w:widowControl w:val="off"/>
            </w:pPr>
            <w:r>
              <w:rPr>
                <w:bCs/>
                <w:sz w:val="20"/>
                <w:szCs w:val="20"/>
              </w:rPr>
              <w:t xml:space="preserve">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87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отопления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24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надземная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4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31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78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958" w:type="dxa"/>
            <w:vAlign w:val="bottom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вд54/1 (гр.в сторону Текст.13-гр.Текст.13)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0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25(32)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47" w:type="dxa"/>
            <w:vAlign w:val="center"/>
            <w:textDirection w:val="lrTb"/>
            <w:noWrap w:val="false"/>
          </w:tcPr>
          <w:p>
            <w:pPr>
              <w:pStyle w:val="1713"/>
              <w:ind w:firstLine="25"/>
              <w:jc w:val="center"/>
              <w:widowControl w:val="off"/>
            </w:pPr>
            <w:r>
              <w:rPr>
                <w:bCs/>
                <w:sz w:val="20"/>
                <w:szCs w:val="20"/>
              </w:rPr>
              <w:t xml:space="preserve">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87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отопления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24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надземная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4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31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78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958" w:type="dxa"/>
            <w:vAlign w:val="bottom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вд66 (гр.в сторону Текст.2-гр.Текст.2)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0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25(32)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47" w:type="dxa"/>
            <w:vAlign w:val="center"/>
            <w:textDirection w:val="lrTb"/>
            <w:noWrap w:val="false"/>
          </w:tcPr>
          <w:p>
            <w:pPr>
              <w:pStyle w:val="1713"/>
              <w:ind w:firstLine="25"/>
              <w:jc w:val="center"/>
              <w:widowControl w:val="off"/>
            </w:pPr>
            <w:r>
              <w:rPr>
                <w:bCs/>
                <w:sz w:val="20"/>
                <w:szCs w:val="20"/>
              </w:rPr>
              <w:t xml:space="preserve">19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87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отопления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24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надземная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4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31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78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958" w:type="dxa"/>
            <w:vAlign w:val="bottom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вдм2/1 (задв. Малетинская 6 - гр. Малетинская 6)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0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25(32)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47" w:type="dxa"/>
            <w:vAlign w:val="center"/>
            <w:textDirection w:val="lrTb"/>
            <w:noWrap w:val="false"/>
          </w:tcPr>
          <w:p>
            <w:pPr>
              <w:pStyle w:val="1713"/>
              <w:ind w:firstLine="25"/>
              <w:jc w:val="center"/>
              <w:widowControl w:val="off"/>
            </w:pPr>
            <w:r>
              <w:rPr>
                <w:bCs/>
                <w:sz w:val="20"/>
                <w:szCs w:val="20"/>
              </w:rPr>
              <w:t xml:space="preserve">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87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отопления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24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надземная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4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31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78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958" w:type="dxa"/>
            <w:vAlign w:val="bottom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вдм3/1 (задв. Малетинская 8 - гр. Малетинская 8)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0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25(32)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47" w:type="dxa"/>
            <w:vAlign w:val="center"/>
            <w:textDirection w:val="lrTb"/>
            <w:noWrap w:val="false"/>
          </w:tcPr>
          <w:p>
            <w:pPr>
              <w:pStyle w:val="1713"/>
              <w:ind w:firstLine="25"/>
              <w:jc w:val="center"/>
              <w:widowControl w:val="off"/>
            </w:pPr>
            <w:r>
              <w:rPr>
                <w:bCs/>
                <w:sz w:val="20"/>
                <w:szCs w:val="20"/>
              </w:rPr>
              <w:t xml:space="preserve">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87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отопления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24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надземная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4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31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78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958" w:type="dxa"/>
            <w:vAlign w:val="bottom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вдм7/1 (задв. Малетинская 2-гр.Малетинская 2)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0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25(32)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47" w:type="dxa"/>
            <w:vAlign w:val="center"/>
            <w:textDirection w:val="lrTb"/>
            <w:noWrap w:val="false"/>
          </w:tcPr>
          <w:p>
            <w:pPr>
              <w:pStyle w:val="1713"/>
              <w:ind w:firstLine="25"/>
              <w:jc w:val="center"/>
              <w:widowControl w:val="off"/>
            </w:pPr>
            <w:r>
              <w:rPr>
                <w:bCs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87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отопления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24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надземная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4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31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78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958" w:type="dxa"/>
            <w:vAlign w:val="bottom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вдм5 (задв. Революции 58-гр.Революции 58)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0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25(32)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47" w:type="dxa"/>
            <w:vAlign w:val="center"/>
            <w:textDirection w:val="lrTb"/>
            <w:noWrap w:val="false"/>
          </w:tcPr>
          <w:p>
            <w:pPr>
              <w:pStyle w:val="1713"/>
              <w:ind w:firstLine="25"/>
              <w:jc w:val="center"/>
              <w:widowControl w:val="off"/>
            </w:pPr>
            <w:r>
              <w:rPr>
                <w:bCs/>
                <w:sz w:val="20"/>
                <w:szCs w:val="20"/>
              </w:rPr>
              <w:t xml:space="preserve">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87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отопления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24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надземная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4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31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78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958" w:type="dxa"/>
            <w:vAlign w:val="bottom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вдм4 (разв. Революции 56-задв.Революции56)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0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25(32)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47" w:type="dxa"/>
            <w:vAlign w:val="center"/>
            <w:textDirection w:val="lrTb"/>
            <w:noWrap w:val="false"/>
          </w:tcPr>
          <w:p>
            <w:pPr>
              <w:pStyle w:val="1713"/>
              <w:ind w:firstLine="25"/>
              <w:jc w:val="center"/>
              <w:widowControl w:val="off"/>
            </w:pPr>
            <w:r>
              <w:rPr>
                <w:bCs/>
                <w:sz w:val="20"/>
                <w:szCs w:val="20"/>
              </w:rPr>
              <w:t xml:space="preserve">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87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отопления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24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надземная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4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31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78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</w:tr>
      <w:tr>
        <w:tblPrEx/>
        <w:trPr>
          <w:trHeight w:val="23"/>
        </w:trPr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958" w:type="dxa"/>
            <w:vAlign w:val="bottom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вдм4/1 (задв. Революции 56-гр.Революции56)</w:t>
            </w:r>
            <w:r/>
          </w:p>
        </w:tc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0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25(32)</w:t>
            </w:r>
            <w:r/>
          </w:p>
        </w:tc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47" w:type="dxa"/>
            <w:vAlign w:val="center"/>
            <w:textDirection w:val="lrTb"/>
            <w:noWrap w:val="false"/>
          </w:tcPr>
          <w:p>
            <w:pPr>
              <w:pStyle w:val="1713"/>
              <w:ind w:firstLine="25"/>
              <w:jc w:val="center"/>
              <w:widowControl w:val="off"/>
            </w:pPr>
            <w:r>
              <w:rPr>
                <w:bCs/>
                <w:sz w:val="20"/>
                <w:szCs w:val="20"/>
              </w:rPr>
              <w:t xml:space="preserve">1</w:t>
            </w:r>
            <w:r/>
          </w:p>
        </w:tc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87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отопления</w:t>
            </w:r>
            <w:r/>
          </w:p>
        </w:tc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24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надземная</w:t>
            </w:r>
            <w:r/>
          </w:p>
        </w:tc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4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31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78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958" w:type="dxa"/>
            <w:vAlign w:val="bottom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вдм9/1 (задв. Пушкина 5-гр.Пушкина 5)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0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25(32)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47" w:type="dxa"/>
            <w:vAlign w:val="center"/>
            <w:textDirection w:val="lrTb"/>
            <w:noWrap w:val="false"/>
          </w:tcPr>
          <w:p>
            <w:pPr>
              <w:pStyle w:val="1713"/>
              <w:ind w:firstLine="25"/>
              <w:jc w:val="center"/>
              <w:widowControl w:val="off"/>
            </w:pPr>
            <w:r>
              <w:rPr>
                <w:bCs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87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отопления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24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надземная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4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31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78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958" w:type="dxa"/>
            <w:vAlign w:val="bottom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вдм10/1 (задв. Пушкина 7-гр.Пушкина 7)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0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25(32)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47" w:type="dxa"/>
            <w:vAlign w:val="center"/>
            <w:textDirection w:val="lrTb"/>
            <w:noWrap w:val="false"/>
          </w:tcPr>
          <w:p>
            <w:pPr>
              <w:pStyle w:val="1713"/>
              <w:ind w:firstLine="25"/>
              <w:jc w:val="center"/>
              <w:widowControl w:val="off"/>
            </w:pPr>
            <w:r>
              <w:rPr>
                <w:bCs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87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отопления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24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надземная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4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31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78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958" w:type="dxa"/>
            <w:vAlign w:val="bottom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вдм11 (разв. Пушкина 9-задв.Пушкина 9)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0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25(32)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47" w:type="dxa"/>
            <w:vAlign w:val="center"/>
            <w:textDirection w:val="lrTb"/>
            <w:noWrap w:val="false"/>
          </w:tcPr>
          <w:p>
            <w:pPr>
              <w:pStyle w:val="1713"/>
              <w:ind w:firstLine="25"/>
              <w:jc w:val="center"/>
              <w:widowControl w:val="off"/>
            </w:pPr>
            <w:r>
              <w:rPr>
                <w:bCs/>
                <w:sz w:val="20"/>
                <w:szCs w:val="20"/>
              </w:rPr>
              <w:t xml:space="preserve">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87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отопления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24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надземная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4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31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78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958" w:type="dxa"/>
            <w:vAlign w:val="bottom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вдм11/1 (задв. Пушкина 9-гр.Пушкина 9)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0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25(32)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47" w:type="dxa"/>
            <w:vAlign w:val="center"/>
            <w:textDirection w:val="lrTb"/>
            <w:noWrap w:val="false"/>
          </w:tcPr>
          <w:p>
            <w:pPr>
              <w:pStyle w:val="1713"/>
              <w:ind w:firstLine="25"/>
              <w:jc w:val="center"/>
              <w:widowControl w:val="off"/>
            </w:pPr>
            <w:r>
              <w:rPr>
                <w:bCs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87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отопления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24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надземная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4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31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78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958" w:type="dxa"/>
            <w:vAlign w:val="bottom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вдм12/1 (задв. Революции 60-гр.Революции 60)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0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25(32)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47" w:type="dxa"/>
            <w:vAlign w:val="center"/>
            <w:textDirection w:val="lrTb"/>
            <w:noWrap w:val="false"/>
          </w:tcPr>
          <w:p>
            <w:pPr>
              <w:pStyle w:val="1713"/>
              <w:ind w:firstLine="25"/>
              <w:jc w:val="center"/>
              <w:widowControl w:val="off"/>
            </w:pPr>
            <w:r>
              <w:rPr>
                <w:bCs/>
                <w:sz w:val="20"/>
                <w:szCs w:val="20"/>
              </w:rPr>
              <w:t xml:space="preserve">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87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отопления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24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надземная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4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31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78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958" w:type="dxa"/>
            <w:vAlign w:val="bottom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вдм13/1 (задв. Пушкина 3-гр.Пушкина 3)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0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25(32)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47" w:type="dxa"/>
            <w:vAlign w:val="center"/>
            <w:textDirection w:val="lrTb"/>
            <w:noWrap w:val="false"/>
          </w:tcPr>
          <w:p>
            <w:pPr>
              <w:pStyle w:val="1713"/>
              <w:ind w:firstLine="25"/>
              <w:jc w:val="center"/>
              <w:widowControl w:val="off"/>
            </w:pPr>
            <w:r>
              <w:rPr>
                <w:bCs/>
                <w:sz w:val="20"/>
                <w:szCs w:val="20"/>
              </w:rPr>
              <w:t xml:space="preserve">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87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отопления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24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надземная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4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31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78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958" w:type="dxa"/>
            <w:vAlign w:val="bottom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вдм14/2 (задв.2 Пушкина 1-гр.Пушкина 1)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0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25(32)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47" w:type="dxa"/>
            <w:vAlign w:val="center"/>
            <w:textDirection w:val="lrTb"/>
            <w:noWrap w:val="false"/>
          </w:tcPr>
          <w:p>
            <w:pPr>
              <w:pStyle w:val="1713"/>
              <w:ind w:firstLine="25"/>
              <w:jc w:val="center"/>
              <w:widowControl w:val="off"/>
            </w:pPr>
            <w:r>
              <w:rPr>
                <w:bCs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87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отопления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24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надземная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4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31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78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958" w:type="dxa"/>
            <w:vAlign w:val="bottom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вдм15/2 (задв.2 Ткачей 19-гр.Ткачей 19)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0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25(32)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47" w:type="dxa"/>
            <w:vAlign w:val="center"/>
            <w:textDirection w:val="lrTb"/>
            <w:noWrap w:val="false"/>
          </w:tcPr>
          <w:p>
            <w:pPr>
              <w:pStyle w:val="1713"/>
              <w:ind w:firstLine="25"/>
              <w:jc w:val="center"/>
              <w:widowControl w:val="off"/>
            </w:pPr>
            <w:r>
              <w:rPr>
                <w:bCs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87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отопления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24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надземная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4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31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78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958" w:type="dxa"/>
            <w:vAlign w:val="bottom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вдм16/2 (задв.2 Ткачей 18-гр.Ткачей 18)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0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25(32)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47" w:type="dxa"/>
            <w:vAlign w:val="center"/>
            <w:textDirection w:val="lrTb"/>
            <w:noWrap w:val="false"/>
          </w:tcPr>
          <w:p>
            <w:pPr>
              <w:pStyle w:val="1713"/>
              <w:ind w:firstLine="25"/>
              <w:jc w:val="center"/>
              <w:widowControl w:val="off"/>
            </w:pPr>
            <w:r>
              <w:rPr>
                <w:bCs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87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отопления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24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надземная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4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31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78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958" w:type="dxa"/>
            <w:vAlign w:val="bottom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вдм17/1 (задв.2 Ткачей 17-гр.Ткачей 17)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0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25(32)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47" w:type="dxa"/>
            <w:vAlign w:val="center"/>
            <w:textDirection w:val="lrTb"/>
            <w:noWrap w:val="false"/>
          </w:tcPr>
          <w:p>
            <w:pPr>
              <w:pStyle w:val="1713"/>
              <w:ind w:firstLine="25"/>
              <w:jc w:val="center"/>
              <w:widowControl w:val="off"/>
            </w:pPr>
            <w:r>
              <w:rPr>
                <w:bCs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87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отопления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24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надземная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4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31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78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958" w:type="dxa"/>
            <w:vAlign w:val="bottom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вдм19 (разв. Пушкина 4-задв.Пушкина 4)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0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25(32)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47" w:type="dxa"/>
            <w:vAlign w:val="center"/>
            <w:textDirection w:val="lrTb"/>
            <w:noWrap w:val="false"/>
          </w:tcPr>
          <w:p>
            <w:pPr>
              <w:pStyle w:val="1713"/>
              <w:ind w:firstLine="25"/>
              <w:jc w:val="center"/>
              <w:widowControl w:val="off"/>
            </w:pPr>
            <w:r>
              <w:rPr>
                <w:bCs/>
                <w:sz w:val="20"/>
                <w:szCs w:val="20"/>
              </w:rPr>
              <w:t xml:space="preserve">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87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отопления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24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надземная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4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31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78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958" w:type="dxa"/>
            <w:vAlign w:val="bottom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вдм19/1 (задв. Пушкина 4-гр.Пушкина 4)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0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25(32)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47" w:type="dxa"/>
            <w:vAlign w:val="center"/>
            <w:textDirection w:val="lrTb"/>
            <w:noWrap w:val="false"/>
          </w:tcPr>
          <w:p>
            <w:pPr>
              <w:pStyle w:val="1713"/>
              <w:ind w:firstLine="25"/>
              <w:jc w:val="center"/>
              <w:widowControl w:val="off"/>
            </w:pPr>
            <w:r>
              <w:rPr>
                <w:bCs/>
                <w:sz w:val="20"/>
                <w:szCs w:val="20"/>
              </w:rPr>
              <w:t xml:space="preserve">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87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отопления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24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надземная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4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31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78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958" w:type="dxa"/>
            <w:vAlign w:val="bottom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вдм20/1 (задв. Пушкина 2-гр.Пушкина 2)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0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25(32)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47" w:type="dxa"/>
            <w:vAlign w:val="center"/>
            <w:textDirection w:val="lrTb"/>
            <w:noWrap w:val="false"/>
          </w:tcPr>
          <w:p>
            <w:pPr>
              <w:pStyle w:val="1713"/>
              <w:ind w:firstLine="25"/>
              <w:jc w:val="center"/>
              <w:widowControl w:val="off"/>
            </w:pPr>
            <w:r>
              <w:rPr>
                <w:bCs/>
                <w:sz w:val="20"/>
                <w:szCs w:val="20"/>
              </w:rPr>
              <w:t xml:space="preserve">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87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отопления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24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надземная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4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31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78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958" w:type="dxa"/>
            <w:vAlign w:val="bottom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вдм21/1 (задв. Ткачей 20-гр.Ткачей 20)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0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25(32)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47" w:type="dxa"/>
            <w:vAlign w:val="center"/>
            <w:textDirection w:val="lrTb"/>
            <w:noWrap w:val="false"/>
          </w:tcPr>
          <w:p>
            <w:pPr>
              <w:pStyle w:val="1713"/>
              <w:ind w:firstLine="25"/>
              <w:jc w:val="center"/>
              <w:widowControl w:val="off"/>
            </w:pPr>
            <w:r>
              <w:rPr>
                <w:bCs/>
                <w:sz w:val="20"/>
                <w:szCs w:val="20"/>
              </w:rPr>
              <w:t xml:space="preserve">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87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отопления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24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надземная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4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31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78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958" w:type="dxa"/>
            <w:vAlign w:val="bottom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вдм22/1 (задв. Ткачей 21-гр.Ткачей 21)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0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25(32)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47" w:type="dxa"/>
            <w:vAlign w:val="center"/>
            <w:textDirection w:val="lrTb"/>
            <w:noWrap w:val="false"/>
          </w:tcPr>
          <w:p>
            <w:pPr>
              <w:pStyle w:val="1713"/>
              <w:ind w:firstLine="25"/>
              <w:jc w:val="center"/>
              <w:widowControl w:val="off"/>
            </w:pPr>
            <w:r>
              <w:rPr>
                <w:bCs/>
                <w:sz w:val="20"/>
                <w:szCs w:val="20"/>
              </w:rPr>
              <w:t xml:space="preserve">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87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отопления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24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надземная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4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31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78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</w:tr>
      <w:tr>
        <w:tblPrEx/>
        <w:trPr>
          <w:trHeight w:val="23"/>
        </w:trPr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958" w:type="dxa"/>
            <w:vAlign w:val="bottom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вдм23/1 (задв. Шоссейная 1-гр.Шоссейная 1)</w:t>
            </w:r>
            <w:r/>
          </w:p>
        </w:tc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0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25(32)</w:t>
            </w:r>
            <w:r/>
          </w:p>
        </w:tc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47" w:type="dxa"/>
            <w:vAlign w:val="center"/>
            <w:textDirection w:val="lrTb"/>
            <w:noWrap w:val="false"/>
          </w:tcPr>
          <w:p>
            <w:pPr>
              <w:pStyle w:val="1713"/>
              <w:ind w:firstLine="25"/>
              <w:jc w:val="center"/>
              <w:widowControl w:val="off"/>
            </w:pPr>
            <w:r>
              <w:rPr>
                <w:bCs/>
                <w:sz w:val="20"/>
                <w:szCs w:val="20"/>
              </w:rPr>
              <w:t xml:space="preserve">2</w:t>
            </w:r>
            <w:r/>
          </w:p>
        </w:tc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87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отопления</w:t>
            </w:r>
            <w:r/>
          </w:p>
        </w:tc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24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надземная</w:t>
            </w:r>
            <w:r/>
          </w:p>
        </w:tc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4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31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78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</w:tr>
    </w:tbl>
    <w:tbl>
      <w:tblPr>
        <w:tblW w:w="4800" w:type="pct"/>
        <w:jc w:val="center"/>
        <w:tblInd w:w="0" w:type="dxa"/>
        <w:tblLayout w:type="fixed"/>
        <w:tblCellMar>
          <w:left w:w="108" w:type="dxa"/>
          <w:top w:w="0" w:type="dxa"/>
          <w:right w:w="108" w:type="dxa"/>
          <w:bottom w:w="0" w:type="dxa"/>
        </w:tblCellMar>
        <w:tblLook w:val="04A0" w:firstRow="1" w:lastRow="0" w:firstColumn="1" w:lastColumn="0" w:noHBand="0" w:noVBand="1"/>
      </w:tblPr>
      <w:tblGrid>
        <w:gridCol w:w="5958"/>
        <w:gridCol w:w="1108"/>
        <w:gridCol w:w="1247"/>
        <w:gridCol w:w="1387"/>
        <w:gridCol w:w="1524"/>
        <w:gridCol w:w="995"/>
        <w:gridCol w:w="945"/>
        <w:gridCol w:w="831"/>
        <w:gridCol w:w="1078"/>
      </w:tblGrid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958" w:type="dxa"/>
            <w:vAlign w:val="bottom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вдм24/1 (задв. Шоссейная 3-гр.Шоссейная 3)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0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25(32)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47" w:type="dxa"/>
            <w:vAlign w:val="center"/>
            <w:textDirection w:val="lrTb"/>
            <w:noWrap w:val="false"/>
          </w:tcPr>
          <w:p>
            <w:pPr>
              <w:pStyle w:val="1713"/>
              <w:ind w:firstLine="25"/>
              <w:jc w:val="center"/>
              <w:widowControl w:val="off"/>
            </w:pPr>
            <w:r>
              <w:rPr>
                <w:bCs/>
                <w:sz w:val="20"/>
                <w:szCs w:val="20"/>
              </w:rPr>
              <w:t xml:space="preserve">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87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отопления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24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надземная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4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31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78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958" w:type="dxa"/>
            <w:vAlign w:val="bottom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вдм25 (задв. Шоссейная 5-гр.Шоссейная 5)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0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25(32)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47" w:type="dxa"/>
            <w:vAlign w:val="center"/>
            <w:textDirection w:val="lrTb"/>
            <w:noWrap w:val="false"/>
          </w:tcPr>
          <w:p>
            <w:pPr>
              <w:pStyle w:val="1713"/>
              <w:ind w:firstLine="25"/>
              <w:jc w:val="center"/>
              <w:widowControl w:val="off"/>
            </w:pPr>
            <w:r>
              <w:rPr>
                <w:bCs/>
                <w:sz w:val="20"/>
                <w:szCs w:val="20"/>
              </w:rPr>
              <w:t xml:space="preserve">5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87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отопления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24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надземная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4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31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78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958" w:type="dxa"/>
            <w:vAlign w:val="bottom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вдм27/1 (задв. Пушкина 6-гр.Пушкина 6)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0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25(32)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47" w:type="dxa"/>
            <w:vAlign w:val="center"/>
            <w:textDirection w:val="lrTb"/>
            <w:noWrap w:val="false"/>
          </w:tcPr>
          <w:p>
            <w:pPr>
              <w:pStyle w:val="1713"/>
              <w:ind w:firstLine="25"/>
              <w:jc w:val="center"/>
              <w:widowControl w:val="off"/>
            </w:pPr>
            <w:r>
              <w:rPr>
                <w:bCs/>
                <w:sz w:val="20"/>
                <w:szCs w:val="20"/>
              </w:rPr>
              <w:t xml:space="preserve">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87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отопления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24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надземная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4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31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78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958" w:type="dxa"/>
            <w:vAlign w:val="bottom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вдм28/1 (задв. Пушкина 8-гр.Пушкина 8)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0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25(32)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47" w:type="dxa"/>
            <w:vAlign w:val="center"/>
            <w:textDirection w:val="lrTb"/>
            <w:noWrap w:val="false"/>
          </w:tcPr>
          <w:p>
            <w:pPr>
              <w:pStyle w:val="1713"/>
              <w:ind w:firstLine="25"/>
              <w:jc w:val="center"/>
              <w:widowControl w:val="off"/>
            </w:pPr>
            <w:r>
              <w:rPr>
                <w:bCs/>
                <w:sz w:val="20"/>
                <w:szCs w:val="20"/>
              </w:rPr>
              <w:t xml:space="preserve">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87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отопления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24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надземная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4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31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78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958" w:type="dxa"/>
            <w:vAlign w:val="bottom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1к (ЦТП №1-ТК №52)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08" w:type="dxa"/>
            <w:vAlign w:val="center"/>
            <w:textDirection w:val="lrTb"/>
            <w:noWrap w:val="false"/>
          </w:tcPr>
          <w:p>
            <w:pPr>
              <w:pStyle w:val="1713"/>
              <w:ind w:firstLine="42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200(219)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47" w:type="dxa"/>
            <w:vAlign w:val="center"/>
            <w:textDirection w:val="lrTb"/>
            <w:noWrap w:val="false"/>
          </w:tcPr>
          <w:p>
            <w:pPr>
              <w:pStyle w:val="1713"/>
              <w:ind w:firstLine="25"/>
              <w:jc w:val="center"/>
              <w:widowControl w:val="off"/>
            </w:pPr>
            <w:r>
              <w:rPr>
                <w:bCs/>
                <w:sz w:val="20"/>
                <w:szCs w:val="20"/>
              </w:rPr>
              <w:t xml:space="preserve">61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87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отопления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24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канальная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4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31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78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958" w:type="dxa"/>
            <w:vAlign w:val="bottom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2к (ТК №52-ТК №57)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08" w:type="dxa"/>
            <w:vAlign w:val="center"/>
            <w:textDirection w:val="lrTb"/>
            <w:noWrap w:val="false"/>
          </w:tcPr>
          <w:p>
            <w:pPr>
              <w:pStyle w:val="1713"/>
              <w:ind w:firstLine="42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125(133)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47" w:type="dxa"/>
            <w:vAlign w:val="center"/>
            <w:textDirection w:val="lrTb"/>
            <w:noWrap w:val="false"/>
          </w:tcPr>
          <w:p>
            <w:pPr>
              <w:pStyle w:val="1713"/>
              <w:ind w:firstLine="25"/>
              <w:jc w:val="center"/>
              <w:widowControl w:val="off"/>
            </w:pPr>
            <w:r>
              <w:rPr>
                <w:bCs/>
                <w:sz w:val="20"/>
                <w:szCs w:val="20"/>
              </w:rPr>
              <w:t xml:space="preserve">13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87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отопления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24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канальная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4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31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78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val="en-US"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val="en-US"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val="en-US"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val="en-US" w:eastAsia="ru-RU" w:bidi="ru-RU"/>
              </w:rPr>
            </w:r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958" w:type="dxa"/>
            <w:vAlign w:val="bottom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3к (ТК №57-ТК №58)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08" w:type="dxa"/>
            <w:vAlign w:val="center"/>
            <w:textDirection w:val="lrTb"/>
            <w:noWrap w:val="false"/>
          </w:tcPr>
          <w:p>
            <w:pPr>
              <w:pStyle w:val="1713"/>
              <w:ind w:firstLine="42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125(133)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47" w:type="dxa"/>
            <w:vAlign w:val="center"/>
            <w:textDirection w:val="lrTb"/>
            <w:noWrap w:val="false"/>
          </w:tcPr>
          <w:p>
            <w:pPr>
              <w:pStyle w:val="1713"/>
              <w:ind w:firstLine="25"/>
              <w:jc w:val="center"/>
              <w:widowControl w:val="off"/>
            </w:pPr>
            <w:r>
              <w:rPr>
                <w:bCs/>
                <w:sz w:val="20"/>
                <w:szCs w:val="20"/>
              </w:rPr>
              <w:t xml:space="preserve">93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87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отопления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24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канальная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4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31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78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958" w:type="dxa"/>
            <w:vAlign w:val="bottom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14к (ТК №52-ТК №53)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08" w:type="dxa"/>
            <w:vAlign w:val="center"/>
            <w:textDirection w:val="lrTb"/>
            <w:noWrap w:val="false"/>
          </w:tcPr>
          <w:p>
            <w:pPr>
              <w:pStyle w:val="1713"/>
              <w:ind w:firstLine="42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125(133)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47" w:type="dxa"/>
            <w:vAlign w:val="center"/>
            <w:textDirection w:val="lrTb"/>
            <w:noWrap w:val="false"/>
          </w:tcPr>
          <w:p>
            <w:pPr>
              <w:pStyle w:val="1713"/>
              <w:ind w:firstLine="25"/>
              <w:jc w:val="center"/>
              <w:widowControl w:val="off"/>
            </w:pPr>
            <w:r>
              <w:rPr>
                <w:bCs/>
                <w:sz w:val="20"/>
                <w:szCs w:val="20"/>
              </w:rPr>
              <w:t xml:space="preserve">33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87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отопления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24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канальная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4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31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78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958" w:type="dxa"/>
            <w:vAlign w:val="bottom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4к (ТК №58-ТК №59)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08" w:type="dxa"/>
            <w:vAlign w:val="center"/>
            <w:textDirection w:val="lrTb"/>
            <w:noWrap w:val="false"/>
          </w:tcPr>
          <w:p>
            <w:pPr>
              <w:pStyle w:val="1713"/>
              <w:ind w:firstLine="42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100(108)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47" w:type="dxa"/>
            <w:vAlign w:val="center"/>
            <w:textDirection w:val="lrTb"/>
            <w:noWrap w:val="false"/>
          </w:tcPr>
          <w:p>
            <w:pPr>
              <w:pStyle w:val="1713"/>
              <w:ind w:firstLine="25"/>
              <w:jc w:val="center"/>
              <w:widowControl w:val="off"/>
            </w:pPr>
            <w:r>
              <w:rPr>
                <w:bCs/>
                <w:sz w:val="20"/>
                <w:szCs w:val="20"/>
              </w:rPr>
              <w:t xml:space="preserve">76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87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отопления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24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канальная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4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31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78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958" w:type="dxa"/>
            <w:vAlign w:val="bottom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5к (ТК №59-ТК №60)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08" w:type="dxa"/>
            <w:vAlign w:val="center"/>
            <w:textDirection w:val="lrTb"/>
            <w:noWrap w:val="false"/>
          </w:tcPr>
          <w:p>
            <w:pPr>
              <w:pStyle w:val="1713"/>
              <w:ind w:firstLine="42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100(108)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47" w:type="dxa"/>
            <w:vAlign w:val="center"/>
            <w:textDirection w:val="lrTb"/>
            <w:noWrap w:val="false"/>
          </w:tcPr>
          <w:p>
            <w:pPr>
              <w:pStyle w:val="1713"/>
              <w:ind w:firstLine="25"/>
              <w:jc w:val="center"/>
              <w:widowControl w:val="off"/>
            </w:pPr>
            <w:r>
              <w:rPr>
                <w:bCs/>
                <w:sz w:val="20"/>
                <w:szCs w:val="20"/>
              </w:rPr>
              <w:t xml:space="preserve">18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87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отопления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24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канальная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4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31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78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958" w:type="dxa"/>
            <w:vAlign w:val="bottom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6к (ТК №60-ТК №61)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08" w:type="dxa"/>
            <w:vAlign w:val="center"/>
            <w:textDirection w:val="lrTb"/>
            <w:noWrap w:val="false"/>
          </w:tcPr>
          <w:p>
            <w:pPr>
              <w:pStyle w:val="1713"/>
              <w:ind w:firstLine="42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100(108)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47" w:type="dxa"/>
            <w:vAlign w:val="center"/>
            <w:textDirection w:val="lrTb"/>
            <w:noWrap w:val="false"/>
          </w:tcPr>
          <w:p>
            <w:pPr>
              <w:pStyle w:val="1713"/>
              <w:ind w:firstLine="25"/>
              <w:jc w:val="center"/>
              <w:widowControl w:val="off"/>
            </w:pPr>
            <w:r>
              <w:rPr>
                <w:bCs/>
                <w:sz w:val="20"/>
                <w:szCs w:val="20"/>
              </w:rPr>
              <w:t xml:space="preserve">31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87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отопления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24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канальная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4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31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78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958" w:type="dxa"/>
            <w:vAlign w:val="bottom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7к (ТК №61-ТК №62)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08" w:type="dxa"/>
            <w:vAlign w:val="center"/>
            <w:textDirection w:val="lrTb"/>
            <w:noWrap w:val="false"/>
          </w:tcPr>
          <w:p>
            <w:pPr>
              <w:pStyle w:val="1713"/>
              <w:ind w:firstLine="42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100(108)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47" w:type="dxa"/>
            <w:vAlign w:val="center"/>
            <w:textDirection w:val="lrTb"/>
            <w:noWrap w:val="false"/>
          </w:tcPr>
          <w:p>
            <w:pPr>
              <w:pStyle w:val="1713"/>
              <w:ind w:firstLine="25"/>
              <w:jc w:val="center"/>
              <w:widowControl w:val="off"/>
            </w:pPr>
            <w:r>
              <w:rPr>
                <w:bCs/>
                <w:sz w:val="20"/>
                <w:szCs w:val="20"/>
              </w:rPr>
              <w:t xml:space="preserve">62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87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отопления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24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канальная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4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31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78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958" w:type="dxa"/>
            <w:vAlign w:val="bottom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8к (ТК №62-ТК №63)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08" w:type="dxa"/>
            <w:vAlign w:val="center"/>
            <w:textDirection w:val="lrTb"/>
            <w:noWrap w:val="false"/>
          </w:tcPr>
          <w:p>
            <w:pPr>
              <w:pStyle w:val="1713"/>
              <w:ind w:firstLine="42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100(108)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47" w:type="dxa"/>
            <w:vAlign w:val="center"/>
            <w:textDirection w:val="lrTb"/>
            <w:noWrap w:val="false"/>
          </w:tcPr>
          <w:p>
            <w:pPr>
              <w:pStyle w:val="1713"/>
              <w:ind w:firstLine="25"/>
              <w:jc w:val="center"/>
              <w:widowControl w:val="off"/>
            </w:pPr>
            <w:r>
              <w:rPr>
                <w:bCs/>
                <w:sz w:val="20"/>
                <w:szCs w:val="20"/>
              </w:rPr>
              <w:t xml:space="preserve">44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87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отопления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24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канальная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4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31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78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958" w:type="dxa"/>
            <w:vAlign w:val="bottom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9к (ТК №63-ТК №64)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08" w:type="dxa"/>
            <w:vAlign w:val="center"/>
            <w:textDirection w:val="lrTb"/>
            <w:noWrap w:val="false"/>
          </w:tcPr>
          <w:p>
            <w:pPr>
              <w:pStyle w:val="1713"/>
              <w:ind w:firstLine="42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100(108)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47" w:type="dxa"/>
            <w:vAlign w:val="center"/>
            <w:textDirection w:val="lrTb"/>
            <w:noWrap w:val="false"/>
          </w:tcPr>
          <w:p>
            <w:pPr>
              <w:pStyle w:val="1713"/>
              <w:ind w:firstLine="25"/>
              <w:jc w:val="center"/>
              <w:widowControl w:val="off"/>
            </w:pPr>
            <w:r>
              <w:rPr>
                <w:bCs/>
                <w:sz w:val="20"/>
                <w:szCs w:val="20"/>
              </w:rPr>
              <w:t xml:space="preserve">23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87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отопления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24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канальная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4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31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78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958" w:type="dxa"/>
            <w:vAlign w:val="bottom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10к (ТК №64-ТК №65)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08" w:type="dxa"/>
            <w:vAlign w:val="center"/>
            <w:textDirection w:val="lrTb"/>
            <w:noWrap w:val="false"/>
          </w:tcPr>
          <w:p>
            <w:pPr>
              <w:pStyle w:val="1713"/>
              <w:ind w:firstLine="42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100(108)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47" w:type="dxa"/>
            <w:vAlign w:val="center"/>
            <w:textDirection w:val="lrTb"/>
            <w:noWrap w:val="false"/>
          </w:tcPr>
          <w:p>
            <w:pPr>
              <w:pStyle w:val="1713"/>
              <w:ind w:firstLine="25"/>
              <w:jc w:val="center"/>
              <w:widowControl w:val="off"/>
            </w:pPr>
            <w:r>
              <w:rPr>
                <w:bCs/>
                <w:sz w:val="20"/>
                <w:szCs w:val="20"/>
              </w:rPr>
              <w:t xml:space="preserve">31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87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отопления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24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канальная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4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31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78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958" w:type="dxa"/>
            <w:vAlign w:val="bottom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22к (ТК №53-ТК №55)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08" w:type="dxa"/>
            <w:vAlign w:val="center"/>
            <w:textDirection w:val="lrTb"/>
            <w:noWrap w:val="false"/>
          </w:tcPr>
          <w:p>
            <w:pPr>
              <w:pStyle w:val="1713"/>
              <w:ind w:firstLine="42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100(108)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47" w:type="dxa"/>
            <w:vAlign w:val="center"/>
            <w:textDirection w:val="lrTb"/>
            <w:noWrap w:val="false"/>
          </w:tcPr>
          <w:p>
            <w:pPr>
              <w:pStyle w:val="1713"/>
              <w:ind w:firstLine="25"/>
              <w:jc w:val="center"/>
              <w:widowControl w:val="off"/>
            </w:pPr>
            <w:r>
              <w:rPr>
                <w:bCs/>
                <w:sz w:val="20"/>
                <w:szCs w:val="20"/>
              </w:rPr>
              <w:t xml:space="preserve">27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87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отопления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24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канальная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4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31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78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958" w:type="dxa"/>
            <w:vAlign w:val="bottom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22к/1 (ТК №55-разв.в ТП д/сада Текст.15)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08" w:type="dxa"/>
            <w:vAlign w:val="center"/>
            <w:textDirection w:val="lrTb"/>
            <w:noWrap w:val="false"/>
          </w:tcPr>
          <w:p>
            <w:pPr>
              <w:pStyle w:val="1713"/>
              <w:ind w:firstLine="42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100(108)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47" w:type="dxa"/>
            <w:vAlign w:val="center"/>
            <w:textDirection w:val="lrTb"/>
            <w:noWrap w:val="false"/>
          </w:tcPr>
          <w:p>
            <w:pPr>
              <w:pStyle w:val="1713"/>
              <w:ind w:firstLine="25"/>
              <w:jc w:val="center"/>
              <w:widowControl w:val="off"/>
            </w:pPr>
            <w:r>
              <w:rPr>
                <w:bCs/>
                <w:sz w:val="20"/>
                <w:szCs w:val="20"/>
              </w:rPr>
              <w:t xml:space="preserve">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87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отопления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24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канальная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4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31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78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958" w:type="dxa"/>
            <w:vAlign w:val="bottom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м8 (разв. гр.в стор. ул. Пушкина-разв.в стор. ул. Пушкина)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08" w:type="dxa"/>
            <w:vAlign w:val="center"/>
            <w:textDirection w:val="lrTb"/>
            <w:noWrap w:val="false"/>
          </w:tcPr>
          <w:p>
            <w:pPr>
              <w:pStyle w:val="1713"/>
              <w:ind w:firstLine="42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100(108)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47" w:type="dxa"/>
            <w:vAlign w:val="center"/>
            <w:textDirection w:val="lrTb"/>
            <w:noWrap w:val="false"/>
          </w:tcPr>
          <w:p>
            <w:pPr>
              <w:pStyle w:val="1713"/>
              <w:ind w:firstLine="25"/>
              <w:jc w:val="center"/>
              <w:widowControl w:val="off"/>
            </w:pPr>
            <w:r>
              <w:rPr>
                <w:bCs/>
                <w:sz w:val="20"/>
                <w:szCs w:val="20"/>
              </w:rPr>
              <w:t xml:space="preserve">14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87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отопления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24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канальная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4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31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78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958" w:type="dxa"/>
            <w:vAlign w:val="bottom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18а (гр. Советский 155-разв.Советский 153,159)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08" w:type="dxa"/>
            <w:vAlign w:val="center"/>
            <w:textDirection w:val="lrTb"/>
            <w:noWrap w:val="false"/>
          </w:tcPr>
          <w:p>
            <w:pPr>
              <w:pStyle w:val="1713"/>
              <w:ind w:firstLine="42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80(89)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47" w:type="dxa"/>
            <w:vAlign w:val="center"/>
            <w:textDirection w:val="lrTb"/>
            <w:noWrap w:val="false"/>
          </w:tcPr>
          <w:p>
            <w:pPr>
              <w:pStyle w:val="1713"/>
              <w:ind w:firstLine="25"/>
              <w:jc w:val="center"/>
              <w:widowControl w:val="off"/>
            </w:pPr>
            <w:r>
              <w:rPr>
                <w:bCs/>
                <w:sz w:val="20"/>
                <w:szCs w:val="20"/>
              </w:rPr>
              <w:t xml:space="preserve">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87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отопления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24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канальная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4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31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78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958" w:type="dxa"/>
            <w:vAlign w:val="bottom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9у/1 (разв.в сторону ТК №33 и Сов.138а-ТК №33)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08" w:type="dxa"/>
            <w:vAlign w:val="center"/>
            <w:textDirection w:val="lrTb"/>
            <w:noWrap w:val="false"/>
          </w:tcPr>
          <w:p>
            <w:pPr>
              <w:pStyle w:val="1713"/>
              <w:ind w:firstLine="42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80(89)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47" w:type="dxa"/>
            <w:vAlign w:val="center"/>
            <w:textDirection w:val="lrTb"/>
            <w:noWrap w:val="false"/>
          </w:tcPr>
          <w:p>
            <w:pPr>
              <w:pStyle w:val="1713"/>
              <w:ind w:firstLine="25"/>
              <w:jc w:val="center"/>
              <w:widowControl w:val="off"/>
            </w:pPr>
            <w:r>
              <w:rPr>
                <w:bCs/>
                <w:sz w:val="20"/>
                <w:szCs w:val="20"/>
              </w:rPr>
              <w:t xml:space="preserve">16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87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отопления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24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канальная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4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31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78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958" w:type="dxa"/>
            <w:vAlign w:val="bottom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10у (ТК №33-ТК №34)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08" w:type="dxa"/>
            <w:vAlign w:val="center"/>
            <w:textDirection w:val="lrTb"/>
            <w:noWrap w:val="false"/>
          </w:tcPr>
          <w:p>
            <w:pPr>
              <w:pStyle w:val="1713"/>
              <w:ind w:firstLine="42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80(89)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47" w:type="dxa"/>
            <w:vAlign w:val="center"/>
            <w:textDirection w:val="lrTb"/>
            <w:noWrap w:val="false"/>
          </w:tcPr>
          <w:p>
            <w:pPr>
              <w:pStyle w:val="1713"/>
              <w:ind w:firstLine="25"/>
              <w:jc w:val="center"/>
              <w:widowControl w:val="off"/>
            </w:pPr>
            <w:r>
              <w:rPr>
                <w:bCs/>
                <w:sz w:val="20"/>
                <w:szCs w:val="20"/>
              </w:rPr>
              <w:t xml:space="preserve">49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87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отопления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24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канальная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4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31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78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</w:tr>
      <w:tr>
        <w:tblPrEx/>
        <w:trPr>
          <w:trHeight w:val="23"/>
        </w:trPr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958" w:type="dxa"/>
            <w:vAlign w:val="bottom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11у (ТК №34-ТК №35)</w:t>
            </w:r>
            <w:r/>
          </w:p>
        </w:tc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08" w:type="dxa"/>
            <w:vAlign w:val="center"/>
            <w:textDirection w:val="lrTb"/>
            <w:noWrap w:val="false"/>
          </w:tcPr>
          <w:p>
            <w:pPr>
              <w:pStyle w:val="1713"/>
              <w:ind w:firstLine="42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80(89)</w:t>
            </w:r>
            <w:r/>
          </w:p>
        </w:tc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47" w:type="dxa"/>
            <w:vAlign w:val="center"/>
            <w:textDirection w:val="lrTb"/>
            <w:noWrap w:val="false"/>
          </w:tcPr>
          <w:p>
            <w:pPr>
              <w:pStyle w:val="1713"/>
              <w:ind w:firstLine="25"/>
              <w:jc w:val="center"/>
              <w:widowControl w:val="off"/>
            </w:pPr>
            <w:r>
              <w:rPr>
                <w:bCs/>
                <w:sz w:val="20"/>
                <w:szCs w:val="20"/>
              </w:rPr>
              <w:t xml:space="preserve">29</w:t>
            </w:r>
            <w:r/>
          </w:p>
        </w:tc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87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отопления</w:t>
            </w:r>
            <w:r/>
          </w:p>
        </w:tc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24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канальная</w:t>
            </w:r>
            <w:r/>
          </w:p>
        </w:tc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4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31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78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958" w:type="dxa"/>
            <w:vAlign w:val="bottom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12у (ТК №35-разв.в сторону Сов.132 и Сов.134)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08" w:type="dxa"/>
            <w:vAlign w:val="center"/>
            <w:textDirection w:val="lrTb"/>
            <w:noWrap w:val="false"/>
          </w:tcPr>
          <w:p>
            <w:pPr>
              <w:pStyle w:val="1713"/>
              <w:ind w:firstLine="42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80(89)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47" w:type="dxa"/>
            <w:vAlign w:val="center"/>
            <w:textDirection w:val="lrTb"/>
            <w:noWrap w:val="false"/>
          </w:tcPr>
          <w:p>
            <w:pPr>
              <w:pStyle w:val="1713"/>
              <w:ind w:firstLine="25"/>
              <w:jc w:val="center"/>
              <w:widowControl w:val="off"/>
            </w:pPr>
            <w:r>
              <w:rPr>
                <w:bCs/>
                <w:sz w:val="20"/>
                <w:szCs w:val="20"/>
              </w:rPr>
              <w:t xml:space="preserve">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87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отопления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24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канальная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4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31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78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958" w:type="dxa"/>
            <w:vAlign w:val="bottom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12у/1 (разв.в стор.</w:t>
            </w:r>
            <w:r>
              <w:rPr>
                <w:color w:val="ff0000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 xml:space="preserve">Сов.134-гр.1 в стор. разв. на Сов.134)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08" w:type="dxa"/>
            <w:vAlign w:val="center"/>
            <w:textDirection w:val="lrTb"/>
            <w:noWrap w:val="false"/>
          </w:tcPr>
          <w:p>
            <w:pPr>
              <w:pStyle w:val="1713"/>
              <w:ind w:firstLine="42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80(89)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47" w:type="dxa"/>
            <w:vAlign w:val="center"/>
            <w:textDirection w:val="lrTb"/>
            <w:noWrap w:val="false"/>
          </w:tcPr>
          <w:p>
            <w:pPr>
              <w:pStyle w:val="1713"/>
              <w:ind w:firstLine="25"/>
              <w:jc w:val="center"/>
              <w:widowControl w:val="off"/>
            </w:pPr>
            <w:r>
              <w:rPr>
                <w:bCs/>
                <w:sz w:val="20"/>
                <w:szCs w:val="20"/>
              </w:rPr>
              <w:t xml:space="preserve">26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87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отопления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24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канальная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4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31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78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958" w:type="dxa"/>
            <w:vAlign w:val="bottom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12у/2 (гр.2 в стор. разв. на Сов.134-разв.на Сов.134)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08" w:type="dxa"/>
            <w:vAlign w:val="center"/>
            <w:textDirection w:val="lrTb"/>
            <w:noWrap w:val="false"/>
          </w:tcPr>
          <w:p>
            <w:pPr>
              <w:pStyle w:val="1713"/>
              <w:ind w:firstLine="42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80(89)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47" w:type="dxa"/>
            <w:vAlign w:val="center"/>
            <w:textDirection w:val="lrTb"/>
            <w:noWrap w:val="false"/>
          </w:tcPr>
          <w:p>
            <w:pPr>
              <w:pStyle w:val="1713"/>
              <w:ind w:firstLine="25"/>
              <w:jc w:val="center"/>
              <w:widowControl w:val="off"/>
            </w:pPr>
            <w:r>
              <w:rPr>
                <w:bCs/>
                <w:sz w:val="20"/>
                <w:szCs w:val="20"/>
              </w:rPr>
              <w:t xml:space="preserve">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87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отопления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24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канальная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4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31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78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958" w:type="dxa"/>
            <w:vAlign w:val="bottom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11к (ТК №65-ТК №66)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08" w:type="dxa"/>
            <w:vAlign w:val="center"/>
            <w:textDirection w:val="lrTb"/>
            <w:noWrap w:val="false"/>
          </w:tcPr>
          <w:p>
            <w:pPr>
              <w:pStyle w:val="1713"/>
              <w:ind w:firstLine="42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80(89)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47" w:type="dxa"/>
            <w:vAlign w:val="center"/>
            <w:textDirection w:val="lrTb"/>
            <w:noWrap w:val="false"/>
          </w:tcPr>
          <w:p>
            <w:pPr>
              <w:pStyle w:val="1713"/>
              <w:ind w:firstLine="25"/>
              <w:jc w:val="center"/>
              <w:widowControl w:val="off"/>
            </w:pPr>
            <w:r>
              <w:rPr>
                <w:bCs/>
                <w:sz w:val="20"/>
                <w:szCs w:val="20"/>
              </w:rPr>
              <w:t xml:space="preserve">38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87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отопления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24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канальная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4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31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78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958" w:type="dxa"/>
            <w:vAlign w:val="bottom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15к (ТК №53-ТК №54)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08" w:type="dxa"/>
            <w:vAlign w:val="center"/>
            <w:textDirection w:val="lrTb"/>
            <w:noWrap w:val="false"/>
          </w:tcPr>
          <w:p>
            <w:pPr>
              <w:pStyle w:val="1713"/>
              <w:ind w:firstLine="42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80(89)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47" w:type="dxa"/>
            <w:vAlign w:val="center"/>
            <w:textDirection w:val="lrTb"/>
            <w:noWrap w:val="false"/>
          </w:tcPr>
          <w:p>
            <w:pPr>
              <w:pStyle w:val="1713"/>
              <w:ind w:firstLine="25"/>
              <w:jc w:val="center"/>
              <w:widowControl w:val="off"/>
            </w:pPr>
            <w:r>
              <w:rPr>
                <w:bCs/>
                <w:sz w:val="20"/>
                <w:szCs w:val="20"/>
              </w:rPr>
              <w:t xml:space="preserve">49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87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отопления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24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канальная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4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31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78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958" w:type="dxa"/>
            <w:vAlign w:val="bottom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18а/1 (разв. Советский 153,159-в сторону Советский 159)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08" w:type="dxa"/>
            <w:vAlign w:val="center"/>
            <w:textDirection w:val="lrTb"/>
            <w:noWrap w:val="false"/>
          </w:tcPr>
          <w:p>
            <w:pPr>
              <w:pStyle w:val="1713"/>
              <w:ind w:firstLine="42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70(76)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47" w:type="dxa"/>
            <w:vAlign w:val="center"/>
            <w:textDirection w:val="lrTb"/>
            <w:noWrap w:val="false"/>
          </w:tcPr>
          <w:p>
            <w:pPr>
              <w:pStyle w:val="1713"/>
              <w:ind w:firstLine="25"/>
              <w:jc w:val="center"/>
              <w:widowControl w:val="off"/>
            </w:pPr>
            <w:r>
              <w:rPr>
                <w:bCs/>
                <w:sz w:val="20"/>
                <w:szCs w:val="20"/>
              </w:rPr>
              <w:t xml:space="preserve">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87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отопления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24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канальная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4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31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78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958" w:type="dxa"/>
            <w:vAlign w:val="bottom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8в (гр.2 Кооп.пер1- гр.в сторону Советский 164)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08" w:type="dxa"/>
            <w:vAlign w:val="center"/>
            <w:textDirection w:val="lrTb"/>
            <w:noWrap w:val="false"/>
          </w:tcPr>
          <w:p>
            <w:pPr>
              <w:pStyle w:val="1713"/>
              <w:ind w:firstLine="42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70(76)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47" w:type="dxa"/>
            <w:vAlign w:val="center"/>
            <w:textDirection w:val="lrTb"/>
            <w:noWrap w:val="false"/>
          </w:tcPr>
          <w:p>
            <w:pPr>
              <w:pStyle w:val="1713"/>
              <w:ind w:firstLine="25"/>
              <w:jc w:val="center"/>
              <w:widowControl w:val="off"/>
            </w:pPr>
            <w:r>
              <w:rPr>
                <w:bCs/>
                <w:sz w:val="20"/>
                <w:szCs w:val="20"/>
              </w:rPr>
              <w:t xml:space="preserve">17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87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отопления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24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канальная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4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31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78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</w:tr>
    </w:tbl>
    <w:tbl>
      <w:tblPr>
        <w:tblW w:w="4800" w:type="pct"/>
        <w:jc w:val="center"/>
        <w:tblInd w:w="0" w:type="dxa"/>
        <w:tblLayout w:type="fixed"/>
        <w:tblCellMar>
          <w:left w:w="108" w:type="dxa"/>
          <w:top w:w="0" w:type="dxa"/>
          <w:right w:w="108" w:type="dxa"/>
          <w:bottom w:w="0" w:type="dxa"/>
        </w:tblCellMar>
        <w:tblLook w:val="04A0" w:firstRow="1" w:lastRow="0" w:firstColumn="1" w:lastColumn="0" w:noHBand="0" w:noVBand="1"/>
      </w:tblPr>
      <w:tblGrid>
        <w:gridCol w:w="5958"/>
        <w:gridCol w:w="1108"/>
        <w:gridCol w:w="1247"/>
        <w:gridCol w:w="1387"/>
        <w:gridCol w:w="1524"/>
        <w:gridCol w:w="995"/>
        <w:gridCol w:w="945"/>
        <w:gridCol w:w="831"/>
        <w:gridCol w:w="1078"/>
      </w:tblGrid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958" w:type="dxa"/>
            <w:vAlign w:val="bottom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вд4в/1 (гр.2 Свободы 5-в стор. Свободы 8)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08" w:type="dxa"/>
            <w:vAlign w:val="center"/>
            <w:textDirection w:val="lrTb"/>
            <w:noWrap w:val="false"/>
          </w:tcPr>
          <w:p>
            <w:pPr>
              <w:pStyle w:val="1713"/>
              <w:ind w:firstLine="42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70(76)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47" w:type="dxa"/>
            <w:vAlign w:val="center"/>
            <w:textDirection w:val="lrTb"/>
            <w:noWrap w:val="false"/>
          </w:tcPr>
          <w:p>
            <w:pPr>
              <w:pStyle w:val="1713"/>
              <w:ind w:firstLine="25"/>
              <w:jc w:val="center"/>
              <w:widowControl w:val="off"/>
            </w:pPr>
            <w:r>
              <w:rPr>
                <w:bCs/>
                <w:sz w:val="20"/>
                <w:szCs w:val="20"/>
              </w:rPr>
              <w:t xml:space="preserve">19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87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отопления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24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канальная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4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31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78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958" w:type="dxa"/>
            <w:vAlign w:val="bottom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2н (разв.от НС №3-разв.в сторону Сов.144 и Наб.2,3)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08" w:type="dxa"/>
            <w:vAlign w:val="center"/>
            <w:textDirection w:val="lrTb"/>
            <w:noWrap w:val="false"/>
          </w:tcPr>
          <w:p>
            <w:pPr>
              <w:pStyle w:val="1713"/>
              <w:ind w:firstLine="42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70(76)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47" w:type="dxa"/>
            <w:vAlign w:val="center"/>
            <w:textDirection w:val="lrTb"/>
            <w:noWrap w:val="false"/>
          </w:tcPr>
          <w:p>
            <w:pPr>
              <w:pStyle w:val="1713"/>
              <w:ind w:firstLine="25"/>
              <w:jc w:val="center"/>
              <w:widowControl w:val="off"/>
            </w:pPr>
            <w:r>
              <w:rPr>
                <w:bCs/>
                <w:sz w:val="20"/>
                <w:szCs w:val="20"/>
              </w:rPr>
              <w:t xml:space="preserve">23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87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отопления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24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канальная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4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31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78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958" w:type="dxa"/>
            <w:vAlign w:val="bottom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3н (разв.в стор. Сов.144 и Наб.2,3-разв.в стор. Наб.2 и Наб.3)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08" w:type="dxa"/>
            <w:vAlign w:val="center"/>
            <w:textDirection w:val="lrTb"/>
            <w:noWrap w:val="false"/>
          </w:tcPr>
          <w:p>
            <w:pPr>
              <w:pStyle w:val="1713"/>
              <w:ind w:firstLine="42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70(76)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47" w:type="dxa"/>
            <w:vAlign w:val="center"/>
            <w:textDirection w:val="lrTb"/>
            <w:noWrap w:val="false"/>
          </w:tcPr>
          <w:p>
            <w:pPr>
              <w:pStyle w:val="1713"/>
              <w:ind w:firstLine="25"/>
              <w:jc w:val="center"/>
              <w:widowControl w:val="off"/>
            </w:pPr>
            <w:r>
              <w:rPr>
                <w:bCs/>
                <w:sz w:val="20"/>
                <w:szCs w:val="20"/>
              </w:rPr>
              <w:t xml:space="preserve">25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87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отопления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24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канальная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4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31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78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958" w:type="dxa"/>
            <w:vAlign w:val="bottom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13у (разв. на Сов.134-ТК №37)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08" w:type="dxa"/>
            <w:vAlign w:val="center"/>
            <w:textDirection w:val="lrTb"/>
            <w:noWrap w:val="false"/>
          </w:tcPr>
          <w:p>
            <w:pPr>
              <w:pStyle w:val="1713"/>
              <w:ind w:firstLine="42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70(76)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47" w:type="dxa"/>
            <w:vAlign w:val="center"/>
            <w:textDirection w:val="lrTb"/>
            <w:noWrap w:val="false"/>
          </w:tcPr>
          <w:p>
            <w:pPr>
              <w:pStyle w:val="1713"/>
              <w:ind w:firstLine="25"/>
              <w:jc w:val="center"/>
              <w:widowControl w:val="off"/>
            </w:pPr>
            <w:r>
              <w:rPr>
                <w:bCs/>
                <w:sz w:val="20"/>
                <w:szCs w:val="20"/>
              </w:rPr>
              <w:t xml:space="preserve">30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87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отопления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24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канальная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4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31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78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958" w:type="dxa"/>
            <w:vAlign w:val="bottom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13к/1 (ТК №59-ТК №69)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08" w:type="dxa"/>
            <w:vAlign w:val="center"/>
            <w:textDirection w:val="lrTb"/>
            <w:noWrap w:val="false"/>
          </w:tcPr>
          <w:p>
            <w:pPr>
              <w:pStyle w:val="1713"/>
              <w:ind w:firstLine="42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70(76)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47" w:type="dxa"/>
            <w:vAlign w:val="center"/>
            <w:textDirection w:val="lrTb"/>
            <w:noWrap w:val="false"/>
          </w:tcPr>
          <w:p>
            <w:pPr>
              <w:pStyle w:val="1713"/>
              <w:ind w:firstLine="25"/>
              <w:jc w:val="center"/>
              <w:widowControl w:val="off"/>
            </w:pPr>
            <w:r>
              <w:rPr>
                <w:bCs/>
                <w:sz w:val="20"/>
                <w:szCs w:val="20"/>
              </w:rPr>
              <w:t xml:space="preserve">48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87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отопления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24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канальная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4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31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78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958" w:type="dxa"/>
            <w:vAlign w:val="bottom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13к/2 (ТК №69-ТК №70)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08" w:type="dxa"/>
            <w:vAlign w:val="center"/>
            <w:textDirection w:val="lrTb"/>
            <w:noWrap w:val="false"/>
          </w:tcPr>
          <w:p>
            <w:pPr>
              <w:pStyle w:val="1713"/>
              <w:ind w:firstLine="42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70(76)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47" w:type="dxa"/>
            <w:vAlign w:val="center"/>
            <w:textDirection w:val="lrTb"/>
            <w:noWrap w:val="false"/>
          </w:tcPr>
          <w:p>
            <w:pPr>
              <w:pStyle w:val="1713"/>
              <w:ind w:firstLine="25"/>
              <w:jc w:val="center"/>
              <w:widowControl w:val="off"/>
            </w:pPr>
            <w:r>
              <w:rPr>
                <w:bCs/>
                <w:sz w:val="20"/>
                <w:szCs w:val="20"/>
              </w:rPr>
              <w:t xml:space="preserve">13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87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отопления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24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канальная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4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31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78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958" w:type="dxa"/>
            <w:vAlign w:val="bottom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16к (гр.в сторону Текст.11-гр.в сторону Текст.11)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08" w:type="dxa"/>
            <w:vAlign w:val="center"/>
            <w:textDirection w:val="lrTb"/>
            <w:noWrap w:val="false"/>
          </w:tcPr>
          <w:p>
            <w:pPr>
              <w:pStyle w:val="1713"/>
              <w:ind w:firstLine="42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70(76)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47" w:type="dxa"/>
            <w:vAlign w:val="center"/>
            <w:textDirection w:val="lrTb"/>
            <w:noWrap w:val="false"/>
          </w:tcPr>
          <w:p>
            <w:pPr>
              <w:pStyle w:val="1713"/>
              <w:ind w:firstLine="25"/>
              <w:jc w:val="center"/>
              <w:widowControl w:val="off"/>
            </w:pPr>
            <w:r>
              <w:rPr>
                <w:bCs/>
                <w:sz w:val="20"/>
                <w:szCs w:val="20"/>
              </w:rPr>
              <w:t xml:space="preserve">9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87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отопления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24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канальная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4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31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78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958" w:type="dxa"/>
            <w:vAlign w:val="bottom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23к (гр.в сторону Тк №56 -ТК №56)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08" w:type="dxa"/>
            <w:vAlign w:val="center"/>
            <w:textDirection w:val="lrTb"/>
            <w:noWrap w:val="false"/>
          </w:tcPr>
          <w:p>
            <w:pPr>
              <w:pStyle w:val="1713"/>
              <w:ind w:firstLine="42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70(76)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47" w:type="dxa"/>
            <w:vAlign w:val="center"/>
            <w:textDirection w:val="lrTb"/>
            <w:noWrap w:val="false"/>
          </w:tcPr>
          <w:p>
            <w:pPr>
              <w:pStyle w:val="1713"/>
              <w:ind w:firstLine="25"/>
              <w:jc w:val="center"/>
              <w:widowControl w:val="off"/>
            </w:pPr>
            <w:r>
              <w:rPr>
                <w:bCs/>
                <w:sz w:val="20"/>
                <w:szCs w:val="20"/>
              </w:rPr>
              <w:t xml:space="preserve">33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87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отопления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24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канальная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4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31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78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958" w:type="dxa"/>
            <w:vAlign w:val="bottom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м31 (гр.в сторону ТК №38 -ТК №38)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08" w:type="dxa"/>
            <w:vAlign w:val="center"/>
            <w:textDirection w:val="lrTb"/>
            <w:noWrap w:val="false"/>
          </w:tcPr>
          <w:p>
            <w:pPr>
              <w:pStyle w:val="1713"/>
              <w:ind w:firstLine="42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70(76)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47" w:type="dxa"/>
            <w:vAlign w:val="center"/>
            <w:textDirection w:val="lrTb"/>
            <w:noWrap w:val="false"/>
          </w:tcPr>
          <w:p>
            <w:pPr>
              <w:pStyle w:val="1713"/>
              <w:ind w:firstLine="25"/>
              <w:jc w:val="center"/>
              <w:widowControl w:val="off"/>
            </w:pPr>
            <w:r>
              <w:rPr>
                <w:bCs/>
                <w:sz w:val="20"/>
                <w:szCs w:val="20"/>
              </w:rPr>
              <w:t xml:space="preserve">44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87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отопления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24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канальная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4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31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78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</w:tr>
      <w:tr>
        <w:tblPrEx/>
        <w:trPr>
          <w:trHeight w:val="290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958" w:type="dxa"/>
            <w:vAlign w:val="bottom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17а (разв. Советский 153,159-гр.в сторону Советский 153)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08" w:type="dxa"/>
            <w:vAlign w:val="center"/>
            <w:textDirection w:val="lrTb"/>
            <w:noWrap w:val="false"/>
          </w:tcPr>
          <w:p>
            <w:pPr>
              <w:pStyle w:val="1713"/>
              <w:ind w:firstLine="42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50(57)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47" w:type="dxa"/>
            <w:vAlign w:val="center"/>
            <w:textDirection w:val="lrTb"/>
            <w:noWrap w:val="false"/>
          </w:tcPr>
          <w:p>
            <w:pPr>
              <w:pStyle w:val="1713"/>
              <w:ind w:firstLine="25"/>
              <w:jc w:val="center"/>
              <w:widowControl w:val="off"/>
            </w:pPr>
            <w:r>
              <w:rPr>
                <w:bCs/>
                <w:sz w:val="20"/>
                <w:szCs w:val="20"/>
              </w:rPr>
              <w:t xml:space="preserve">20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87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отопления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24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канальная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4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31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78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</w:tr>
      <w:tr>
        <w:tblPrEx/>
        <w:trPr>
          <w:trHeight w:val="23"/>
        </w:trPr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958" w:type="dxa"/>
            <w:vAlign w:val="bottom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27 (разв.в стор. Сов 147,149 в ТК №27-задв.Сов.147)</w:t>
            </w:r>
            <w:r/>
          </w:p>
        </w:tc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08" w:type="dxa"/>
            <w:vAlign w:val="center"/>
            <w:textDirection w:val="lrTb"/>
            <w:noWrap w:val="false"/>
          </w:tcPr>
          <w:p>
            <w:pPr>
              <w:pStyle w:val="1713"/>
              <w:ind w:firstLine="42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50(57)</w:t>
            </w:r>
            <w:r/>
          </w:p>
        </w:tc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47" w:type="dxa"/>
            <w:vAlign w:val="center"/>
            <w:textDirection w:val="lrTb"/>
            <w:noWrap w:val="false"/>
          </w:tcPr>
          <w:p>
            <w:pPr>
              <w:pStyle w:val="1713"/>
              <w:ind w:firstLine="25"/>
              <w:jc w:val="center"/>
              <w:widowControl w:val="off"/>
            </w:pPr>
            <w:r>
              <w:rPr>
                <w:bCs/>
                <w:sz w:val="20"/>
                <w:szCs w:val="20"/>
              </w:rPr>
              <w:t xml:space="preserve">16</w:t>
            </w:r>
            <w:r/>
          </w:p>
        </w:tc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87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отопления</w:t>
            </w:r>
            <w:r/>
          </w:p>
        </w:tc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24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канальная</w:t>
            </w:r>
            <w:r/>
          </w:p>
        </w:tc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4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31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78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958" w:type="dxa"/>
            <w:vAlign w:val="bottom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вд27(задв. Советский 147-гр.Советский 147)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08" w:type="dxa"/>
            <w:vAlign w:val="center"/>
            <w:textDirection w:val="lrTb"/>
            <w:noWrap w:val="false"/>
          </w:tcPr>
          <w:p>
            <w:pPr>
              <w:pStyle w:val="1713"/>
              <w:ind w:firstLine="42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50(57)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47" w:type="dxa"/>
            <w:vAlign w:val="center"/>
            <w:textDirection w:val="lrTb"/>
            <w:noWrap w:val="false"/>
          </w:tcPr>
          <w:p>
            <w:pPr>
              <w:pStyle w:val="1713"/>
              <w:ind w:firstLine="25"/>
              <w:jc w:val="center"/>
              <w:widowControl w:val="off"/>
            </w:pPr>
            <w:r>
              <w:rPr>
                <w:bCs/>
                <w:sz w:val="20"/>
                <w:szCs w:val="20"/>
              </w:rPr>
              <w:t xml:space="preserve">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87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отопления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24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канальная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4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31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78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958" w:type="dxa"/>
            <w:vAlign w:val="bottom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вд6/1в (гр.в сторону Советский 148-гр.Советский 148)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08" w:type="dxa"/>
            <w:vAlign w:val="center"/>
            <w:textDirection w:val="lrTb"/>
            <w:noWrap w:val="false"/>
          </w:tcPr>
          <w:p>
            <w:pPr>
              <w:pStyle w:val="1713"/>
              <w:ind w:firstLine="42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50(57)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47" w:type="dxa"/>
            <w:vAlign w:val="center"/>
            <w:textDirection w:val="lrTb"/>
            <w:noWrap w:val="false"/>
          </w:tcPr>
          <w:p>
            <w:pPr>
              <w:pStyle w:val="1713"/>
              <w:ind w:firstLine="25"/>
              <w:jc w:val="center"/>
              <w:widowControl w:val="off"/>
            </w:pPr>
            <w:r>
              <w:rPr>
                <w:bCs/>
                <w:sz w:val="20"/>
                <w:szCs w:val="20"/>
              </w:rPr>
              <w:t xml:space="preserve">9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87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отопления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24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канальная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4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31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78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958" w:type="dxa"/>
            <w:vAlign w:val="bottom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2н/1 (разв.в стор.Сов.144 и Наб.2,3-гр.в сторону Сов.144)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08" w:type="dxa"/>
            <w:vAlign w:val="center"/>
            <w:textDirection w:val="lrTb"/>
            <w:noWrap w:val="false"/>
          </w:tcPr>
          <w:p>
            <w:pPr>
              <w:pStyle w:val="1713"/>
              <w:ind w:firstLine="42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50(57)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47" w:type="dxa"/>
            <w:vAlign w:val="center"/>
            <w:textDirection w:val="lrTb"/>
            <w:noWrap w:val="false"/>
          </w:tcPr>
          <w:p>
            <w:pPr>
              <w:pStyle w:val="1713"/>
              <w:ind w:firstLine="25"/>
              <w:jc w:val="center"/>
              <w:widowControl w:val="off"/>
            </w:pPr>
            <w:r>
              <w:rPr>
                <w:bCs/>
                <w:sz w:val="20"/>
                <w:szCs w:val="20"/>
              </w:rPr>
              <w:t xml:space="preserve">12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87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отопления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24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канальная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4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31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78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958" w:type="dxa"/>
            <w:vAlign w:val="bottom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5н (разв.от НС №3-гр. в сторону Сов.146)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08" w:type="dxa"/>
            <w:vAlign w:val="center"/>
            <w:textDirection w:val="lrTb"/>
            <w:noWrap w:val="false"/>
          </w:tcPr>
          <w:p>
            <w:pPr>
              <w:pStyle w:val="1713"/>
              <w:ind w:firstLine="42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50(57)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47" w:type="dxa"/>
            <w:vAlign w:val="center"/>
            <w:textDirection w:val="lrTb"/>
            <w:noWrap w:val="false"/>
          </w:tcPr>
          <w:p>
            <w:pPr>
              <w:pStyle w:val="1713"/>
              <w:ind w:firstLine="25"/>
              <w:jc w:val="center"/>
              <w:widowControl w:val="off"/>
            </w:pPr>
            <w:r>
              <w:rPr>
                <w:bCs/>
                <w:sz w:val="20"/>
                <w:szCs w:val="20"/>
              </w:rPr>
              <w:t xml:space="preserve">30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87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отопления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24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канальная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4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31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78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958" w:type="dxa"/>
            <w:vAlign w:val="bottom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3н/1 (разв.в сторону Наб.2 и Наб.3-гр.в сторону Наб.2)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08" w:type="dxa"/>
            <w:vAlign w:val="center"/>
            <w:textDirection w:val="lrTb"/>
            <w:noWrap w:val="false"/>
          </w:tcPr>
          <w:p>
            <w:pPr>
              <w:pStyle w:val="1713"/>
              <w:ind w:firstLine="42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50(57)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47" w:type="dxa"/>
            <w:vAlign w:val="center"/>
            <w:textDirection w:val="lrTb"/>
            <w:noWrap w:val="false"/>
          </w:tcPr>
          <w:p>
            <w:pPr>
              <w:pStyle w:val="1713"/>
              <w:ind w:firstLine="25"/>
              <w:jc w:val="center"/>
              <w:widowControl w:val="off"/>
            </w:pPr>
            <w:r>
              <w:rPr>
                <w:bCs/>
                <w:sz w:val="20"/>
                <w:szCs w:val="20"/>
              </w:rPr>
              <w:t xml:space="preserve">9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87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отопления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24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канальная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4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31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78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958" w:type="dxa"/>
            <w:vAlign w:val="bottom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4н (разв.в сторону Наб.2 и Наб.3-гр.в сторону Наб.3)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08" w:type="dxa"/>
            <w:vAlign w:val="center"/>
            <w:textDirection w:val="lrTb"/>
            <w:noWrap w:val="false"/>
          </w:tcPr>
          <w:p>
            <w:pPr>
              <w:pStyle w:val="1713"/>
              <w:ind w:firstLine="42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50(57)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47" w:type="dxa"/>
            <w:vAlign w:val="center"/>
            <w:textDirection w:val="lrTb"/>
            <w:noWrap w:val="false"/>
          </w:tcPr>
          <w:p>
            <w:pPr>
              <w:pStyle w:val="1713"/>
              <w:ind w:firstLine="25"/>
              <w:jc w:val="center"/>
              <w:widowControl w:val="off"/>
            </w:pPr>
            <w:r>
              <w:rPr>
                <w:bCs/>
                <w:sz w:val="20"/>
                <w:szCs w:val="20"/>
              </w:rPr>
              <w:t xml:space="preserve">80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87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отопления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24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канальная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4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31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78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958" w:type="dxa"/>
            <w:vAlign w:val="bottom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13у/1 (ТК №37-гр.в сторону Рабочий пер.2)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08" w:type="dxa"/>
            <w:vAlign w:val="center"/>
            <w:textDirection w:val="lrTb"/>
            <w:noWrap w:val="false"/>
          </w:tcPr>
          <w:p>
            <w:pPr>
              <w:pStyle w:val="1713"/>
              <w:ind w:firstLine="42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50(57)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47" w:type="dxa"/>
            <w:vAlign w:val="center"/>
            <w:textDirection w:val="lrTb"/>
            <w:noWrap w:val="false"/>
          </w:tcPr>
          <w:p>
            <w:pPr>
              <w:pStyle w:val="1713"/>
              <w:ind w:firstLine="25"/>
              <w:jc w:val="center"/>
              <w:widowControl w:val="off"/>
            </w:pPr>
            <w:r>
              <w:rPr>
                <w:bCs/>
                <w:sz w:val="20"/>
                <w:szCs w:val="20"/>
              </w:rPr>
              <w:t xml:space="preserve">22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87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отопления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24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канальная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4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31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78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958" w:type="dxa"/>
            <w:vAlign w:val="bottom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14у (гр.в сторону Сов.138а-гр.в сторону Сов.138а)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08" w:type="dxa"/>
            <w:vAlign w:val="center"/>
            <w:textDirection w:val="lrTb"/>
            <w:noWrap w:val="false"/>
          </w:tcPr>
          <w:p>
            <w:pPr>
              <w:pStyle w:val="1713"/>
              <w:ind w:firstLine="42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50(57)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47" w:type="dxa"/>
            <w:vAlign w:val="center"/>
            <w:textDirection w:val="lrTb"/>
            <w:noWrap w:val="false"/>
          </w:tcPr>
          <w:p>
            <w:pPr>
              <w:pStyle w:val="1713"/>
              <w:ind w:firstLine="25"/>
              <w:jc w:val="center"/>
              <w:widowControl w:val="off"/>
            </w:pPr>
            <w:r>
              <w:rPr>
                <w:bCs/>
                <w:sz w:val="20"/>
                <w:szCs w:val="20"/>
              </w:rPr>
              <w:t xml:space="preserve">51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87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отопления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24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канальная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4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31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78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958" w:type="dxa"/>
            <w:vAlign w:val="bottom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вд70 (ТК №70-гр.Коммунальная 5)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08" w:type="dxa"/>
            <w:vAlign w:val="center"/>
            <w:textDirection w:val="lrTb"/>
            <w:noWrap w:val="false"/>
          </w:tcPr>
          <w:p>
            <w:pPr>
              <w:pStyle w:val="1713"/>
              <w:ind w:firstLine="42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50(57)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47" w:type="dxa"/>
            <w:vAlign w:val="center"/>
            <w:textDirection w:val="lrTb"/>
            <w:noWrap w:val="false"/>
          </w:tcPr>
          <w:p>
            <w:pPr>
              <w:pStyle w:val="1713"/>
              <w:ind w:firstLine="25"/>
              <w:jc w:val="center"/>
              <w:widowControl w:val="off"/>
            </w:pPr>
            <w:r>
              <w:rPr>
                <w:bCs/>
                <w:sz w:val="20"/>
                <w:szCs w:val="20"/>
              </w:rPr>
              <w:t xml:space="preserve">22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87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отопления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24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канальная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4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31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78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958" w:type="dxa"/>
            <w:vAlign w:val="bottom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12к (ТК №66-ТК №67)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08" w:type="dxa"/>
            <w:vAlign w:val="center"/>
            <w:textDirection w:val="lrTb"/>
            <w:noWrap w:val="false"/>
          </w:tcPr>
          <w:p>
            <w:pPr>
              <w:pStyle w:val="1713"/>
              <w:ind w:firstLine="42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50(57)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47" w:type="dxa"/>
            <w:vAlign w:val="center"/>
            <w:textDirection w:val="lrTb"/>
            <w:noWrap w:val="false"/>
          </w:tcPr>
          <w:p>
            <w:pPr>
              <w:pStyle w:val="1713"/>
              <w:ind w:firstLine="25"/>
              <w:jc w:val="center"/>
              <w:widowControl w:val="off"/>
            </w:pPr>
            <w:r>
              <w:rPr>
                <w:bCs/>
                <w:sz w:val="20"/>
                <w:szCs w:val="20"/>
              </w:rPr>
              <w:t xml:space="preserve">24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87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отопления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24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канальная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4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31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78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958" w:type="dxa"/>
            <w:vAlign w:val="bottom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вд58 (ТК №58-гр.в сторону Коммунальная 8)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08" w:type="dxa"/>
            <w:vAlign w:val="center"/>
            <w:textDirection w:val="lrTb"/>
            <w:noWrap w:val="false"/>
          </w:tcPr>
          <w:p>
            <w:pPr>
              <w:pStyle w:val="1713"/>
              <w:ind w:firstLine="42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50(57)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47" w:type="dxa"/>
            <w:vAlign w:val="center"/>
            <w:textDirection w:val="lrTb"/>
            <w:noWrap w:val="false"/>
          </w:tcPr>
          <w:p>
            <w:pPr>
              <w:pStyle w:val="1713"/>
              <w:ind w:firstLine="25"/>
              <w:jc w:val="center"/>
              <w:widowControl w:val="off"/>
            </w:pPr>
            <w:r>
              <w:rPr>
                <w:bCs/>
                <w:sz w:val="20"/>
                <w:szCs w:val="20"/>
              </w:rPr>
              <w:t xml:space="preserve">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87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отопления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24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канальная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4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31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78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958" w:type="dxa"/>
            <w:vAlign w:val="bottom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вд60 (ТК №60-гр.Коммунальная 6)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08" w:type="dxa"/>
            <w:vAlign w:val="center"/>
            <w:textDirection w:val="lrTb"/>
            <w:noWrap w:val="false"/>
          </w:tcPr>
          <w:p>
            <w:pPr>
              <w:pStyle w:val="1713"/>
              <w:ind w:firstLine="42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50(57)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47" w:type="dxa"/>
            <w:vAlign w:val="center"/>
            <w:textDirection w:val="lrTb"/>
            <w:noWrap w:val="false"/>
          </w:tcPr>
          <w:p>
            <w:pPr>
              <w:pStyle w:val="1713"/>
              <w:ind w:firstLine="25"/>
              <w:jc w:val="center"/>
              <w:widowControl w:val="off"/>
            </w:pPr>
            <w:r>
              <w:rPr>
                <w:bCs/>
                <w:sz w:val="20"/>
                <w:szCs w:val="20"/>
              </w:rPr>
              <w:t xml:space="preserve">20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87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отопления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24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канальная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4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31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78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958" w:type="dxa"/>
            <w:vAlign w:val="bottom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вд60/1 (ТК №60-гр.Коммунальная 4)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08" w:type="dxa"/>
            <w:vAlign w:val="center"/>
            <w:textDirection w:val="lrTb"/>
            <w:noWrap w:val="false"/>
          </w:tcPr>
          <w:p>
            <w:pPr>
              <w:pStyle w:val="1713"/>
              <w:ind w:firstLine="42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50(57)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47" w:type="dxa"/>
            <w:vAlign w:val="center"/>
            <w:textDirection w:val="lrTb"/>
            <w:noWrap w:val="false"/>
          </w:tcPr>
          <w:p>
            <w:pPr>
              <w:pStyle w:val="1713"/>
              <w:ind w:firstLine="25"/>
              <w:jc w:val="center"/>
              <w:widowControl w:val="off"/>
            </w:pPr>
            <w:r>
              <w:rPr>
                <w:bCs/>
                <w:sz w:val="20"/>
                <w:szCs w:val="20"/>
              </w:rPr>
              <w:t xml:space="preserve">8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87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отопления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24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канальная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4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31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78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958" w:type="dxa"/>
            <w:vAlign w:val="bottom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вд61 (ТК №61-гр.Коммунальная 1)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08" w:type="dxa"/>
            <w:vAlign w:val="center"/>
            <w:textDirection w:val="lrTb"/>
            <w:noWrap w:val="false"/>
          </w:tcPr>
          <w:p>
            <w:pPr>
              <w:pStyle w:val="1713"/>
              <w:ind w:firstLine="42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50(57)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47" w:type="dxa"/>
            <w:vAlign w:val="center"/>
            <w:textDirection w:val="lrTb"/>
            <w:noWrap w:val="false"/>
          </w:tcPr>
          <w:p>
            <w:pPr>
              <w:pStyle w:val="1713"/>
              <w:ind w:firstLine="25"/>
              <w:jc w:val="center"/>
              <w:widowControl w:val="off"/>
            </w:pPr>
            <w:r>
              <w:rPr>
                <w:bCs/>
                <w:sz w:val="20"/>
                <w:szCs w:val="20"/>
              </w:rPr>
              <w:t xml:space="preserve">36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87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отопления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24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канальная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4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31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78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958" w:type="dxa"/>
            <w:vAlign w:val="bottom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вд65(ТК № 65-гр.Текстильщиков 5)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08" w:type="dxa"/>
            <w:vAlign w:val="center"/>
            <w:textDirection w:val="lrTb"/>
            <w:noWrap w:val="false"/>
          </w:tcPr>
          <w:p>
            <w:pPr>
              <w:pStyle w:val="1713"/>
              <w:ind w:firstLine="42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50(57)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47" w:type="dxa"/>
            <w:vAlign w:val="center"/>
            <w:textDirection w:val="lrTb"/>
            <w:noWrap w:val="false"/>
          </w:tcPr>
          <w:p>
            <w:pPr>
              <w:pStyle w:val="1713"/>
              <w:ind w:firstLine="25"/>
              <w:jc w:val="center"/>
              <w:widowControl w:val="off"/>
            </w:pPr>
            <w:r>
              <w:rPr>
                <w:bCs/>
                <w:sz w:val="20"/>
                <w:szCs w:val="20"/>
              </w:rPr>
              <w:t xml:space="preserve">8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87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отопления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24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канальная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4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31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78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</w:tr>
      <w:tr>
        <w:tblPrEx/>
        <w:trPr>
          <w:trHeight w:val="23"/>
        </w:trPr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958" w:type="dxa"/>
            <w:vAlign w:val="bottom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вд67/1 (ТК № 67-гр.Текстильщиков 3)</w:t>
            </w:r>
            <w:r/>
          </w:p>
        </w:tc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08" w:type="dxa"/>
            <w:vAlign w:val="center"/>
            <w:textDirection w:val="lrTb"/>
            <w:noWrap w:val="false"/>
          </w:tcPr>
          <w:p>
            <w:pPr>
              <w:pStyle w:val="1713"/>
              <w:ind w:firstLine="42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50(57)</w:t>
            </w:r>
            <w:r/>
          </w:p>
        </w:tc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47" w:type="dxa"/>
            <w:vAlign w:val="center"/>
            <w:textDirection w:val="lrTb"/>
            <w:noWrap w:val="false"/>
          </w:tcPr>
          <w:p>
            <w:pPr>
              <w:pStyle w:val="1713"/>
              <w:ind w:firstLine="25"/>
              <w:jc w:val="center"/>
              <w:widowControl w:val="off"/>
            </w:pPr>
            <w:r>
              <w:rPr>
                <w:bCs/>
                <w:sz w:val="20"/>
                <w:szCs w:val="20"/>
              </w:rPr>
              <w:t xml:space="preserve">22</w:t>
            </w:r>
            <w:r/>
          </w:p>
        </w:tc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87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отопления</w:t>
            </w:r>
            <w:r/>
          </w:p>
        </w:tc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24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канальная</w:t>
            </w:r>
            <w:r/>
          </w:p>
        </w:tc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4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31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78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958" w:type="dxa"/>
            <w:vAlign w:val="bottom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вд56 (ТК №56-гр.Текстильщиков 17)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08" w:type="dxa"/>
            <w:vAlign w:val="center"/>
            <w:textDirection w:val="lrTb"/>
            <w:noWrap w:val="false"/>
          </w:tcPr>
          <w:p>
            <w:pPr>
              <w:pStyle w:val="1713"/>
              <w:ind w:firstLine="42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50(57)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47" w:type="dxa"/>
            <w:vAlign w:val="center"/>
            <w:textDirection w:val="lrTb"/>
            <w:noWrap w:val="false"/>
          </w:tcPr>
          <w:p>
            <w:pPr>
              <w:pStyle w:val="1713"/>
              <w:ind w:firstLine="25"/>
              <w:jc w:val="center"/>
              <w:widowControl w:val="off"/>
            </w:pPr>
            <w:r>
              <w:rPr>
                <w:bCs/>
                <w:sz w:val="20"/>
                <w:szCs w:val="20"/>
              </w:rPr>
              <w:t xml:space="preserve">35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87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отопления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24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канальная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4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31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78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958" w:type="dxa"/>
            <w:vAlign w:val="bottom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м32 (Революции 62а-Шоссейная11)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08" w:type="dxa"/>
            <w:vAlign w:val="center"/>
            <w:textDirection w:val="lrTb"/>
            <w:noWrap w:val="false"/>
          </w:tcPr>
          <w:p>
            <w:pPr>
              <w:pStyle w:val="1713"/>
              <w:ind w:firstLine="42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50(57)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47" w:type="dxa"/>
            <w:vAlign w:val="center"/>
            <w:textDirection w:val="lrTb"/>
            <w:noWrap w:val="false"/>
          </w:tcPr>
          <w:p>
            <w:pPr>
              <w:pStyle w:val="1713"/>
              <w:ind w:firstLine="25"/>
              <w:jc w:val="center"/>
              <w:widowControl w:val="off"/>
            </w:pPr>
            <w:r>
              <w:rPr>
                <w:bCs/>
                <w:sz w:val="20"/>
                <w:szCs w:val="20"/>
              </w:rPr>
              <w:t xml:space="preserve">42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87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отопления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24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канальная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4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31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78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</w:tr>
    </w:tbl>
    <w:tbl>
      <w:tblPr>
        <w:tblW w:w="4800" w:type="pct"/>
        <w:jc w:val="center"/>
        <w:tblInd w:w="0" w:type="dxa"/>
        <w:tblLayout w:type="fixed"/>
        <w:tblCellMar>
          <w:left w:w="108" w:type="dxa"/>
          <w:top w:w="0" w:type="dxa"/>
          <w:right w:w="108" w:type="dxa"/>
          <w:bottom w:w="0" w:type="dxa"/>
        </w:tblCellMar>
        <w:tblLook w:val="04A0" w:firstRow="1" w:lastRow="0" w:firstColumn="1" w:lastColumn="0" w:noHBand="0" w:noVBand="1"/>
      </w:tblPr>
      <w:tblGrid>
        <w:gridCol w:w="5958"/>
        <w:gridCol w:w="1108"/>
        <w:gridCol w:w="1247"/>
        <w:gridCol w:w="1387"/>
        <w:gridCol w:w="1524"/>
        <w:gridCol w:w="995"/>
        <w:gridCol w:w="945"/>
        <w:gridCol w:w="831"/>
        <w:gridCol w:w="1078"/>
      </w:tblGrid>
      <w:tr>
        <w:tblPrEx/>
        <w:trPr>
          <w:trHeight w:val="20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958" w:type="dxa"/>
            <w:vAlign w:val="bottom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вд27/1 (разв.в стор. Сов 147,149 в ТК №27-гр.Сов.149)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08" w:type="dxa"/>
            <w:vAlign w:val="center"/>
            <w:textDirection w:val="lrTb"/>
            <w:noWrap w:val="false"/>
          </w:tcPr>
          <w:p>
            <w:pPr>
              <w:pStyle w:val="1713"/>
              <w:ind w:firstLine="42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50(57)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47" w:type="dxa"/>
            <w:vAlign w:val="center"/>
            <w:textDirection w:val="lrTb"/>
            <w:noWrap w:val="false"/>
          </w:tcPr>
          <w:p>
            <w:pPr>
              <w:pStyle w:val="1713"/>
              <w:ind w:firstLine="25"/>
              <w:jc w:val="center"/>
              <w:widowControl w:val="off"/>
            </w:pPr>
            <w:r>
              <w:rPr>
                <w:bCs/>
                <w:sz w:val="20"/>
                <w:szCs w:val="20"/>
              </w:rPr>
              <w:t xml:space="preserve">51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87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отопления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24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канальная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4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31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78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</w:tr>
      <w:tr>
        <w:tblPrEx/>
        <w:trPr>
          <w:trHeight w:val="20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958" w:type="dxa"/>
            <w:vAlign w:val="bottom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м4 (гр.в сторону Революции56-гр.Революции 56)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08" w:type="dxa"/>
            <w:vAlign w:val="center"/>
            <w:textDirection w:val="lrTb"/>
            <w:noWrap w:val="false"/>
          </w:tcPr>
          <w:p>
            <w:pPr>
              <w:pStyle w:val="1713"/>
              <w:ind w:firstLine="42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50(57)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47" w:type="dxa"/>
            <w:vAlign w:val="center"/>
            <w:textDirection w:val="lrTb"/>
            <w:noWrap w:val="false"/>
          </w:tcPr>
          <w:p>
            <w:pPr>
              <w:pStyle w:val="1713"/>
              <w:ind w:firstLine="25"/>
              <w:jc w:val="center"/>
              <w:widowControl w:val="off"/>
            </w:pPr>
            <w:r>
              <w:rPr>
                <w:bCs/>
                <w:sz w:val="20"/>
                <w:szCs w:val="20"/>
              </w:rPr>
              <w:t xml:space="preserve">37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87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отопления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24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канальная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4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31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78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</w:tr>
      <w:tr>
        <w:tblPrEx/>
        <w:trPr>
          <w:trHeight w:val="20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958" w:type="dxa"/>
            <w:vAlign w:val="bottom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9у/2 (ТК №33- гр.в сторону Советский 138)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08" w:type="dxa"/>
            <w:vAlign w:val="center"/>
            <w:textDirection w:val="lrTb"/>
            <w:noWrap w:val="false"/>
          </w:tcPr>
          <w:p>
            <w:pPr>
              <w:pStyle w:val="1713"/>
              <w:ind w:firstLine="42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40(48)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47" w:type="dxa"/>
            <w:vAlign w:val="center"/>
            <w:textDirection w:val="lrTb"/>
            <w:noWrap w:val="false"/>
          </w:tcPr>
          <w:p>
            <w:pPr>
              <w:pStyle w:val="1713"/>
              <w:ind w:firstLine="25"/>
              <w:jc w:val="center"/>
              <w:widowControl w:val="off"/>
            </w:pPr>
            <w:r>
              <w:rPr>
                <w:bCs/>
                <w:sz w:val="20"/>
                <w:szCs w:val="20"/>
              </w:rPr>
              <w:t xml:space="preserve">28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87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отопления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24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бесканальная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4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31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78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</w:tr>
      <w:tr>
        <w:tblPrEx/>
        <w:trPr>
          <w:trHeight w:val="20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958" w:type="dxa"/>
            <w:vAlign w:val="bottom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вдм31 (ТК №38-гр.Революции 62а)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08" w:type="dxa"/>
            <w:vAlign w:val="center"/>
            <w:textDirection w:val="lrTb"/>
            <w:noWrap w:val="false"/>
          </w:tcPr>
          <w:p>
            <w:pPr>
              <w:pStyle w:val="1713"/>
              <w:ind w:firstLine="42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50(57)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47" w:type="dxa"/>
            <w:vAlign w:val="center"/>
            <w:textDirection w:val="lrTb"/>
            <w:noWrap w:val="false"/>
          </w:tcPr>
          <w:p>
            <w:pPr>
              <w:pStyle w:val="1713"/>
              <w:ind w:firstLine="25"/>
              <w:jc w:val="center"/>
              <w:widowControl w:val="off"/>
            </w:pPr>
            <w:r>
              <w:rPr>
                <w:bCs/>
                <w:sz w:val="20"/>
                <w:szCs w:val="20"/>
              </w:rPr>
              <w:t xml:space="preserve">10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87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отопления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24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бесканальная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4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31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78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</w:tr>
      <w:tr>
        <w:tblPrEx/>
        <w:trPr>
          <w:trHeight w:val="20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958" w:type="dxa"/>
            <w:vAlign w:val="bottom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14а (гр.2 Советский 158-гр.Свободы 3)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08" w:type="dxa"/>
            <w:vAlign w:val="center"/>
            <w:textDirection w:val="lrTb"/>
            <w:noWrap w:val="false"/>
          </w:tcPr>
          <w:p>
            <w:pPr>
              <w:pStyle w:val="1713"/>
              <w:ind w:firstLine="42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40(48)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47" w:type="dxa"/>
            <w:vAlign w:val="center"/>
            <w:textDirection w:val="lrTb"/>
            <w:noWrap w:val="false"/>
          </w:tcPr>
          <w:p>
            <w:pPr>
              <w:pStyle w:val="1713"/>
              <w:ind w:firstLine="25"/>
              <w:jc w:val="center"/>
              <w:widowControl w:val="off"/>
            </w:pPr>
            <w:r>
              <w:rPr>
                <w:bCs/>
                <w:sz w:val="20"/>
                <w:szCs w:val="20"/>
              </w:rPr>
              <w:t xml:space="preserve">13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87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отопления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24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канальная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4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31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78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</w:tr>
      <w:tr>
        <w:tblPrEx/>
        <w:trPr>
          <w:trHeight w:val="20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958" w:type="dxa"/>
            <w:vAlign w:val="bottom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15а (гр.2 Советский 156-гр.Свободы 4)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08" w:type="dxa"/>
            <w:vAlign w:val="center"/>
            <w:textDirection w:val="lrTb"/>
            <w:noWrap w:val="false"/>
          </w:tcPr>
          <w:p>
            <w:pPr>
              <w:pStyle w:val="1713"/>
              <w:ind w:firstLine="42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40(48)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47" w:type="dxa"/>
            <w:vAlign w:val="center"/>
            <w:textDirection w:val="lrTb"/>
            <w:noWrap w:val="false"/>
          </w:tcPr>
          <w:p>
            <w:pPr>
              <w:pStyle w:val="1713"/>
              <w:ind w:firstLine="25"/>
              <w:jc w:val="center"/>
              <w:widowControl w:val="off"/>
            </w:pPr>
            <w:r>
              <w:rPr>
                <w:bCs/>
                <w:sz w:val="20"/>
                <w:szCs w:val="20"/>
              </w:rPr>
              <w:t xml:space="preserve">31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87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отопления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24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канальная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4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31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78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</w:tr>
      <w:tr>
        <w:tblPrEx/>
        <w:trPr>
          <w:trHeight w:val="20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958" w:type="dxa"/>
            <w:vAlign w:val="bottom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вд33/1 (ТК №33-задв.Советский 136)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08" w:type="dxa"/>
            <w:vAlign w:val="center"/>
            <w:textDirection w:val="lrTb"/>
            <w:noWrap w:val="false"/>
          </w:tcPr>
          <w:p>
            <w:pPr>
              <w:pStyle w:val="1713"/>
              <w:ind w:firstLine="42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40(48)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47" w:type="dxa"/>
            <w:vAlign w:val="center"/>
            <w:textDirection w:val="lrTb"/>
            <w:noWrap w:val="false"/>
          </w:tcPr>
          <w:p>
            <w:pPr>
              <w:pStyle w:val="1713"/>
              <w:ind w:firstLine="25"/>
              <w:jc w:val="center"/>
              <w:widowControl w:val="off"/>
            </w:pPr>
            <w:r>
              <w:rPr>
                <w:bCs/>
                <w:sz w:val="20"/>
                <w:szCs w:val="20"/>
              </w:rPr>
              <w:t xml:space="preserve">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87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отопления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24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канальная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4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31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78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</w:tr>
      <w:tr>
        <w:tblPrEx/>
        <w:trPr>
          <w:trHeight w:val="20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958" w:type="dxa"/>
            <w:vAlign w:val="bottom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вд34 (ТК №34-гр.Советский 134)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08" w:type="dxa"/>
            <w:vAlign w:val="center"/>
            <w:textDirection w:val="lrTb"/>
            <w:noWrap w:val="false"/>
          </w:tcPr>
          <w:p>
            <w:pPr>
              <w:pStyle w:val="1713"/>
              <w:ind w:firstLine="42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40(48)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47" w:type="dxa"/>
            <w:vAlign w:val="center"/>
            <w:textDirection w:val="lrTb"/>
            <w:noWrap w:val="false"/>
          </w:tcPr>
          <w:p>
            <w:pPr>
              <w:pStyle w:val="1713"/>
              <w:ind w:firstLine="25"/>
              <w:jc w:val="center"/>
              <w:widowControl w:val="off"/>
            </w:pPr>
            <w:r>
              <w:rPr>
                <w:bCs/>
                <w:sz w:val="20"/>
                <w:szCs w:val="20"/>
              </w:rPr>
              <w:t xml:space="preserve">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87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отопления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24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канальная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4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31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78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</w:tr>
      <w:tr>
        <w:tblPrEx/>
        <w:trPr>
          <w:trHeight w:val="20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958" w:type="dxa"/>
            <w:vAlign w:val="bottom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вд35 (ТК №35-гр.Советский 134)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08" w:type="dxa"/>
            <w:vAlign w:val="center"/>
            <w:textDirection w:val="lrTb"/>
            <w:noWrap w:val="false"/>
          </w:tcPr>
          <w:p>
            <w:pPr>
              <w:pStyle w:val="1713"/>
              <w:ind w:firstLine="42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40(48)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47" w:type="dxa"/>
            <w:vAlign w:val="center"/>
            <w:textDirection w:val="lrTb"/>
            <w:noWrap w:val="false"/>
          </w:tcPr>
          <w:p>
            <w:pPr>
              <w:pStyle w:val="1713"/>
              <w:ind w:firstLine="25"/>
              <w:jc w:val="center"/>
              <w:widowControl w:val="off"/>
            </w:pPr>
            <w:r>
              <w:rPr>
                <w:bCs/>
                <w:sz w:val="20"/>
                <w:szCs w:val="20"/>
              </w:rPr>
              <w:t xml:space="preserve">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87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отопления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24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канальная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4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31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78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</w:tr>
      <w:tr>
        <w:tblPrEx/>
        <w:trPr>
          <w:trHeight w:val="20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958" w:type="dxa"/>
            <w:vAlign w:val="bottom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вд36 (ТК №36-задв.Советский 130)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08" w:type="dxa"/>
            <w:vAlign w:val="center"/>
            <w:textDirection w:val="lrTb"/>
            <w:noWrap w:val="false"/>
          </w:tcPr>
          <w:p>
            <w:pPr>
              <w:pStyle w:val="1713"/>
              <w:ind w:firstLine="42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40(48)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47" w:type="dxa"/>
            <w:vAlign w:val="center"/>
            <w:textDirection w:val="lrTb"/>
            <w:noWrap w:val="false"/>
          </w:tcPr>
          <w:p>
            <w:pPr>
              <w:pStyle w:val="1713"/>
              <w:ind w:firstLine="25"/>
              <w:jc w:val="center"/>
              <w:widowControl w:val="off"/>
            </w:pPr>
            <w:r>
              <w:rPr>
                <w:bCs/>
                <w:sz w:val="20"/>
                <w:szCs w:val="20"/>
              </w:rPr>
              <w:t xml:space="preserve">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87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отопления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24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канальная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4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31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78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</w:tr>
      <w:tr>
        <w:tblPrEx/>
        <w:trPr>
          <w:trHeight w:val="20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958" w:type="dxa"/>
            <w:vAlign w:val="bottom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вд37 (ТК №37-задв.Советский 130)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08" w:type="dxa"/>
            <w:vAlign w:val="center"/>
            <w:textDirection w:val="lrTb"/>
            <w:noWrap w:val="false"/>
          </w:tcPr>
          <w:p>
            <w:pPr>
              <w:pStyle w:val="1713"/>
              <w:ind w:firstLine="42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40(48)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47" w:type="dxa"/>
            <w:vAlign w:val="center"/>
            <w:textDirection w:val="lrTb"/>
            <w:noWrap w:val="false"/>
          </w:tcPr>
          <w:p>
            <w:pPr>
              <w:pStyle w:val="1713"/>
              <w:ind w:firstLine="25"/>
              <w:jc w:val="center"/>
              <w:widowControl w:val="off"/>
            </w:pPr>
            <w:r>
              <w:rPr>
                <w:bCs/>
                <w:sz w:val="20"/>
                <w:szCs w:val="20"/>
              </w:rPr>
              <w:t xml:space="preserve">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87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отопления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24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канальная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4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31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78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</w:tr>
      <w:tr>
        <w:tblPrEx/>
        <w:trPr>
          <w:trHeight w:val="20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958" w:type="dxa"/>
            <w:vAlign w:val="bottom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вд62 (ТК №62-гр.Текстильщиков 7)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08" w:type="dxa"/>
            <w:vAlign w:val="center"/>
            <w:textDirection w:val="lrTb"/>
            <w:noWrap w:val="false"/>
          </w:tcPr>
          <w:p>
            <w:pPr>
              <w:pStyle w:val="1713"/>
              <w:ind w:firstLine="42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40(48)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47" w:type="dxa"/>
            <w:vAlign w:val="center"/>
            <w:textDirection w:val="lrTb"/>
            <w:noWrap w:val="false"/>
          </w:tcPr>
          <w:p>
            <w:pPr>
              <w:pStyle w:val="1713"/>
              <w:ind w:firstLine="25"/>
              <w:jc w:val="center"/>
              <w:widowControl w:val="off"/>
            </w:pPr>
            <w:r>
              <w:rPr>
                <w:bCs/>
                <w:sz w:val="20"/>
                <w:szCs w:val="20"/>
              </w:rPr>
              <w:t xml:space="preserve">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87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отопления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24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канальная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4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31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78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</w:tr>
      <w:tr>
        <w:tblPrEx/>
        <w:trPr>
          <w:trHeight w:val="20"/>
        </w:trPr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958" w:type="dxa"/>
            <w:vAlign w:val="bottom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вд67 (ТК №67-гр.Текстильщиков 4)</w:t>
            </w:r>
            <w:r/>
          </w:p>
        </w:tc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08" w:type="dxa"/>
            <w:vAlign w:val="center"/>
            <w:textDirection w:val="lrTb"/>
            <w:noWrap w:val="false"/>
          </w:tcPr>
          <w:p>
            <w:pPr>
              <w:pStyle w:val="1713"/>
              <w:ind w:firstLine="42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40(48)</w:t>
            </w:r>
            <w:r/>
          </w:p>
        </w:tc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47" w:type="dxa"/>
            <w:vAlign w:val="center"/>
            <w:textDirection w:val="lrTb"/>
            <w:noWrap w:val="false"/>
          </w:tcPr>
          <w:p>
            <w:pPr>
              <w:pStyle w:val="1713"/>
              <w:ind w:firstLine="25"/>
              <w:jc w:val="center"/>
              <w:widowControl w:val="off"/>
            </w:pPr>
            <w:r>
              <w:rPr>
                <w:bCs/>
                <w:sz w:val="20"/>
                <w:szCs w:val="20"/>
              </w:rPr>
              <w:t xml:space="preserve">7</w:t>
            </w:r>
            <w:r/>
          </w:p>
        </w:tc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87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отопления</w:t>
            </w:r>
            <w:r/>
          </w:p>
        </w:tc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24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канальная</w:t>
            </w:r>
            <w:r/>
          </w:p>
        </w:tc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4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31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78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</w:tr>
      <w:tr>
        <w:tblPrEx/>
        <w:trPr>
          <w:trHeight w:val="20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958" w:type="dxa"/>
            <w:vAlign w:val="bottom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вд17к (гр.в стор.Текст.9-гр.в стор.Текст.9)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08" w:type="dxa"/>
            <w:vAlign w:val="center"/>
            <w:textDirection w:val="lrTb"/>
            <w:noWrap w:val="false"/>
          </w:tcPr>
          <w:p>
            <w:pPr>
              <w:pStyle w:val="1713"/>
              <w:ind w:firstLine="42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40(48)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47" w:type="dxa"/>
            <w:vAlign w:val="center"/>
            <w:textDirection w:val="lrTb"/>
            <w:noWrap w:val="false"/>
          </w:tcPr>
          <w:p>
            <w:pPr>
              <w:pStyle w:val="1713"/>
              <w:ind w:firstLine="25"/>
              <w:jc w:val="center"/>
              <w:widowControl w:val="off"/>
            </w:pPr>
            <w:r>
              <w:rPr>
                <w:bCs/>
                <w:sz w:val="20"/>
                <w:szCs w:val="20"/>
              </w:rPr>
              <w:t xml:space="preserve">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87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отопления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24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канальная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4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31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78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</w:tr>
      <w:tr>
        <w:tblPrEx/>
        <w:trPr>
          <w:trHeight w:val="20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958" w:type="dxa"/>
            <w:vAlign w:val="bottom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вд35/1 (ТК №35-задв.Советский 132)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08" w:type="dxa"/>
            <w:vAlign w:val="center"/>
            <w:textDirection w:val="lrTb"/>
            <w:noWrap w:val="false"/>
          </w:tcPr>
          <w:p>
            <w:pPr>
              <w:pStyle w:val="1713"/>
              <w:ind w:firstLine="42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40(48)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47" w:type="dxa"/>
            <w:vAlign w:val="center"/>
            <w:textDirection w:val="lrTb"/>
            <w:noWrap w:val="false"/>
          </w:tcPr>
          <w:p>
            <w:pPr>
              <w:pStyle w:val="1713"/>
              <w:ind w:firstLine="25"/>
              <w:jc w:val="center"/>
              <w:widowControl w:val="off"/>
            </w:pPr>
            <w:r>
              <w:rPr>
                <w:bCs/>
                <w:sz w:val="20"/>
                <w:szCs w:val="20"/>
              </w:rPr>
              <w:t xml:space="preserve">11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87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отопления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24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бесканальная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4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31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78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</w:tr>
      <w:tr>
        <w:tblPrEx/>
        <w:trPr>
          <w:trHeight w:val="20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958" w:type="dxa"/>
            <w:vAlign w:val="bottom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вд66 (ТК №66-гр. в сторону Тексильщиков 2)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08" w:type="dxa"/>
            <w:vAlign w:val="center"/>
            <w:textDirection w:val="lrTb"/>
            <w:noWrap w:val="false"/>
          </w:tcPr>
          <w:p>
            <w:pPr>
              <w:pStyle w:val="1713"/>
              <w:ind w:firstLine="42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25(32)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47" w:type="dxa"/>
            <w:vAlign w:val="center"/>
            <w:textDirection w:val="lrTb"/>
            <w:noWrap w:val="false"/>
          </w:tcPr>
          <w:p>
            <w:pPr>
              <w:pStyle w:val="1713"/>
              <w:ind w:firstLine="25"/>
              <w:jc w:val="center"/>
              <w:widowControl w:val="off"/>
            </w:pPr>
            <w:r>
              <w:rPr>
                <w:bCs/>
                <w:sz w:val="20"/>
                <w:szCs w:val="20"/>
              </w:rPr>
              <w:t xml:space="preserve">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87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отопления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24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канальная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4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31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78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</w:tr>
      <w:tr>
        <w:tblPrEx/>
        <w:trPr>
          <w:trHeight w:val="20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958" w:type="dxa"/>
            <w:vAlign w:val="bottom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вд64 (ТК №64-гр.Текстильщиков 6)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08" w:type="dxa"/>
            <w:vAlign w:val="center"/>
            <w:textDirection w:val="lrTb"/>
            <w:noWrap w:val="false"/>
          </w:tcPr>
          <w:p>
            <w:pPr>
              <w:pStyle w:val="1713"/>
              <w:ind w:firstLine="42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25(32)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47" w:type="dxa"/>
            <w:vAlign w:val="center"/>
            <w:textDirection w:val="lrTb"/>
            <w:noWrap w:val="false"/>
          </w:tcPr>
          <w:p>
            <w:pPr>
              <w:pStyle w:val="1713"/>
              <w:ind w:firstLine="25"/>
              <w:jc w:val="center"/>
              <w:widowControl w:val="off"/>
            </w:pPr>
            <w:r>
              <w:rPr>
                <w:bCs/>
                <w:sz w:val="20"/>
                <w:szCs w:val="20"/>
              </w:rPr>
              <w:t xml:space="preserve">8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87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отопления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24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канальная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4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31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78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</w:tr>
      <w:tr>
        <w:tblPrEx/>
        <w:trPr>
          <w:trHeight w:val="20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958" w:type="dxa"/>
            <w:vAlign w:val="bottom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вд54 (ТК №54-гр.в стор. Текстильщиков 13)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08" w:type="dxa"/>
            <w:vAlign w:val="center"/>
            <w:textDirection w:val="lrTb"/>
            <w:noWrap w:val="false"/>
          </w:tcPr>
          <w:p>
            <w:pPr>
              <w:pStyle w:val="1713"/>
              <w:ind w:firstLine="42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25(32)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47" w:type="dxa"/>
            <w:vAlign w:val="center"/>
            <w:textDirection w:val="lrTb"/>
            <w:noWrap w:val="false"/>
          </w:tcPr>
          <w:p>
            <w:pPr>
              <w:pStyle w:val="1713"/>
              <w:ind w:firstLine="25"/>
              <w:jc w:val="center"/>
              <w:widowControl w:val="off"/>
            </w:pPr>
            <w:r>
              <w:rPr>
                <w:bCs/>
                <w:sz w:val="20"/>
                <w:szCs w:val="20"/>
              </w:rPr>
              <w:t xml:space="preserve">8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87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отопления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24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канальная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4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31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78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</w:tr>
      <w:tr>
        <w:tblPrEx/>
        <w:trPr>
          <w:trHeight w:val="20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958" w:type="dxa"/>
            <w:vAlign w:val="bottom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вд16к (гр.в стор.Текст.11-гр.в стор.Текст.11)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08" w:type="dxa"/>
            <w:vAlign w:val="center"/>
            <w:textDirection w:val="lrTb"/>
            <w:noWrap w:val="false"/>
          </w:tcPr>
          <w:p>
            <w:pPr>
              <w:pStyle w:val="1713"/>
              <w:ind w:firstLine="42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25(32)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47" w:type="dxa"/>
            <w:vAlign w:val="center"/>
            <w:textDirection w:val="lrTb"/>
            <w:noWrap w:val="false"/>
          </w:tcPr>
          <w:p>
            <w:pPr>
              <w:pStyle w:val="1713"/>
              <w:ind w:firstLine="25"/>
              <w:jc w:val="center"/>
              <w:widowControl w:val="off"/>
            </w:pPr>
            <w:r>
              <w:rPr>
                <w:bCs/>
                <w:sz w:val="20"/>
                <w:szCs w:val="20"/>
              </w:rPr>
              <w:t xml:space="preserve">9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87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отопления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24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канальная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4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31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78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</w:tr>
      <w:tr>
        <w:tblPrEx/>
        <w:trPr>
          <w:trHeight w:val="20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958" w:type="dxa"/>
            <w:vAlign w:val="bottom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вд56/1 (ТК №56-гр.Текстильщиков 17а)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08" w:type="dxa"/>
            <w:vAlign w:val="center"/>
            <w:textDirection w:val="lrTb"/>
            <w:noWrap w:val="false"/>
          </w:tcPr>
          <w:p>
            <w:pPr>
              <w:pStyle w:val="1713"/>
              <w:ind w:firstLine="42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25(32)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47" w:type="dxa"/>
            <w:vAlign w:val="center"/>
            <w:textDirection w:val="lrTb"/>
            <w:noWrap w:val="false"/>
          </w:tcPr>
          <w:p>
            <w:pPr>
              <w:pStyle w:val="1713"/>
              <w:ind w:firstLine="25"/>
              <w:jc w:val="center"/>
              <w:widowControl w:val="off"/>
            </w:pPr>
            <w:r>
              <w:rPr>
                <w:bCs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87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отопления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24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канальная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4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31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78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</w:tr>
      <w:tr>
        <w:tblPrEx/>
        <w:trPr>
          <w:trHeight w:val="20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958" w:type="dxa"/>
            <w:vAlign w:val="bottom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16а/3 (ЭУ2 Советский 155- в сторону Советский 153,159)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0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80(89)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47" w:type="dxa"/>
            <w:vAlign w:val="center"/>
            <w:textDirection w:val="lrTb"/>
            <w:noWrap w:val="false"/>
          </w:tcPr>
          <w:p>
            <w:pPr>
              <w:pStyle w:val="1713"/>
              <w:ind w:firstLine="25"/>
              <w:jc w:val="center"/>
              <w:widowControl w:val="off"/>
            </w:pPr>
            <w:r>
              <w:rPr>
                <w:bCs/>
                <w:sz w:val="20"/>
                <w:szCs w:val="20"/>
              </w:rPr>
              <w:t xml:space="preserve">5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87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отопления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24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подвальная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4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31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78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</w:tr>
      <w:tr>
        <w:tblPrEx/>
        <w:trPr>
          <w:trHeight w:val="20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958" w:type="dxa"/>
            <w:vAlign w:val="bottom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вд4в/1 (разв. Свободы 5-от разв. в сторону Свободы 8)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0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70(76)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47" w:type="dxa"/>
            <w:vAlign w:val="center"/>
            <w:textDirection w:val="lrTb"/>
            <w:noWrap w:val="false"/>
          </w:tcPr>
          <w:p>
            <w:pPr>
              <w:pStyle w:val="1713"/>
              <w:ind w:firstLine="25"/>
              <w:jc w:val="center"/>
              <w:widowControl w:val="off"/>
            </w:pPr>
            <w:r>
              <w:rPr>
                <w:bCs/>
                <w:sz w:val="20"/>
                <w:szCs w:val="20"/>
              </w:rPr>
              <w:t xml:space="preserve">14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87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отопления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24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подвальная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4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31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78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val="en-US"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val="en-US"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val="en-US"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val="en-US" w:eastAsia="ru-RU" w:bidi="ru-RU"/>
              </w:rPr>
            </w:r>
          </w:p>
        </w:tc>
      </w:tr>
      <w:tr>
        <w:tblPrEx/>
        <w:trPr>
          <w:trHeight w:val="20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958" w:type="dxa"/>
            <w:vAlign w:val="bottom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22к/2 (разв.в ТП д/сада Текст.15-задв.в стор. д/сада Текст.15)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0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70(76)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47" w:type="dxa"/>
            <w:vAlign w:val="center"/>
            <w:textDirection w:val="lrTb"/>
            <w:noWrap w:val="false"/>
          </w:tcPr>
          <w:p>
            <w:pPr>
              <w:pStyle w:val="1713"/>
              <w:ind w:firstLine="25"/>
              <w:jc w:val="center"/>
              <w:widowControl w:val="off"/>
            </w:pPr>
            <w:r>
              <w:rPr>
                <w:bCs/>
                <w:sz w:val="20"/>
                <w:szCs w:val="20"/>
              </w:rPr>
              <w:t xml:space="preserve">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87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отопления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24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подвальная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4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31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78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</w:tr>
      <w:tr>
        <w:tblPrEx/>
        <w:trPr>
          <w:trHeight w:val="20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958" w:type="dxa"/>
            <w:vAlign w:val="bottom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22к/3 (разв.в ТП д/сада Текст.15-гр.в стор. разв. на Текст.15а)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0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70(76)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47" w:type="dxa"/>
            <w:vAlign w:val="center"/>
            <w:textDirection w:val="lrTb"/>
            <w:noWrap w:val="false"/>
          </w:tcPr>
          <w:p>
            <w:pPr>
              <w:pStyle w:val="1713"/>
              <w:ind w:firstLine="25"/>
              <w:jc w:val="center"/>
              <w:widowControl w:val="off"/>
            </w:pPr>
            <w:r>
              <w:rPr>
                <w:bCs/>
                <w:sz w:val="20"/>
                <w:szCs w:val="20"/>
              </w:rPr>
              <w:t xml:space="preserve">6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87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отопления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24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подвальная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4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31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78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</w:tr>
      <w:tr>
        <w:tblPrEx/>
        <w:trPr>
          <w:trHeight w:val="20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958" w:type="dxa"/>
            <w:vAlign w:val="bottom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22к/4 (разв.в ТП д/сада Текст.15-гр.в стор. ТК №56)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0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70(76)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47" w:type="dxa"/>
            <w:vAlign w:val="center"/>
            <w:textDirection w:val="lrTb"/>
            <w:noWrap w:val="false"/>
          </w:tcPr>
          <w:p>
            <w:pPr>
              <w:pStyle w:val="1713"/>
              <w:ind w:firstLine="25"/>
              <w:jc w:val="center"/>
              <w:widowControl w:val="off"/>
            </w:pPr>
            <w:r>
              <w:rPr>
                <w:bCs/>
                <w:sz w:val="20"/>
                <w:szCs w:val="20"/>
              </w:rPr>
              <w:t xml:space="preserve">6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87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отопления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24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подвальная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4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31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78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</w:tr>
      <w:tr>
        <w:tblPrEx/>
        <w:trPr>
          <w:trHeight w:val="20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958" w:type="dxa"/>
            <w:vAlign w:val="bottom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7в/2 (разв.Кооп.пер1-гр.2 Кооп.пер.1)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0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50(57)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47" w:type="dxa"/>
            <w:vAlign w:val="center"/>
            <w:textDirection w:val="lrTb"/>
            <w:noWrap w:val="false"/>
          </w:tcPr>
          <w:p>
            <w:pPr>
              <w:pStyle w:val="1713"/>
              <w:ind w:firstLine="25"/>
              <w:jc w:val="center"/>
              <w:widowControl w:val="off"/>
            </w:pPr>
            <w:r>
              <w:rPr>
                <w:bCs/>
                <w:sz w:val="20"/>
                <w:szCs w:val="20"/>
              </w:rPr>
              <w:t xml:space="preserve">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87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отопления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24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подвальная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4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31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78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</w:tr>
      <w:tr>
        <w:tblPrEx/>
        <w:trPr>
          <w:trHeight w:val="20"/>
        </w:trPr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958" w:type="dxa"/>
            <w:vAlign w:val="bottom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15а (разв.2 Сов.156-гр.2 Сов.156 транзит в сторону Своб.4)</w:t>
            </w:r>
            <w:r/>
          </w:p>
        </w:tc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0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40(48)</w:t>
            </w:r>
            <w:r/>
          </w:p>
        </w:tc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47" w:type="dxa"/>
            <w:vAlign w:val="center"/>
            <w:textDirection w:val="lrTb"/>
            <w:noWrap w:val="false"/>
          </w:tcPr>
          <w:p>
            <w:pPr>
              <w:pStyle w:val="1713"/>
              <w:ind w:firstLine="25"/>
              <w:jc w:val="center"/>
              <w:widowControl w:val="off"/>
            </w:pPr>
            <w:r>
              <w:rPr>
                <w:bCs/>
                <w:sz w:val="20"/>
                <w:szCs w:val="20"/>
              </w:rPr>
              <w:t xml:space="preserve">21</w:t>
            </w:r>
            <w:r/>
          </w:p>
        </w:tc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87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отопления</w:t>
            </w:r>
            <w:r/>
          </w:p>
        </w:tc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24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подвальная</w:t>
            </w:r>
            <w:r/>
          </w:p>
        </w:tc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4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31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78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</w:tr>
      <w:tr>
        <w:tblPrEx/>
        <w:trPr>
          <w:trHeight w:val="20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958" w:type="dxa"/>
            <w:vAlign w:val="bottom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14а (разв.Сов.158-гр.2 Сов.158 транзит в сторону Своб.3)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0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</w:pPr>
            <w:r>
              <w:rPr>
                <w:sz w:val="20"/>
                <w:szCs w:val="20"/>
              </w:rPr>
              <w:t xml:space="preserve">40(48)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47" w:type="dxa"/>
            <w:vAlign w:val="center"/>
            <w:textDirection w:val="lrTb"/>
            <w:noWrap w:val="false"/>
          </w:tcPr>
          <w:p>
            <w:pPr>
              <w:pStyle w:val="1713"/>
              <w:ind w:firstLine="25"/>
              <w:jc w:val="center"/>
              <w:widowControl w:val="off"/>
            </w:pPr>
            <w:r>
              <w:rPr>
                <w:bCs/>
                <w:sz w:val="20"/>
                <w:szCs w:val="20"/>
              </w:rPr>
              <w:t xml:space="preserve">18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87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отопления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24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  <w:t xml:space="preserve">подвальная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45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31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78" w:type="dxa"/>
            <w:vAlign w:val="center"/>
            <w:textDirection w:val="lrTb"/>
            <w:noWrap w:val="false"/>
          </w:tcPr>
          <w:p>
            <w:pPr>
              <w:pStyle w:val="2374"/>
              <w:ind w:left="5"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shd w:val="clear" w:color="auto" w:fill="ffffff"/>
                <w:lang w:eastAsia="ru-RU" w:bidi="ru-RU"/>
              </w:rPr>
            </w:r>
          </w:p>
        </w:tc>
      </w:tr>
    </w:tbl>
    <w:p>
      <w:pPr>
        <w:pStyle w:val="1713"/>
        <w:sectPr>
          <w:footerReference w:type="default" r:id="rId23"/>
          <w:footerReference w:type="even" r:id="rId24"/>
          <w:footerReference w:type="first" r:id="rId25"/>
          <w:footnotePr/>
          <w:endnotePr/>
          <w:type w:val="nextPage"/>
          <w:pgSz w:w="16838" w:h="11906" w:orient="landscape"/>
          <w:pgMar w:top="1276" w:right="567" w:bottom="709" w:left="567" w:header="720" w:footer="0" w:gutter="0"/>
          <w:cols w:num="1" w:sep="0" w:space="720" w:equalWidth="1"/>
          <w:docGrid w:linePitch="360"/>
        </w:sectPr>
      </w:pPr>
      <w:r/>
      <w:r/>
    </w:p>
    <w:p>
      <w:pPr>
        <w:pStyle w:val="1716"/>
        <w:spacing w:line="240" w:lineRule="auto"/>
      </w:pPr>
      <w:r/>
      <w:bookmarkEnd w:id="65"/>
      <w:r/>
      <w:bookmarkStart w:id="67" w:name="sub_154"/>
      <w:r/>
      <w:bookmarkStart w:id="68" w:name="_Toc164676967"/>
      <w:r>
        <w:rPr>
          <w:i/>
        </w:rPr>
        <w:t xml:space="preserve">б) карты (схемы) тепловых сетей в зонах действия источников тепловой энергии в электронной форме и (или) на бумажном носителе</w:t>
      </w:r>
      <w:bookmarkEnd w:id="66"/>
      <w:r/>
      <w:r/>
    </w:p>
    <w:p>
      <w:pPr>
        <w:pStyle w:val="1713"/>
      </w:pPr>
      <w:r/>
      <w:bookmarkEnd w:id="67"/>
      <w:r/>
      <w:bookmarkStart w:id="69" w:name="sub_1313"/>
      <w:r>
        <w:t xml:space="preserve">Схемы тепловых сетей Великоустюгского муниципального </w:t>
      </w:r>
      <w:r>
        <w:t xml:space="preserve">округа представлены на рисунках 4.1.-4.13.</w:t>
      </w:r>
      <w:r/>
    </w:p>
    <w:p>
      <w:pPr>
        <w:pStyle w:val="1713"/>
        <w:ind w:firstLine="0"/>
        <w:jc w:val="center"/>
        <w:rPr>
          <w:color w:val="000000"/>
          <w:szCs w:val="24"/>
          <w:shd w:val="clear" w:color="auto" w:fill="ffffff"/>
        </w:rPr>
      </w:pPr>
      <w:r>
        <w:rPr>
          <w:color w:val="000000"/>
          <w:szCs w:val="24"/>
          <w:shd w:val="clear" w:color="auto" w:fill="ffffff"/>
        </w:rPr>
      </w:r>
      <w:r>
        <w:rPr>
          <w:color w:val="000000"/>
          <w:szCs w:val="24"/>
          <w:shd w:val="clear" w:color="auto" w:fill="ffffff"/>
        </w:rPr>
      </w:r>
      <w:r>
        <w:rPr>
          <w:color w:val="000000"/>
          <w:szCs w:val="24"/>
          <w:shd w:val="clear" w:color="auto" w:fill="ffffff"/>
        </w:rPr>
      </w:r>
    </w:p>
    <w:p>
      <w:pPr>
        <w:pStyle w:val="1716"/>
        <w:spacing w:line="240" w:lineRule="auto"/>
      </w:pPr>
      <w:r/>
      <w:bookmarkStart w:id="70" w:name="_Toc164676968"/>
      <w:r>
        <w:rPr>
          <w:i/>
        </w:rPr>
        <w:t xml:space="preserve">в) п</w:t>
      </w:r>
      <w:r>
        <w:rPr>
          <w:i/>
        </w:rPr>
        <w:t xml:space="preserve">арам</w:t>
      </w:r>
      <w:r>
        <w:rPr>
          <w:i/>
        </w:rPr>
        <w:t xml:space="preserve">етры тепловы</w:t>
      </w:r>
      <w:r>
        <w:rPr>
          <w:i/>
        </w:rPr>
        <w:t xml:space="preserve">х сетей, включая год начала эксплуатации, тип изоляции, тип компенсирующих устройств, тип прокладки, краткую характеристику грунтов в местах прокладки с выделением наименее надежных участков, </w:t>
      </w:r>
      <w:r>
        <w:rPr>
          <w:i/>
        </w:rPr>
        <w:t xml:space="preserve">определением их материальной характеристики и те</w:t>
      </w:r>
      <w:r>
        <w:rPr>
          <w:i/>
        </w:rPr>
        <w:t xml:space="preserve">пловой нагрузки </w:t>
      </w:r>
      <w:r>
        <w:rPr>
          <w:i/>
        </w:rPr>
        <w:t xml:space="preserve">потребителей, подключенных к таким участкам</w:t>
      </w:r>
      <w:bookmarkEnd w:id="68"/>
      <w:r/>
      <w:r/>
    </w:p>
    <w:p>
      <w:pPr>
        <w:pStyle w:val="1713"/>
      </w:pPr>
      <w:r>
        <w:t xml:space="preserve">Великоустюгский район расположен на севере Европейской части России, на крайнем северо-востоке Вологодской области. Район занимает площадь 7,7 тыс. </w:t>
      </w:r>
      <w:r>
        <w:t xml:space="preserve">квадратных километров, граничит с Нюксенским и К</w:t>
      </w:r>
      <w:r>
        <w:t xml:space="preserve">ичменгско-Городе</w:t>
      </w:r>
      <w:r>
        <w:t xml:space="preserve">цким районами Вологодской области, Кировской и Архангельской областями. </w:t>
      </w:r>
      <w:r/>
    </w:p>
    <w:p>
      <w:pPr>
        <w:pStyle w:val="1713"/>
      </w:pPr>
      <w:r>
        <w:t xml:space="preserve">На территории наиболее широко распространены ледниковые валунные отложения разного механического состава. Флювиогляциал</w:t>
      </w:r>
      <w:r>
        <w:t xml:space="preserve">ьные отложения песчаного и механического состава</w:t>
      </w:r>
      <w:r>
        <w:t xml:space="preserve"> с примесью грав</w:t>
      </w:r>
      <w:r>
        <w:t xml:space="preserve">ия и гальки встречаются довольно редко. В пределах низменных пойменных равнин отложения представлены песчано-глинистыми осадками морских трансгрессий или древнеозерными флювиогляциальными отло</w:t>
      </w:r>
      <w:r>
        <w:t xml:space="preserve">жениями (ленточными глинами) большой мощности. С</w:t>
      </w:r>
      <w:r>
        <w:t xml:space="preserve"> составом отложе</w:t>
      </w:r>
      <w:r>
        <w:t xml:space="preserve">ний связан слабоволнистый рельеф этой древнеаллювиальной равнины и близкое залегание грунтовых вод, приводящее к образованию ключевых болот. Дренированы только края речных долин, представляющи</w:t>
      </w:r>
      <w:r>
        <w:t xml:space="preserve">е собой террасы. В поймах много старичных озер и</w:t>
      </w:r>
      <w:r>
        <w:t xml:space="preserve"> болот.</w:t>
      </w:r>
      <w:r/>
    </w:p>
    <w:p>
      <w:pPr>
        <w:pStyle w:val="1713"/>
      </w:pPr>
      <w:r>
        <w:t xml:space="preserve">На состо</w:t>
      </w:r>
      <w:r>
        <w:t xml:space="preserve">яние почвенного покрова негативно влияют переувлажнение, заболоченность, переуплотнение почвенного профиля, загрязнение земель нефтепродуктами.</w:t>
      </w:r>
      <w:r/>
    </w:p>
    <w:p>
      <w:pPr>
        <w:pStyle w:val="1716"/>
        <w:spacing w:line="240" w:lineRule="auto"/>
      </w:pPr>
      <w:r/>
      <w:bookmarkEnd w:id="69"/>
      <w:r/>
      <w:bookmarkStart w:id="71" w:name="sub_1314"/>
      <w:r/>
      <w:bookmarkStart w:id="72" w:name="_Toc164676969"/>
      <w:r>
        <w:rPr>
          <w:i/>
        </w:rPr>
        <w:t xml:space="preserve">г) описание типов и количества секционирующей и </w:t>
      </w:r>
      <w:r>
        <w:rPr>
          <w:i/>
        </w:rPr>
        <w:t xml:space="preserve">регулирующей арматуры на тепловых сетях</w:t>
      </w:r>
      <w:bookmarkEnd w:id="70"/>
      <w:r/>
      <w:r/>
    </w:p>
    <w:p>
      <w:pPr>
        <w:pStyle w:val="1713"/>
      </w:pPr>
      <w:r>
        <w:t xml:space="preserve">Запорная</w:t>
      </w:r>
      <w:r>
        <w:t xml:space="preserve"> арматур</w:t>
      </w:r>
      <w:r>
        <w:t xml:space="preserve">а в тепл</w:t>
      </w:r>
      <w:r>
        <w:t xml:space="preserve">овых сетях предусматривается для отключения трубопроводов, ответвлений и перемычек между трубопроводами, секционирования магистральных и распределительных тепловых сетей на время ремонта и про</w:t>
      </w:r>
      <w:r>
        <w:t xml:space="preserve">мывки тепловых сетей и т. п. В соответствии, уст</w:t>
      </w:r>
      <w:r>
        <w:t xml:space="preserve">ановка запорной </w:t>
      </w:r>
      <w:r>
        <w:t xml:space="preserve">арматуры предусматривается на всех выводах тепловых сетей от источников теплоты независимо от параметров теплоносителя и диаметров трубопроводов. При этом не допускается дублирования арматуры </w:t>
      </w:r>
      <w:r>
        <w:t xml:space="preserve">внутри и вне здания. </w:t>
      </w:r>
      <w:r/>
    </w:p>
    <w:p>
      <w:pPr>
        <w:pStyle w:val="1713"/>
      </w:pPr>
      <w:r>
        <w:t xml:space="preserve">Секционные задвижки, а так</w:t>
      </w:r>
      <w:r>
        <w:t xml:space="preserve">же запорная арма</w:t>
      </w:r>
      <w:r>
        <w:t xml:space="preserve">тура, как правило, расположены на выходах из источников тепловой энергии, в тепловых камерах, тепловых пунктах, павильонах. </w:t>
      </w:r>
      <w:r/>
    </w:p>
    <w:p>
      <w:pPr>
        <w:pStyle w:val="1713"/>
      </w:pPr>
      <w:r>
        <w:t xml:space="preserve">Секционирующая арматура и запорная арматура, устанавливаемая на отв</w:t>
      </w:r>
      <w:r>
        <w:t xml:space="preserve">етвлениях от основного ствола магистральных тепл</w:t>
      </w:r>
      <w:r>
        <w:t xml:space="preserve">овых сетей к пот</w:t>
      </w:r>
      <w:r>
        <w:t xml:space="preserve">ребителям тепловой энергии (ЦТП, квартала).</w:t>
      </w:r>
      <w:r/>
    </w:p>
    <w:p>
      <w:pPr>
        <w:pStyle w:val="1716"/>
        <w:spacing w:line="240" w:lineRule="auto"/>
      </w:pPr>
      <w:r/>
      <w:bookmarkEnd w:id="71"/>
      <w:r/>
      <w:bookmarkStart w:id="73" w:name="sub_1315"/>
      <w:r/>
      <w:bookmarkStart w:id="74" w:name="_Toc164676970"/>
      <w:r>
        <w:rPr>
          <w:i/>
        </w:rPr>
        <w:t xml:space="preserve">д) описание типов и строительных особенностей тепловых пунктов, тепловых камер и павильонов</w:t>
      </w:r>
      <w:bookmarkEnd w:id="72"/>
      <w:r/>
      <w:r/>
    </w:p>
    <w:p>
      <w:pPr>
        <w:pStyle w:val="2346"/>
        <w:ind w:left="102" w:right="151" w:firstLine="707"/>
        <w:spacing w:line="276" w:lineRule="auto"/>
      </w:pPr>
      <w:r>
        <w:t xml:space="preserve">Для обслуживания отключающей арматуры при подземной прок</w:t>
      </w:r>
      <w:r>
        <w:t xml:space="preserve">ладке на сетях установлены тепловые камеры. В те</w:t>
      </w:r>
      <w:r>
        <w:t xml:space="preserve">пловой камере ус</w:t>
      </w:r>
      <w:r>
        <w:t xml:space="preserve">тановлены стальные задвижки, спускные и воздушные устройства, требующие постоянного доступа и обслуживания. Тепловые камеры выполнены в основном из сборных железобетонных конструкций, оборудов</w:t>
      </w:r>
      <w:r>
        <w:t xml:space="preserve">анных приямками, воздуховыпускными и сливными ус</w:t>
      </w:r>
      <w:r>
        <w:t xml:space="preserve">тройствами. Стро</w:t>
      </w:r>
      <w:r>
        <w:t xml:space="preserve">ительная  часть камер выполнена из сборного железобетона. Днище  камеры устроено с уклоном в сторону водосборного приямка. В перекрытии оборудовано два или четыре люка.</w:t>
      </w:r>
      <w:r/>
    </w:p>
    <w:p>
      <w:pPr>
        <w:pStyle w:val="2346"/>
        <w:ind w:left="102" w:right="160" w:firstLine="707"/>
        <w:spacing w:line="276" w:lineRule="auto"/>
      </w:pPr>
      <w:r>
        <w:t xml:space="preserve">Конструкции смотровых к</w:t>
      </w:r>
      <w:r>
        <w:t xml:space="preserve">олодцев выполнены по со</w:t>
      </w:r>
      <w:r>
        <w:t xml:space="preserve">ответствующим чертежам и </w:t>
      </w:r>
      <w:r>
        <w:t xml:space="preserve">отвечают требова</w:t>
      </w:r>
      <w:r>
        <w:t xml:space="preserve">ниям ГОСТ 8020-90 и ТУ 5855-057-03984346-2006.</w:t>
      </w:r>
      <w:r/>
    </w:p>
    <w:p>
      <w:pPr>
        <w:pStyle w:val="2346"/>
        <w:ind w:left="102" w:right="154" w:firstLine="707"/>
        <w:spacing w:line="276" w:lineRule="auto"/>
      </w:pPr>
      <w:r>
        <w:t xml:space="preserve">При надземной прокладке трубопроводов тепловых сетей для обслуживания арматуры предусмотрены стационарные площадки с ограждениями и лестницами.</w:t>
      </w:r>
      <w:r/>
    </w:p>
    <w:p>
      <w:pPr>
        <w:pStyle w:val="1716"/>
        <w:spacing w:line="240" w:lineRule="auto"/>
      </w:pPr>
      <w:r/>
      <w:bookmarkEnd w:id="73"/>
      <w:r/>
      <w:bookmarkStart w:id="75" w:name="sub_1316"/>
      <w:r/>
      <w:bookmarkStart w:id="76" w:name="_Toc164676971"/>
      <w:r>
        <w:rPr>
          <w:i/>
        </w:rPr>
        <w:t xml:space="preserve">е</w:t>
      </w:r>
      <w:r>
        <w:rPr>
          <w:i/>
        </w:rPr>
        <w:t xml:space="preserve">)</w:t>
      </w:r>
      <w:r>
        <w:rPr>
          <w:i/>
        </w:rPr>
        <w:t xml:space="preserve"> описание графиков регулирования отпуска тепла </w:t>
      </w:r>
      <w:r>
        <w:rPr>
          <w:i/>
        </w:rPr>
        <w:t xml:space="preserve">в тепловые сети </w:t>
      </w:r>
      <w:r>
        <w:rPr>
          <w:i/>
        </w:rPr>
        <w:t xml:space="preserve">с анализом их обоснованности</w:t>
      </w:r>
      <w:bookmarkEnd w:id="74"/>
      <w:r/>
      <w:r/>
    </w:p>
    <w:p>
      <w:pPr>
        <w:pStyle w:val="1713"/>
      </w:pPr>
      <w:r>
        <w:t xml:space="preserve">Передача тепловой энергии, теплоносителя – совокупность организационно и технологически связанных действий, обеспечивающих поддержание тепловых сетей в состоянии, </w:t>
      </w:r>
      <w:r>
        <w:t xml:space="preserve">соответствующем установленным техническими регла</w:t>
      </w:r>
      <w:r>
        <w:t xml:space="preserve">ментами требован</w:t>
      </w:r>
      <w:r>
        <w:t xml:space="preserve">иям, прием, преобразование и доставку тепловой энергии, теплоносителя. </w:t>
      </w:r>
      <w:r/>
    </w:p>
    <w:p>
      <w:pPr>
        <w:pStyle w:val="1713"/>
      </w:pPr>
      <w:r>
        <w:t xml:space="preserve">Режим теплоснабжения – установленные договором величины отпуска тепловой энергии (мощности) и параметры (расход; темпера</w:t>
      </w:r>
      <w:r>
        <w:t xml:space="preserve">тура; давления) теплоносителя, обеспечивающие но</w:t>
      </w:r>
      <w:r>
        <w:t xml:space="preserve">рмальную работу </w:t>
      </w:r>
      <w:r>
        <w:t xml:space="preserve">систем теплопотребления. Режим теплоснабжения (температурный график; расход; давление) определяется на этапе проектирования источника тепловой энергии. Однако при изменении проектных условий в</w:t>
      </w:r>
      <w:r>
        <w:t xml:space="preserve"> системе теплоснабжения – отношения суммарного с</w:t>
      </w:r>
      <w:r>
        <w:t xml:space="preserve">реднечасового ра</w:t>
      </w:r>
      <w:r>
        <w:t xml:space="preserve">схода теплоты на горячее водоснабжение к суммарному максимальному часовому расходу теплоты на отопление, расчетной температуры наружного воздуха, оборудования тепловых пунктов и т. п. – проект</w:t>
      </w:r>
      <w:r>
        <w:t xml:space="preserve">ный режим должен быть откорректирован с учетом э</w:t>
      </w:r>
      <w:r>
        <w:t xml:space="preserve">тих изменений и </w:t>
      </w:r>
      <w:r>
        <w:t xml:space="preserve">разработан новый график температур сетевой воды. </w:t>
      </w:r>
      <w:r>
        <w:t xml:space="preserve">Температурный график каждого источника теплоснабжения </w:t>
      </w:r>
      <w:r>
        <w:t xml:space="preserve">утверждается в Администрации Великоустюгского муниципального округа.</w:t>
      </w:r>
      <w:r/>
    </w:p>
    <w:p>
      <w:pPr>
        <w:pStyle w:val="1713"/>
      </w:pPr>
      <w:r>
        <w:t xml:space="preserve">Температурный график</w:t>
      </w:r>
      <w:r>
        <w:t xml:space="preserve"> подающего трубопров</w:t>
      </w:r>
      <w:r>
        <w:t xml:space="preserve">ода тепловой сети отопления </w:t>
      </w:r>
      <w:r>
        <w:t xml:space="preserve">– это з</w:t>
      </w:r>
      <w:r>
        <w:t xml:space="preserve">ависимость температуры теплоносителя, подаваемого в тепловую сеть производителем тепла, от температуры наружного воздуха, и поддерживать его в трубопроводе подачи тепловой сети должен производитель теп</w:t>
      </w:r>
      <w:r>
        <w:t xml:space="preserve">ла. Температурный график теплоносителя в обратно</w:t>
      </w:r>
      <w:r>
        <w:t xml:space="preserve">м трубо</w:t>
      </w:r>
      <w:r>
        <w:t xml:space="preserve">проводе — это зависимость температуры, возвращаемой в тепловую сеть потребителем тепловой энергии, от температуры наружного воздуха, и поддерживать его должен потребитель. Т.е. температура теплоносител</w:t>
      </w:r>
      <w:r>
        <w:t xml:space="preserve">я – это функция аргументом, т.е. независимой пер</w:t>
      </w:r>
      <w:r>
        <w:t xml:space="preserve">еменной</w:t>
      </w:r>
      <w:r>
        <w:t xml:space="preserve"> которой является температура наружного воздуха.</w:t>
      </w:r>
      <w:r/>
    </w:p>
    <w:p>
      <w:pPr>
        <w:pStyle w:val="1713"/>
      </w:pPr>
      <w:r>
        <w:t xml:space="preserve">Температурный график регулирования тепловой нагрузки разрабатывается из условий суточной подачи тепловой энергии на отопление, обеспечивающей потребност</w:t>
      </w:r>
      <w:r>
        <w:t xml:space="preserve">ь зданий в тепловой энергии в зависимости от тем</w:t>
      </w:r>
      <w:r>
        <w:t xml:space="preserve">ператур</w:t>
      </w:r>
      <w:r>
        <w:t xml:space="preserve">ы наружного воздуха, чтобы обеспечить температуру в помещениях постоянной на уровне не менее 18 градусов, а также покрытие тепловой нагрузки горячего водоснабжения с обеспечением температуры ГВС в мест</w:t>
      </w:r>
      <w:r>
        <w:t xml:space="preserve">ах водоразбора не ниже + 60 °С, в соответствии с</w:t>
      </w:r>
      <w:r>
        <w:t xml:space="preserve"> требов</w:t>
      </w:r>
      <w:r>
        <w:t xml:space="preserve">аниями НТД. </w:t>
      </w:r>
      <w:r/>
    </w:p>
    <w:p>
      <w:pPr>
        <w:pStyle w:val="1713"/>
      </w:pPr>
      <w:r>
        <w:t xml:space="preserve">Регулирование режима работы систем теплопотребления абонентов, осуществляется по температурным графикам для потребителей, разработанных с учетом режима работы различных схем подключения.</w:t>
      </w:r>
      <w:r/>
    </w:p>
    <w:p>
      <w:pPr>
        <w:pStyle w:val="1713"/>
      </w:pPr>
      <w:r>
        <w:t xml:space="preserve">Р</w:t>
      </w:r>
      <w:r>
        <w:t xml:space="preserve">е</w:t>
      </w:r>
      <w:r>
        <w:t xml:space="preserve">гулирование отпуска тепла в зонах теплоснабжени</w:t>
      </w:r>
      <w:r>
        <w:t xml:space="preserve">я источ</w:t>
      </w:r>
      <w:r>
        <w:t xml:space="preserve">ников – качественное и производится по отопительному температурному графику, приведенному в рисунках 1.1.-1.2. Выбор графика отпуска тепла обусловлен тем, что оборудование источников, тепловых сетей (к</w:t>
      </w:r>
      <w:r>
        <w:t xml:space="preserve">омпенсаторы и неподвижные опоры) и потребителей </w:t>
      </w:r>
      <w:r>
        <w:t xml:space="preserve">не расс</w:t>
      </w:r>
      <w:r>
        <w:t xml:space="preserve">читано на более высокую температуру теплоносителя.</w:t>
      </w:r>
      <w:r/>
    </w:p>
    <w:p>
      <w:pPr>
        <w:pStyle w:val="1716"/>
        <w:spacing w:line="240" w:lineRule="auto"/>
      </w:pPr>
      <w:r/>
      <w:bookmarkEnd w:id="75"/>
      <w:r/>
      <w:bookmarkStart w:id="77" w:name="sub_1317"/>
      <w:r/>
      <w:bookmarkStart w:id="78" w:name="_Toc164676972"/>
      <w:r>
        <w:rPr>
          <w:i/>
        </w:rPr>
        <w:t xml:space="preserve">ж) фактические температурные режимы отпуска тепла в тепловые сети и их соответствие утвержденным графикам регулирования отпуска тепла в тепловые сети</w:t>
      </w:r>
      <w:bookmarkEnd w:id="76"/>
      <w:r/>
      <w:r/>
    </w:p>
    <w:p>
      <w:pPr>
        <w:pStyle w:val="1713"/>
      </w:pPr>
      <w:r>
        <w:rPr>
          <w:lang w:eastAsia="ru-RU" w:bidi="ru-RU"/>
        </w:rPr>
        <w:t xml:space="preserve">В любой системе централизованного теплоснабжения</w:t>
      </w:r>
      <w:r>
        <w:rPr>
          <w:lang w:eastAsia="ru-RU" w:bidi="ru-RU"/>
        </w:rPr>
        <w:t xml:space="preserve"> регули</w:t>
      </w:r>
      <w:r>
        <w:rPr>
          <w:lang w:eastAsia="ru-RU" w:bidi="ru-RU"/>
        </w:rPr>
        <w:t xml:space="preserve">рование отпуска теплоты в зависимости от изменяющейся потребности в ней присоединенных систем теплоиспользования осуществляется, по меньшей мере, как двухступенчатое. Первой ступенью является регулиров</w:t>
      </w:r>
      <w:r>
        <w:rPr>
          <w:lang w:eastAsia="ru-RU" w:bidi="ru-RU"/>
        </w:rPr>
        <w:t xml:space="preserve">ание отпуска теплоты от теплоисточника в его теп</w:t>
      </w:r>
      <w:r>
        <w:rPr>
          <w:lang w:eastAsia="ru-RU" w:bidi="ru-RU"/>
        </w:rPr>
        <w:t xml:space="preserve">ловые с</w:t>
      </w:r>
      <w:r>
        <w:rPr>
          <w:lang w:eastAsia="ru-RU" w:bidi="ru-RU"/>
        </w:rPr>
        <w:t xml:space="preserve">ети. Такое регулирование называется, центральным; им определяется график изменения температур и расходов воды в подающих трубопроводах тепловой сети.</w:t>
      </w:r>
      <w:r/>
    </w:p>
    <w:p>
      <w:pPr>
        <w:pStyle w:val="1713"/>
      </w:pPr>
      <w:r>
        <w:rPr>
          <w:lang w:eastAsia="ru-RU" w:bidi="ru-RU"/>
        </w:rPr>
        <w:t xml:space="preserve">Вместе с тем наряду с центральным регулированием не</w:t>
      </w:r>
      <w:r>
        <w:rPr>
          <w:lang w:eastAsia="ru-RU" w:bidi="ru-RU"/>
        </w:rPr>
        <w:t xml:space="preserve">обходимо регулирование отпуска теплоты из сетей </w:t>
      </w:r>
      <w:r>
        <w:rPr>
          <w:lang w:eastAsia="ru-RU" w:bidi="ru-RU"/>
        </w:rPr>
        <w:t xml:space="preserve">в разли</w:t>
      </w:r>
      <w:r>
        <w:rPr>
          <w:lang w:eastAsia="ru-RU" w:bidi="ru-RU"/>
        </w:rPr>
        <w:t xml:space="preserve">чные системы теплоиспользования присоединенных зданий. Такое регулирование называется местным и осуществляется на местных тепловых пунктах зданий. </w:t>
      </w:r>
      <w:r/>
    </w:p>
    <w:p>
      <w:pPr>
        <w:pStyle w:val="1713"/>
      </w:pPr>
      <w:r>
        <w:rPr>
          <w:lang w:eastAsia="ru-RU" w:bidi="ru-RU"/>
        </w:rPr>
        <w:t xml:space="preserve">Фактически задание температуры теплоносителя в теплов</w:t>
      </w:r>
      <w:r>
        <w:rPr>
          <w:lang w:eastAsia="ru-RU" w:bidi="ru-RU"/>
        </w:rPr>
        <w:t xml:space="preserve">ой сети осуществляется диспетчером тепловой сети</w:t>
      </w:r>
      <w:r>
        <w:rPr>
          <w:lang w:eastAsia="ru-RU" w:bidi="ru-RU"/>
        </w:rPr>
        <w:t xml:space="preserve"> с учет</w:t>
      </w:r>
      <w:r>
        <w:rPr>
          <w:lang w:eastAsia="ru-RU" w:bidi="ru-RU"/>
        </w:rPr>
        <w:t xml:space="preserve">ом целого ряда влияющих факторов: температура наружного воздуха, скорость ветра, протяженность тепловых сетей от источника до потребителя и связанный с этим фактор транспортного запаздывания, скорость </w:t>
      </w:r>
      <w:r>
        <w:rPr>
          <w:lang w:eastAsia="ru-RU" w:bidi="ru-RU"/>
        </w:rPr>
        <w:t xml:space="preserve">изменения температуры наружного воздуха и т.д. </w:t>
      </w:r>
      <w:r/>
    </w:p>
    <w:p>
      <w:pPr>
        <w:pStyle w:val="1713"/>
      </w:pPr>
      <w:r>
        <w:rPr>
          <w:lang w:eastAsia="ru-RU" w:bidi="ru-RU"/>
        </w:rPr>
        <w:t xml:space="preserve">Для ана</w:t>
      </w:r>
      <w:r>
        <w:rPr>
          <w:lang w:eastAsia="ru-RU" w:bidi="ru-RU"/>
        </w:rPr>
        <w:t xml:space="preserve">лиза фактических режимов отпуска тепловой энергии от источников тепловой энергии были проанализированы фактические температуры сетевой воды в подающих и обратных трубопроводах за 2025 г. и сопоставлены</w:t>
      </w:r>
      <w:r>
        <w:rPr>
          <w:lang w:eastAsia="ru-RU" w:bidi="ru-RU"/>
        </w:rPr>
        <w:t xml:space="preserve"> со значениями соответствующих температур по утв</w:t>
      </w:r>
      <w:r>
        <w:rPr>
          <w:lang w:eastAsia="ru-RU" w:bidi="ru-RU"/>
        </w:rPr>
        <w:t xml:space="preserve">ержденн</w:t>
      </w:r>
      <w:r>
        <w:rPr>
          <w:lang w:eastAsia="ru-RU" w:bidi="ru-RU"/>
        </w:rPr>
        <w:t xml:space="preserve">ому на отопительный период температурному графику. Результаты анализа режимов работы систем теплоснабжения за 2025 год свидетельствуют, что фактические режимы отпуска тепла в рассматриваемый период соп</w:t>
      </w:r>
      <w:r>
        <w:rPr>
          <w:lang w:eastAsia="ru-RU" w:bidi="ru-RU"/>
        </w:rPr>
        <w:t xml:space="preserve">оставимы с расчетными значениями.</w:t>
      </w:r>
      <w:r/>
    </w:p>
    <w:p>
      <w:pPr>
        <w:pStyle w:val="1716"/>
        <w:spacing w:line="240" w:lineRule="auto"/>
      </w:pPr>
      <w:r/>
      <w:bookmarkEnd w:id="77"/>
      <w:r/>
      <w:bookmarkStart w:id="79" w:name="sub_1318"/>
      <w:r/>
      <w:bookmarkStart w:id="80" w:name="_Toc164676973"/>
      <w:r>
        <w:rPr>
          <w:i/>
        </w:rPr>
        <w:t xml:space="preserve">з) гидравличес</w:t>
      </w:r>
      <w:r>
        <w:rPr>
          <w:i/>
        </w:rPr>
        <w:t xml:space="preserve">кие реж</w:t>
      </w:r>
      <w:r>
        <w:rPr>
          <w:i/>
        </w:rPr>
        <w:t xml:space="preserve">имы и пьезометрические графики тепловых сетей</w:t>
      </w:r>
      <w:bookmarkEnd w:id="78"/>
      <w:r/>
      <w:r/>
    </w:p>
    <w:p>
      <w:pPr>
        <w:pStyle w:val="1713"/>
      </w:pPr>
      <w:r>
        <w:t xml:space="preserve">Важнейшей задачей при проектировании и эксплуатации систем теплоснабжения является разработка эффективного гидравлического режима, обеспечивающего надежную</w:t>
      </w:r>
      <w:r>
        <w:t xml:space="preserve"> работу тепловых сетей. </w:t>
      </w:r>
      <w:r/>
    </w:p>
    <w:p>
      <w:pPr>
        <w:pStyle w:val="1713"/>
      </w:pPr>
      <w:r>
        <w:t xml:space="preserve">Под надежной работой по</w:t>
      </w:r>
      <w:r>
        <w:t xml:space="preserve">дразуме</w:t>
      </w:r>
      <w:r>
        <w:t xml:space="preserve">вается: </w:t>
      </w:r>
      <w:r/>
    </w:p>
    <w:p>
      <w:pPr>
        <w:pStyle w:val="1713"/>
        <w:numPr>
          <w:ilvl w:val="0"/>
          <w:numId w:val="30"/>
        </w:numPr>
        <w:ind w:left="993"/>
      </w:pPr>
      <w:r>
        <w:t xml:space="preserve">обеспечение требуемых напоров перед абонентами; </w:t>
      </w:r>
      <w:r/>
    </w:p>
    <w:p>
      <w:pPr>
        <w:pStyle w:val="1713"/>
        <w:numPr>
          <w:ilvl w:val="0"/>
          <w:numId w:val="30"/>
        </w:numPr>
        <w:ind w:left="993"/>
      </w:pPr>
      <w:r>
        <w:t xml:space="preserve">исключение вскипания теплоносителя в подающей магистрали; </w:t>
      </w:r>
      <w:r/>
    </w:p>
    <w:p>
      <w:pPr>
        <w:pStyle w:val="1713"/>
        <w:numPr>
          <w:ilvl w:val="0"/>
          <w:numId w:val="30"/>
        </w:numPr>
        <w:ind w:left="993"/>
      </w:pPr>
      <w:r>
        <w:t xml:space="preserve">исключение опорожнения систем отопления в зданиях, а значит последующего завоздушива</w:t>
      </w:r>
      <w:r>
        <w:t xml:space="preserve">ния при повторном пуске; </w:t>
      </w:r>
      <w:r/>
    </w:p>
    <w:p>
      <w:pPr>
        <w:pStyle w:val="1713"/>
        <w:numPr>
          <w:ilvl w:val="0"/>
          <w:numId w:val="30"/>
        </w:numPr>
        <w:ind w:left="993"/>
      </w:pPr>
      <w:r>
        <w:t xml:space="preserve">исключение опасных пре</w:t>
      </w:r>
      <w:r>
        <w:t xml:space="preserve">вышений</w:t>
      </w:r>
      <w:r>
        <w:t xml:space="preserve"> давления у потребителей, вызывающих возможность порыва труб и отопительной арматуры. </w:t>
      </w:r>
      <w:r/>
    </w:p>
    <w:p>
      <w:pPr>
        <w:pStyle w:val="1713"/>
      </w:pPr>
      <w:r>
        <w:t xml:space="preserve">Под гидравлическим режимом тепловой сети понимают взаимную связь между давлениями (напорами) и расходами теплоноси</w:t>
      </w:r>
      <w:r>
        <w:t xml:space="preserve">теля в различных точках сети в данный момент вре</w:t>
      </w:r>
      <w:r>
        <w:t xml:space="preserve">мени.</w:t>
      </w:r>
      <w:r/>
    </w:p>
    <w:p>
      <w:pPr>
        <w:pStyle w:val="1713"/>
      </w:pPr>
      <w:r>
        <w:t xml:space="preserve">И</w:t>
      </w:r>
      <w:r>
        <w:t xml:space="preserve">зучение гидравлических режимов участков тепловой сети проводят с помощью построения графиков давлений (пьезометрических графиков). График строится после проведения гидравлического расчета трубопроводов</w:t>
      </w:r>
      <w:r>
        <w:t xml:space="preserve">. Он позволяет наглядно ориентироваться в гидрав</w:t>
      </w:r>
      <w:r>
        <w:t xml:space="preserve">лическо</w:t>
      </w:r>
      <w:r>
        <w:t xml:space="preserve">м режиме работы тепловых сетей при различном режиме их работы, с учетом влияния рельефа местности, высоты зданий, потерь давления в тепловых сетях. По данному графику можно легко определить давление и </w:t>
      </w:r>
      <w:r>
        <w:t xml:space="preserve">располагаемый напор в любой точке сети и абонент</w:t>
      </w:r>
      <w:r>
        <w:t xml:space="preserve">ской си</w:t>
      </w:r>
      <w:r>
        <w:t xml:space="preserve">стеме, подобрать соответствующее насосное оборудование насосных станций и схему автоматического регулирования гидравлического режима работы ИТП.</w:t>
      </w:r>
      <w:r/>
    </w:p>
    <w:p>
      <w:pPr>
        <w:pStyle w:val="1713"/>
      </w:pPr>
      <w:r>
        <w:t xml:space="preserve">Необходимые параметры гидравлического режима магистральн</w:t>
      </w:r>
      <w:r>
        <w:t xml:space="preserve">ых тепловых сетей обеспечиваются сетевыми насоса</w:t>
      </w:r>
      <w:r>
        <w:t xml:space="preserve">ми, уст</w:t>
      </w:r>
      <w:r>
        <w:t xml:space="preserve">ановленными на источнике теплоснабжения. </w:t>
      </w:r>
      <w:r/>
    </w:p>
    <w:p>
      <w:pPr>
        <w:pStyle w:val="1713"/>
      </w:pPr>
      <w:r>
        <w:t xml:space="preserve">Данные по гидравлическим режимам котельных и тепловых сетей в Великоустюгском муниципальном округе отсутствуют.</w:t>
      </w:r>
      <w:r/>
    </w:p>
    <w:p>
      <w:pPr>
        <w:pStyle w:val="1716"/>
        <w:spacing w:line="240" w:lineRule="auto"/>
      </w:pPr>
      <w:r/>
      <w:bookmarkEnd w:id="79"/>
      <w:r/>
      <w:bookmarkStart w:id="81" w:name="sub_1319"/>
      <w:r/>
      <w:bookmarkStart w:id="82" w:name="_Toc164676974"/>
      <w:r>
        <w:rPr>
          <w:i/>
        </w:rPr>
        <w:t xml:space="preserve">и) статистика отказов тепловых сетей (аварийных</w:t>
      </w:r>
      <w:r>
        <w:rPr>
          <w:i/>
        </w:rPr>
        <w:t xml:space="preserve"> ситуаций) за последние 5 лет</w:t>
      </w:r>
      <w:bookmarkEnd w:id="80"/>
      <w:r/>
      <w:r/>
    </w:p>
    <w:p>
      <w:pPr>
        <w:pStyle w:val="1713"/>
      </w:pPr>
      <w:r>
        <w:t xml:space="preserve">За 2018-2025годы </w:t>
      </w:r>
      <w:r>
        <w:t xml:space="preserve">отказы </w:t>
      </w:r>
      <w:r>
        <w:t xml:space="preserve">тепловых сетей отсутствуют.</w:t>
      </w:r>
      <w:r/>
    </w:p>
    <w:p>
      <w:pPr>
        <w:pStyle w:val="1716"/>
        <w:spacing w:line="240" w:lineRule="auto"/>
      </w:pPr>
      <w:r/>
      <w:bookmarkEnd w:id="81"/>
      <w:r/>
      <w:bookmarkStart w:id="83" w:name="sub_13110"/>
      <w:r/>
      <w:bookmarkStart w:id="84" w:name="_Toc164676975"/>
      <w:r>
        <w:rPr>
          <w:i/>
        </w:rPr>
        <w:t xml:space="preserve">к) статистика восстановлений (аварийно-восстановительных ремонтов) тепловых сетей и среднее время, затраченное на восстановление работоспособности тепловых сетей, за последн</w:t>
      </w:r>
      <w:r>
        <w:rPr>
          <w:i/>
        </w:rPr>
        <w:t xml:space="preserve">ие 5 лет</w:t>
      </w:r>
      <w:bookmarkEnd w:id="82"/>
      <w:r/>
      <w:r/>
    </w:p>
    <w:p>
      <w:pPr>
        <w:pStyle w:val="1713"/>
      </w:pPr>
      <w:r>
        <w:t xml:space="preserve">Одним из важнейших параметров при восст</w:t>
      </w:r>
      <w:r>
        <w:t xml:space="preserve">ановлен</w:t>
      </w:r>
      <w:r>
        <w:t xml:space="preserve">ии тепловых сетей является продолжительность ремонтов, или ремонтопригодность. Под ремонтопригодностью понимается способность к поддержанию и восстановлению работоспособного состояния участков тепловых</w:t>
      </w:r>
      <w:r>
        <w:t xml:space="preserve"> сетей путем обеспечения их ремонта с последующи</w:t>
      </w:r>
      <w:r>
        <w:t xml:space="preserve">м вводо</w:t>
      </w:r>
      <w:r>
        <w:t xml:space="preserve">м в эксплуатацию после ремонта. В качестве основного параметра, характеризующего ремонтопригодность теплопровода, принимается время zp, необходимое для ликвидации повреждения. </w:t>
      </w:r>
      <w:r/>
    </w:p>
    <w:p>
      <w:pPr>
        <w:pStyle w:val="1713"/>
      </w:pPr>
      <w:r>
        <w:t xml:space="preserve">Этот параметр зависит от</w:t>
      </w:r>
      <w:r>
        <w:t xml:space="preserve"> конструкции теплопровод</w:t>
      </w:r>
      <w:r>
        <w:t xml:space="preserve">а и типа его прокладки (</w:t>
      </w:r>
      <w:r>
        <w:t xml:space="preserve">надземн</w:t>
      </w:r>
      <w:r>
        <w:t xml:space="preserve">ый или подземный), от диаметра теплопровода, расстояния между секционирующими задвижками, определяющими объем сетевой воды, которую нужно дренировать до начала ремонта, а затем восполнить после его зав</w:t>
      </w:r>
      <w:r>
        <w:t xml:space="preserve">ершения.</w:t>
      </w:r>
      <w:r/>
    </w:p>
    <w:p>
      <w:pPr>
        <w:pStyle w:val="1713"/>
      </w:pPr>
      <w:r>
        <w:t xml:space="preserve">Параметр zp также зависит от оснащения </w:t>
      </w:r>
      <w:r>
        <w:t xml:space="preserve">теплосе</w:t>
      </w:r>
      <w:r>
        <w:t xml:space="preserve">тевой организации машинами, механизмами и транспортом, которые требуются для выполнения аварийно-восстановительных работ. </w:t>
      </w:r>
      <w:r/>
    </w:p>
    <w:p>
      <w:pPr>
        <w:pStyle w:val="1713"/>
      </w:pPr>
      <w:r>
        <w:t xml:space="preserve">Бесперебойное круглосуточное отопление в течение отопительного периода на терр</w:t>
      </w:r>
      <w:r>
        <w:t xml:space="preserve">итории Великоустюгского муниципального округа не</w:t>
      </w:r>
      <w:r>
        <w:t xml:space="preserve"> превыш</w:t>
      </w:r>
      <w:r>
        <w:t xml:space="preserve">ало допустимую продолжительность перерыва отопления:</w:t>
      </w:r>
      <w:r/>
    </w:p>
    <w:p>
      <w:pPr>
        <w:pStyle w:val="1713"/>
      </w:pPr>
      <w:r>
        <w:t xml:space="preserve">- не более 24 часов (суммарно) в течение 1 месяца;</w:t>
      </w:r>
      <w:r/>
    </w:p>
    <w:p>
      <w:pPr>
        <w:pStyle w:val="1713"/>
      </w:pPr>
      <w:r>
        <w:t xml:space="preserve">- не более 16 часов единовременно - при температуре воздуха в жилых помещениях от +12 °C до норма</w:t>
      </w:r>
      <w:r>
        <w:t xml:space="preserve">тивной температуры;</w:t>
      </w:r>
      <w:r/>
    </w:p>
    <w:p>
      <w:pPr>
        <w:pStyle w:val="1713"/>
      </w:pPr>
      <w:r>
        <w:t xml:space="preserve">- не более 8 часов единоврем</w:t>
      </w:r>
      <w:r>
        <w:t xml:space="preserve">енно - </w:t>
      </w:r>
      <w:r>
        <w:t xml:space="preserve">при температуре воздуха в жилых помещениях от +10 °C до +12 °C;</w:t>
      </w:r>
      <w:r/>
    </w:p>
    <w:p>
      <w:pPr>
        <w:pStyle w:val="1713"/>
      </w:pPr>
      <w:r>
        <w:t xml:space="preserve">- не более 4 часов единовременно - при температуре воздуха в жилых помещениях от +8 °C до +10 °C</w:t>
      </w:r>
      <w:r/>
    </w:p>
    <w:p>
      <w:pPr>
        <w:pStyle w:val="1713"/>
      </w:pPr>
      <w:r>
        <w:t xml:space="preserve">3. Бесперебойное круглосуточное горячее </w:t>
      </w:r>
      <w:r>
        <w:t xml:space="preserve">водоснабжение в течение года не превышал</w:t>
      </w:r>
      <w:r>
        <w:t xml:space="preserve">о допуст</w:t>
      </w:r>
      <w:r>
        <w:t xml:space="preserve">имую пр</w:t>
      </w:r>
      <w:r>
        <w:t xml:space="preserve">одолжительность перерыва подачи горячей воды:</w:t>
      </w:r>
      <w:r/>
    </w:p>
    <w:p>
      <w:pPr>
        <w:pStyle w:val="1713"/>
      </w:pPr>
      <w:r>
        <w:t xml:space="preserve">- 8 часов (суммарно) в течение 1 месяца, 4 часа единовременно, при аварии на тупиковой магистрали - 24 часа подряд;</w:t>
      </w:r>
      <w:r/>
    </w:p>
    <w:p>
      <w:pPr>
        <w:pStyle w:val="1713"/>
      </w:pPr>
      <w:r>
        <w:t xml:space="preserve">- продолжительность перерыва в горячем </w:t>
      </w:r>
      <w:r>
        <w:t xml:space="preserve">водоснабжении в связи с производством е</w:t>
      </w:r>
      <w:r>
        <w:t xml:space="preserve">жегодных </w:t>
      </w:r>
      <w:r>
        <w:t xml:space="preserve">ремонтн</w:t>
      </w:r>
      <w:r>
        <w:t xml:space="preserve">ых и профилактических работ в централизованных сетях инженерно-технического обеспечения горячего водоснабжения осуществляется в соответствии с требованиями законодательства Российской Федерации о техни</w:t>
      </w:r>
      <w:r>
        <w:t xml:space="preserve">ческом регулировании (СанПиН 2.1.4.2496-09).</w:t>
      </w:r>
      <w:r/>
    </w:p>
    <w:p>
      <w:pPr>
        <w:pStyle w:val="1713"/>
      </w:pPr>
      <w:r>
        <w:t xml:space="preserve">За </w:t>
      </w:r>
      <w:r>
        <w:t xml:space="preserve">201</w:t>
      </w:r>
      <w:r>
        <w:t xml:space="preserve">8-20</w:t>
      </w:r>
      <w:r>
        <w:t xml:space="preserve">25годы отказы тепловых сетей отсутствуют.</w:t>
      </w:r>
      <w:r/>
    </w:p>
    <w:p>
      <w:pPr>
        <w:pStyle w:val="1716"/>
        <w:spacing w:line="240" w:lineRule="auto"/>
      </w:pPr>
      <w:r/>
      <w:bookmarkEnd w:id="83"/>
      <w:r/>
      <w:bookmarkStart w:id="85" w:name="sub_13111"/>
      <w:r/>
      <w:bookmarkStart w:id="86" w:name="_Toc164676976"/>
      <w:r>
        <w:rPr>
          <w:i/>
        </w:rPr>
        <w:t xml:space="preserve">л) описание процедур диагностики состояния тепловых сетей и планирования капитальных (текущих) ремонтов</w:t>
      </w:r>
      <w:bookmarkEnd w:id="84"/>
      <w:r/>
      <w:r/>
    </w:p>
    <w:p>
      <w:pPr>
        <w:pStyle w:val="1713"/>
      </w:pPr>
      <w:r>
        <w:t xml:space="preserve">Система диагностики тепловых сетей предназначена для ф</w:t>
      </w:r>
      <w:r>
        <w:t xml:space="preserve">ормирования пакета данных о состоянии тепломагис</w:t>
      </w:r>
      <w:r>
        <w:t xml:space="preserve">тралей.</w:t>
      </w:r>
      <w:r>
        <w:t xml:space="preserve"> В условиях ограниченного финансирования целесообразно планировать и производить ремонты тепловых сетей исходя из их реального состояния, а не в зависимости от срока службы. При этом предпочтение имеют</w:t>
      </w:r>
      <w:r>
        <w:t xml:space="preserve"> неразрушающие методы диагностики. За основу опи</w:t>
      </w:r>
      <w:r>
        <w:t xml:space="preserve">сания п</w:t>
      </w:r>
      <w:r>
        <w:t xml:space="preserve">роцедур диагностики состояния тепловых сетей принят РД 102-008-2002 «Инструкция по диагностике технического состояния трубопроводов бесконтактным магнитометрическим методом». </w:t>
      </w:r>
      <w:r/>
    </w:p>
    <w:p>
      <w:pPr>
        <w:pStyle w:val="1713"/>
      </w:pPr>
      <w:r>
        <w:t xml:space="preserve">Снабжающие организации вы</w:t>
      </w:r>
      <w:r>
        <w:t xml:space="preserve">полняют ряд процедур диаг</w:t>
      </w:r>
      <w:r>
        <w:t xml:space="preserve">ностики состояния тепло</w:t>
      </w:r>
      <w:r>
        <w:t xml:space="preserve">вых сет</w:t>
      </w:r>
      <w:r>
        <w:t xml:space="preserve">ей и планирования капитальных и текущих ремонтов. По результатам осмотра оборудования тепловой сети и самой трассы при обходах, а также проведенных шурфовок оценивают состояние оборудования, трубопрово</w:t>
      </w:r>
      <w:r>
        <w:t xml:space="preserve">дов, строительно-изоляционных конструкций, интен</w:t>
      </w:r>
      <w:r>
        <w:t xml:space="preserve">сивност</w:t>
      </w:r>
      <w:r>
        <w:t xml:space="preserve">ь и опасность процесса наружной коррозии труб и намечают необходимые мероприятия по устранению выявленных дефектов или неполадок. Дефекты, которые не могут быть устранены без отключения теплопровода, н</w:t>
      </w:r>
      <w:r>
        <w:t xml:space="preserve">о не представляющие непосредственной опасности д</w:t>
      </w:r>
      <w:r>
        <w:t xml:space="preserve">ля наде</w:t>
      </w:r>
      <w:r>
        <w:t xml:space="preserve">жной эксплуатации, заносят в журнал ремонтов для ликвидации в период ближайшего останова теплопровода или в период ремонта. Дефекты, которые могут вызвать аварию в сети, устраняют немедленно. </w:t>
      </w:r>
      <w:r/>
    </w:p>
    <w:p>
      <w:pPr>
        <w:pStyle w:val="1713"/>
      </w:pPr>
      <w:r>
        <w:t xml:space="preserve">Ремонт т</w:t>
      </w:r>
      <w:r>
        <w:t xml:space="preserve">епловых </w:t>
      </w:r>
      <w:r>
        <w:t xml:space="preserve">сетей проводится на основании Плана-граф</w:t>
      </w:r>
      <w:r>
        <w:t xml:space="preserve">ика про</w:t>
      </w:r>
      <w:r>
        <w:t xml:space="preserve">ведения испытаний и ремонта источников теплоснабжения и тепловых сетей, который разрабатывается ежегодно. В процессе эксплуатации все тепловые сети должны подвергаться испытаниям на прочность и плотнос</w:t>
      </w:r>
      <w:r>
        <w:t xml:space="preserve">ть для выявления дефектов не позже, чем через дв</w:t>
      </w:r>
      <w:r>
        <w:t xml:space="preserve">е недел</w:t>
      </w:r>
      <w:r>
        <w:t xml:space="preserve">и после окончания отопительного сезона (Правила технической эксплуатации тепловых энергоустановок).</w:t>
      </w:r>
      <w:r/>
    </w:p>
    <w:p>
      <w:pPr>
        <w:pStyle w:val="1716"/>
        <w:spacing w:line="240" w:lineRule="auto"/>
      </w:pPr>
      <w:r/>
      <w:bookmarkEnd w:id="85"/>
      <w:r/>
      <w:bookmarkStart w:id="87" w:name="sub_13112"/>
      <w:r/>
      <w:bookmarkStart w:id="88" w:name="_Toc164676977"/>
      <w:r>
        <w:rPr>
          <w:i/>
        </w:rPr>
        <w:t xml:space="preserve">м) описание периодичности и соответствия требованиям технических регламентов и иным обязательным треб</w:t>
      </w:r>
      <w:r>
        <w:rPr>
          <w:i/>
        </w:rPr>
        <w:t xml:space="preserve">ованиям процедур летнего ремонта с параметрами и</w:t>
      </w:r>
      <w:r>
        <w:rPr>
          <w:i/>
        </w:rPr>
        <w:t xml:space="preserve"> метода</w:t>
      </w:r>
      <w:r>
        <w:rPr>
          <w:i/>
        </w:rPr>
        <w:t xml:space="preserve">ми испытаний (гидравлических, температурных, на тепловые потери) тепловых сетей</w:t>
      </w:r>
      <w:bookmarkEnd w:id="86"/>
      <w:r/>
      <w:r/>
    </w:p>
    <w:p>
      <w:pPr>
        <w:pStyle w:val="1713"/>
      </w:pPr>
      <w:r/>
      <w:bookmarkEnd w:id="87"/>
      <w:r/>
      <w:bookmarkStart w:id="89" w:name="sub_13113"/>
      <w:r>
        <w:t xml:space="preserve">План проведения регламентных работ представлен в таблицах 1.3.2.</w:t>
      </w:r>
      <w:r/>
    </w:p>
    <w:p>
      <w:pPr>
        <w:pStyle w:val="1713"/>
        <w:jc w:val="right"/>
      </w:pPr>
      <w:r>
        <w:t xml:space="preserve">Таблица 1.3.2.</w:t>
      </w:r>
      <w:r/>
    </w:p>
    <w:tbl>
      <w:tblPr>
        <w:tblW w:w="0" w:type="auto"/>
        <w:jc w:val="center"/>
        <w:tblInd w:w="0" w:type="dxa"/>
        <w:tblLayout w:type="fixed"/>
        <w:tblCellMar>
          <w:left w:w="108" w:type="dxa"/>
          <w:top w:w="0" w:type="dxa"/>
          <w:right w:w="108" w:type="dxa"/>
          <w:bottom w:w="0" w:type="dxa"/>
        </w:tblCellMar>
        <w:tblLook w:val="04A0" w:firstRow="1" w:lastRow="0" w:firstColumn="1" w:lastColumn="0" w:noHBand="0" w:noVBand="1"/>
      </w:tblPr>
      <w:tblGrid>
        <w:gridCol w:w="2270"/>
        <w:gridCol w:w="1758"/>
        <w:gridCol w:w="2023"/>
        <w:gridCol w:w="1917"/>
        <w:gridCol w:w="1885"/>
      </w:tblGrid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70" w:type="dxa"/>
            <w:vAlign w:val="center"/>
            <w:textDirection w:val="lrTb"/>
            <w:noWrap w:val="false"/>
          </w:tcPr>
          <w:p>
            <w:pPr>
              <w:pStyle w:val="2373"/>
              <w:spacing w:before="60"/>
            </w:pPr>
            <w:r>
              <w:rPr>
                <w:rFonts w:eastAsia="Times New Roman"/>
                <w:b/>
              </w:rPr>
              <w:t xml:space="preserve">Наименование</w:t>
            </w:r>
            <w:r>
              <w:rPr>
                <w:rFonts w:eastAsia="Times New Roman"/>
                <w:b/>
                <w:lang w:val="ru-RU"/>
              </w:rPr>
              <w:t xml:space="preserve"> источника тепловой энергии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58" w:type="dxa"/>
            <w:vAlign w:val="center"/>
            <w:textDirection w:val="lrTb"/>
            <w:noWrap w:val="false"/>
          </w:tcPr>
          <w:p>
            <w:pPr>
              <w:pStyle w:val="2373"/>
              <w:spacing w:before="60"/>
            </w:pPr>
            <w:r>
              <w:rPr>
                <w:rFonts w:eastAsia="Times New Roman"/>
                <w:b/>
                <w:lang w:val="ru-RU"/>
              </w:rPr>
              <w:t xml:space="preserve">П</w:t>
            </w:r>
            <w:r>
              <w:rPr>
                <w:rFonts w:eastAsia="Times New Roman"/>
                <w:b/>
                <w:lang w:val="ru-RU"/>
              </w:rPr>
              <w:t xml:space="preserve">е</w:t>
            </w:r>
            <w:r>
              <w:rPr>
                <w:rFonts w:eastAsia="Times New Roman"/>
                <w:b/>
                <w:lang w:val="ru-RU"/>
              </w:rPr>
              <w:t xml:space="preserve">речень регламентных работ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023" w:type="dxa"/>
            <w:vAlign w:val="center"/>
            <w:textDirection w:val="lrTb"/>
            <w:noWrap w:val="false"/>
          </w:tcPr>
          <w:p>
            <w:pPr>
              <w:pStyle w:val="2373"/>
              <w:ind w:right="-72"/>
              <w:spacing w:before="60"/>
            </w:pPr>
            <w:r>
              <w:rPr>
                <w:rFonts w:eastAsia="Times New Roman"/>
                <w:b/>
                <w:lang w:val="ru-RU"/>
              </w:rPr>
              <w:t xml:space="preserve">Периодичность проведе</w:t>
            </w:r>
            <w:r>
              <w:rPr>
                <w:rFonts w:eastAsia="Times New Roman"/>
                <w:b/>
                <w:lang w:val="ru-RU"/>
              </w:rPr>
              <w:t xml:space="preserve">ния рег</w:t>
            </w:r>
            <w:r>
              <w:rPr>
                <w:rFonts w:eastAsia="Times New Roman"/>
                <w:b/>
                <w:lang w:val="ru-RU"/>
              </w:rPr>
              <w:t xml:space="preserve">ламентных работ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17" w:type="dxa"/>
            <w:vAlign w:val="center"/>
            <w:textDirection w:val="lrTb"/>
            <w:noWrap w:val="false"/>
          </w:tcPr>
          <w:p>
            <w:pPr>
              <w:pStyle w:val="2373"/>
              <w:spacing w:before="60"/>
            </w:pPr>
            <w:r>
              <w:rPr>
                <w:rFonts w:eastAsia="Times New Roman"/>
                <w:b/>
                <w:lang w:val="ru-RU"/>
              </w:rPr>
              <w:t xml:space="preserve">Период проведения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85" w:type="dxa"/>
            <w:vAlign w:val="center"/>
            <w:textDirection w:val="lrTb"/>
            <w:noWrap w:val="false"/>
          </w:tcPr>
          <w:p>
            <w:pPr>
              <w:pStyle w:val="2373"/>
              <w:spacing w:before="60"/>
            </w:pPr>
            <w:r>
              <w:rPr>
                <w:rFonts w:eastAsia="Times New Roman"/>
                <w:b/>
                <w:lang w:val="ru-RU"/>
              </w:rPr>
              <w:t xml:space="preserve">Норма затрат теплоносителя, </w:t>
            </w:r>
            <w:r>
              <w:rPr>
                <w:rFonts w:eastAsia="Times New Roman"/>
                <w:b/>
              </w:rPr>
              <w:t xml:space="preserve">V</w:t>
            </w:r>
            <w:r>
              <w:rPr>
                <w:rFonts w:eastAsia="Times New Roman"/>
                <w:b/>
                <w:lang w:val="ru-RU"/>
              </w:rPr>
              <w:t xml:space="preserve">, м</w:t>
            </w:r>
            <w:r>
              <w:rPr>
                <w:rFonts w:eastAsia="Times New Roman"/>
                <w:b/>
                <w:vertAlign w:val="superscript"/>
                <w:lang w:val="ru-RU"/>
              </w:rPr>
              <w:t xml:space="preserve">3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7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1 Центральная г. Великий Устюг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58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lang w:val="ru-RU"/>
              </w:rPr>
              <w:t xml:space="preserve">Подготовка</w:t>
            </w:r>
            <w:r>
              <w:t xml:space="preserve"> к ОЗП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023" w:type="dxa"/>
            <w:vAlign w:val="center"/>
            <w:textDirection w:val="lrTb"/>
            <w:noWrap w:val="false"/>
          </w:tcPr>
          <w:p>
            <w:pPr>
              <w:pStyle w:val="2373"/>
              <w:ind w:right="-72"/>
              <w:spacing w:before="60"/>
            </w:pPr>
            <w:r>
              <w:rPr>
                <w:rFonts w:eastAsia="Times New Roman"/>
                <w:lang w:val="ru-RU"/>
              </w:rPr>
              <w:t xml:space="preserve">Ежегодно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17" w:type="dxa"/>
            <w:vAlign w:val="center"/>
            <w:textDirection w:val="lrTb"/>
            <w:noWrap w:val="false"/>
          </w:tcPr>
          <w:p>
            <w:pPr>
              <w:pStyle w:val="2373"/>
              <w:spacing w:before="60"/>
              <w:tabs>
                <w:tab w:val="left" w:pos="0" w:leader="none"/>
              </w:tabs>
            </w:pPr>
            <w:r>
              <w:t xml:space="preserve">В межотопительный </w:t>
            </w:r>
            <w:r>
              <w:rPr>
                <w:lang w:val="ru-RU"/>
              </w:rPr>
              <w:t xml:space="preserve">период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85" w:type="dxa"/>
            <w:vAlign w:val="center"/>
            <w:textDirection w:val="lrTb"/>
            <w:noWrap w:val="false"/>
          </w:tcPr>
          <w:p>
            <w:pPr>
              <w:pStyle w:val="2373"/>
              <w:ind w:left="2007" w:hanging="2007"/>
              <w:spacing w:before="60"/>
            </w:pPr>
            <w:r>
              <w:t xml:space="preserve">148,08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7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2 Квартальная г. В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еликий Устюг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58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lang w:val="ru-RU"/>
              </w:rPr>
              <w:t xml:space="preserve">Подготовка</w:t>
            </w:r>
            <w:r>
              <w:t xml:space="preserve"> к ОЗП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023" w:type="dxa"/>
            <w:vAlign w:val="center"/>
            <w:textDirection w:val="lrTb"/>
            <w:noWrap w:val="false"/>
          </w:tcPr>
          <w:p>
            <w:pPr>
              <w:pStyle w:val="2373"/>
              <w:ind w:left="2007" w:right="-72" w:hanging="2007"/>
              <w:spacing w:before="60"/>
            </w:pPr>
            <w:r>
              <w:rPr>
                <w:rFonts w:eastAsia="Times New Roman"/>
                <w:lang w:val="ru-RU"/>
              </w:rPr>
              <w:t xml:space="preserve">Ежегодно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17" w:type="dxa"/>
            <w:vAlign w:val="top"/>
            <w:textDirection w:val="lrTb"/>
            <w:noWrap w:val="false"/>
          </w:tcPr>
          <w:p>
            <w:pPr>
              <w:pStyle w:val="2373"/>
              <w:spacing w:before="60"/>
              <w:tabs>
                <w:tab w:val="left" w:pos="0" w:leader="none"/>
              </w:tabs>
            </w:pPr>
            <w:r>
              <w:t xml:space="preserve">В межотоп</w:t>
            </w:r>
            <w:r>
              <w:t xml:space="preserve">ительны</w:t>
            </w:r>
            <w:r>
              <w:t xml:space="preserve">й </w:t>
            </w:r>
            <w:r>
              <w:rPr>
                <w:lang w:val="ru-RU"/>
              </w:rPr>
              <w:t xml:space="preserve">период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85" w:type="dxa"/>
            <w:vAlign w:val="center"/>
            <w:textDirection w:val="lrTb"/>
            <w:noWrap w:val="false"/>
          </w:tcPr>
          <w:p>
            <w:pPr>
              <w:pStyle w:val="2373"/>
              <w:ind w:left="2007" w:hanging="2007"/>
              <w:spacing w:before="60"/>
            </w:pPr>
            <w:r>
              <w:t xml:space="preserve">131,03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7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4 Школьная г. Великий Устюг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58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lang w:val="ru-RU"/>
              </w:rPr>
              <w:t xml:space="preserve">Подготовка</w:t>
            </w:r>
            <w:r>
              <w:t xml:space="preserve"> к ОЗП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023" w:type="dxa"/>
            <w:vAlign w:val="center"/>
            <w:textDirection w:val="lrTb"/>
            <w:noWrap w:val="false"/>
          </w:tcPr>
          <w:p>
            <w:pPr>
              <w:pStyle w:val="2373"/>
              <w:ind w:left="2007" w:right="-72" w:hanging="2007"/>
              <w:spacing w:before="60"/>
            </w:pPr>
            <w:r>
              <w:rPr>
                <w:rFonts w:eastAsia="Times New Roman"/>
                <w:lang w:val="ru-RU"/>
              </w:rPr>
              <w:t xml:space="preserve">Ежегодно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17" w:type="dxa"/>
            <w:vAlign w:val="top"/>
            <w:textDirection w:val="lrTb"/>
            <w:noWrap w:val="false"/>
          </w:tcPr>
          <w:p>
            <w:pPr>
              <w:pStyle w:val="2373"/>
              <w:spacing w:before="60"/>
              <w:tabs>
                <w:tab w:val="left" w:pos="0" w:leader="none"/>
              </w:tabs>
            </w:pPr>
            <w:r>
              <w:t xml:space="preserve">В межотопительный </w:t>
            </w:r>
            <w:r>
              <w:rPr>
                <w:lang w:val="ru-RU"/>
              </w:rPr>
              <w:t xml:space="preserve">период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85" w:type="dxa"/>
            <w:vAlign w:val="center"/>
            <w:textDirection w:val="lrTb"/>
            <w:noWrap w:val="false"/>
          </w:tcPr>
          <w:p>
            <w:pPr>
              <w:pStyle w:val="2373"/>
              <w:ind w:left="2007" w:hanging="2007"/>
              <w:spacing w:before="60"/>
            </w:pPr>
            <w:r>
              <w:t xml:space="preserve">3,08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7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6 Добрынино г. Великий Устюг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58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lang w:val="ru-RU"/>
              </w:rPr>
              <w:t xml:space="preserve">Подготовка</w:t>
            </w:r>
            <w:r>
              <w:t xml:space="preserve"> к ОЗП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023" w:type="dxa"/>
            <w:vAlign w:val="center"/>
            <w:textDirection w:val="lrTb"/>
            <w:noWrap w:val="false"/>
          </w:tcPr>
          <w:p>
            <w:pPr>
              <w:pStyle w:val="2373"/>
              <w:ind w:left="2007" w:right="-72" w:hanging="2007"/>
              <w:spacing w:before="60"/>
            </w:pPr>
            <w:r>
              <w:rPr>
                <w:rFonts w:eastAsia="Times New Roman"/>
                <w:lang w:val="ru-RU"/>
              </w:rPr>
              <w:t xml:space="preserve">Ежегодно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17" w:type="dxa"/>
            <w:vAlign w:val="top"/>
            <w:textDirection w:val="lrTb"/>
            <w:noWrap w:val="false"/>
          </w:tcPr>
          <w:p>
            <w:pPr>
              <w:pStyle w:val="2373"/>
              <w:spacing w:before="60"/>
              <w:tabs>
                <w:tab w:val="left" w:pos="0" w:leader="none"/>
              </w:tabs>
            </w:pPr>
            <w:r>
              <w:t xml:space="preserve">В межотопительный </w:t>
            </w:r>
            <w:r>
              <w:rPr>
                <w:lang w:val="ru-RU"/>
              </w:rPr>
              <w:t xml:space="preserve">пе</w:t>
            </w:r>
            <w:r>
              <w:rPr>
                <w:lang w:val="ru-RU"/>
              </w:rPr>
              <w:t xml:space="preserve">ри</w:t>
            </w:r>
            <w:r>
              <w:rPr>
                <w:lang w:val="ru-RU"/>
              </w:rPr>
              <w:t xml:space="preserve">од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85" w:type="dxa"/>
            <w:vAlign w:val="center"/>
            <w:textDirection w:val="lrTb"/>
            <w:noWrap w:val="false"/>
          </w:tcPr>
          <w:p>
            <w:pPr>
              <w:pStyle w:val="2373"/>
              <w:ind w:left="2007" w:hanging="2007"/>
              <w:spacing w:before="60"/>
            </w:pPr>
            <w:r>
              <w:t xml:space="preserve">5,0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7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7 д. Коробейниково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58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lang w:val="ru-RU"/>
              </w:rPr>
              <w:t xml:space="preserve">Подгото</w:t>
            </w:r>
            <w:r>
              <w:rPr>
                <w:lang w:val="ru-RU"/>
              </w:rPr>
              <w:t xml:space="preserve">вка</w:t>
            </w:r>
            <w:r>
              <w:t xml:space="preserve"> к О</w:t>
            </w:r>
            <w:r>
              <w:t xml:space="preserve">ЗП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023" w:type="dxa"/>
            <w:vAlign w:val="center"/>
            <w:textDirection w:val="lrTb"/>
            <w:noWrap w:val="false"/>
          </w:tcPr>
          <w:p>
            <w:pPr>
              <w:pStyle w:val="2373"/>
              <w:ind w:left="2007" w:right="-72" w:hanging="2007"/>
              <w:spacing w:before="60"/>
            </w:pPr>
            <w:r>
              <w:rPr>
                <w:rFonts w:eastAsia="Times New Roman"/>
                <w:lang w:val="ru-RU"/>
              </w:rPr>
              <w:t xml:space="preserve">Ежегодно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17" w:type="dxa"/>
            <w:vAlign w:val="top"/>
            <w:textDirection w:val="lrTb"/>
            <w:noWrap w:val="false"/>
          </w:tcPr>
          <w:p>
            <w:pPr>
              <w:pStyle w:val="2373"/>
              <w:spacing w:before="60"/>
              <w:tabs>
                <w:tab w:val="left" w:pos="0" w:leader="none"/>
              </w:tabs>
            </w:pPr>
            <w:r>
              <w:t xml:space="preserve">В межотопительный </w:t>
            </w:r>
            <w:r>
              <w:rPr>
                <w:lang w:val="ru-RU"/>
              </w:rPr>
              <w:t xml:space="preserve">период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85" w:type="dxa"/>
            <w:vAlign w:val="center"/>
            <w:textDirection w:val="lrTb"/>
            <w:noWrap w:val="false"/>
          </w:tcPr>
          <w:p>
            <w:pPr>
              <w:pStyle w:val="2373"/>
              <w:ind w:left="2007" w:hanging="2007"/>
              <w:spacing w:before="60"/>
            </w:pPr>
            <w:r>
              <w:t xml:space="preserve">1,017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7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8 БМК С-Западная г. Великий Устюг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58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lang w:val="ru-RU"/>
              </w:rPr>
              <w:t xml:space="preserve">Подготовка</w:t>
            </w:r>
            <w:r>
              <w:t xml:space="preserve"> к ОЗП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023" w:type="dxa"/>
            <w:vAlign w:val="center"/>
            <w:textDirection w:val="lrTb"/>
            <w:noWrap w:val="false"/>
          </w:tcPr>
          <w:p>
            <w:pPr>
              <w:pStyle w:val="2373"/>
              <w:ind w:left="2007" w:right="-72" w:hanging="2007"/>
              <w:spacing w:before="60"/>
            </w:pPr>
            <w:r>
              <w:rPr>
                <w:rFonts w:eastAsia="Times New Roman"/>
                <w:lang w:val="ru-RU"/>
              </w:rPr>
              <w:t xml:space="preserve">Ежегодно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17" w:type="dxa"/>
            <w:vAlign w:val="top"/>
            <w:textDirection w:val="lrTb"/>
            <w:noWrap w:val="false"/>
          </w:tcPr>
          <w:p>
            <w:pPr>
              <w:pStyle w:val="2373"/>
              <w:spacing w:before="60"/>
              <w:tabs>
                <w:tab w:val="left" w:pos="0" w:leader="none"/>
              </w:tabs>
            </w:pPr>
            <w:r>
              <w:t xml:space="preserve">В межотопительный </w:t>
            </w:r>
            <w:r>
              <w:rPr>
                <w:lang w:val="ru-RU"/>
              </w:rPr>
              <w:t xml:space="preserve">период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85" w:type="dxa"/>
            <w:vAlign w:val="center"/>
            <w:textDirection w:val="lrTb"/>
            <w:noWrap w:val="false"/>
          </w:tcPr>
          <w:p>
            <w:pPr>
              <w:pStyle w:val="2373"/>
              <w:ind w:left="2007" w:hanging="2007"/>
              <w:spacing w:before="60"/>
            </w:pPr>
            <w:r>
              <w:t xml:space="preserve">11,617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7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9 Кузино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58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lang w:val="ru-RU"/>
              </w:rPr>
              <w:t xml:space="preserve">Подготовка</w:t>
            </w:r>
            <w:r>
              <w:t xml:space="preserve"> к ОЗП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023" w:type="dxa"/>
            <w:vAlign w:val="center"/>
            <w:textDirection w:val="lrTb"/>
            <w:noWrap w:val="false"/>
          </w:tcPr>
          <w:p>
            <w:pPr>
              <w:pStyle w:val="2373"/>
              <w:ind w:left="2007" w:right="-72" w:hanging="2007"/>
              <w:spacing w:before="60"/>
            </w:pPr>
            <w:r>
              <w:rPr>
                <w:rFonts w:eastAsia="Times New Roman"/>
                <w:lang w:val="ru-RU"/>
              </w:rPr>
              <w:t xml:space="preserve">Ежегодно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17" w:type="dxa"/>
            <w:vAlign w:val="top"/>
            <w:textDirection w:val="lrTb"/>
            <w:noWrap w:val="false"/>
          </w:tcPr>
          <w:p>
            <w:pPr>
              <w:pStyle w:val="2373"/>
              <w:spacing w:before="60"/>
              <w:tabs>
                <w:tab w:val="left" w:pos="0" w:leader="none"/>
              </w:tabs>
            </w:pPr>
            <w:r>
              <w:t xml:space="preserve">В меж</w:t>
            </w:r>
            <w:r>
              <w:t xml:space="preserve">отопи</w:t>
            </w:r>
            <w:r>
              <w:t xml:space="preserve">тельный </w:t>
            </w:r>
            <w:r>
              <w:rPr>
                <w:lang w:val="ru-RU"/>
              </w:rPr>
              <w:t xml:space="preserve">период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85" w:type="dxa"/>
            <w:vAlign w:val="center"/>
            <w:textDirection w:val="lrTb"/>
            <w:noWrap w:val="false"/>
          </w:tcPr>
          <w:p>
            <w:pPr>
              <w:pStyle w:val="2373"/>
              <w:ind w:left="2007" w:hanging="2007"/>
              <w:spacing w:before="60"/>
            </w:pPr>
            <w:r>
              <w:t xml:space="preserve">12,567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7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10 Желез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нодорож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ная г. Великий Устюг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58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lang w:val="ru-RU"/>
              </w:rPr>
              <w:t xml:space="preserve">Подготовка</w:t>
            </w:r>
            <w:r>
              <w:t xml:space="preserve"> к ОЗП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023" w:type="dxa"/>
            <w:vAlign w:val="center"/>
            <w:textDirection w:val="lrTb"/>
            <w:noWrap w:val="false"/>
          </w:tcPr>
          <w:p>
            <w:pPr>
              <w:pStyle w:val="2373"/>
              <w:ind w:left="2007" w:right="-72" w:hanging="2007"/>
              <w:spacing w:before="60"/>
            </w:pPr>
            <w:r>
              <w:rPr>
                <w:rFonts w:eastAsia="Times New Roman"/>
                <w:lang w:val="ru-RU"/>
              </w:rPr>
              <w:t xml:space="preserve">Ежегодно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17" w:type="dxa"/>
            <w:vAlign w:val="top"/>
            <w:textDirection w:val="lrTb"/>
            <w:noWrap w:val="false"/>
          </w:tcPr>
          <w:p>
            <w:pPr>
              <w:pStyle w:val="2373"/>
              <w:spacing w:before="60"/>
              <w:tabs>
                <w:tab w:val="left" w:pos="0" w:leader="none"/>
              </w:tabs>
            </w:pPr>
            <w:r>
              <w:t xml:space="preserve">В межотопительный </w:t>
            </w:r>
            <w:r>
              <w:rPr>
                <w:lang w:val="ru-RU"/>
              </w:rPr>
              <w:t xml:space="preserve">период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85" w:type="dxa"/>
            <w:vAlign w:val="center"/>
            <w:textDirection w:val="lrTb"/>
            <w:noWrap w:val="false"/>
          </w:tcPr>
          <w:p>
            <w:pPr>
              <w:pStyle w:val="2373"/>
              <w:ind w:left="2007" w:hanging="2007"/>
              <w:spacing w:before="60"/>
            </w:pPr>
            <w:r>
              <w:t xml:space="preserve">3,5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7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11 Авиолесоохраны г. Великий Устюг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58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lang w:val="ru-RU"/>
              </w:rPr>
              <w:t xml:space="preserve">Подготовка</w:t>
            </w:r>
            <w:r>
              <w:t xml:space="preserve"> к ОЗП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023" w:type="dxa"/>
            <w:vAlign w:val="center"/>
            <w:textDirection w:val="lrTb"/>
            <w:noWrap w:val="false"/>
          </w:tcPr>
          <w:p>
            <w:pPr>
              <w:pStyle w:val="2373"/>
              <w:ind w:left="2007" w:right="-72" w:hanging="2007"/>
              <w:spacing w:before="60"/>
            </w:pPr>
            <w:r>
              <w:rPr>
                <w:rFonts w:eastAsia="Times New Roman"/>
                <w:lang w:val="ru-RU"/>
              </w:rPr>
              <w:t xml:space="preserve">Ежегодно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17" w:type="dxa"/>
            <w:vAlign w:val="top"/>
            <w:textDirection w:val="lrTb"/>
            <w:noWrap w:val="false"/>
          </w:tcPr>
          <w:p>
            <w:pPr>
              <w:pStyle w:val="2373"/>
              <w:spacing w:before="60"/>
              <w:tabs>
                <w:tab w:val="left" w:pos="0" w:leader="none"/>
              </w:tabs>
            </w:pPr>
            <w:r>
              <w:t xml:space="preserve">В межотопительный </w:t>
            </w:r>
            <w:r>
              <w:rPr>
                <w:lang w:val="ru-RU"/>
              </w:rPr>
              <w:t xml:space="preserve">период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85" w:type="dxa"/>
            <w:vAlign w:val="center"/>
            <w:textDirection w:val="lrTb"/>
            <w:noWrap w:val="false"/>
          </w:tcPr>
          <w:p>
            <w:pPr>
              <w:pStyle w:val="2373"/>
              <w:ind w:left="2007" w:hanging="2007"/>
              <w:spacing w:before="60"/>
            </w:pPr>
            <w:r>
              <w:t xml:space="preserve">0,35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7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12 БМК (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Энергоцентр) г. Вели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кий Устюг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58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lang w:val="ru-RU"/>
              </w:rPr>
              <w:t xml:space="preserve">Подготовка</w:t>
            </w:r>
            <w:r>
              <w:t xml:space="preserve"> к ОЗП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023" w:type="dxa"/>
            <w:vAlign w:val="center"/>
            <w:textDirection w:val="lrTb"/>
            <w:noWrap w:val="false"/>
          </w:tcPr>
          <w:p>
            <w:pPr>
              <w:pStyle w:val="2373"/>
              <w:ind w:left="2007" w:right="-72" w:hanging="2007"/>
              <w:spacing w:before="60"/>
            </w:pPr>
            <w:r>
              <w:rPr>
                <w:rFonts w:eastAsia="Times New Roman"/>
                <w:lang w:val="ru-RU"/>
              </w:rPr>
              <w:t xml:space="preserve">Е</w:t>
            </w:r>
            <w:r>
              <w:rPr>
                <w:rFonts w:eastAsia="Times New Roman"/>
                <w:lang w:val="ru-RU"/>
              </w:rPr>
              <w:t xml:space="preserve">ж</w:t>
            </w:r>
            <w:r>
              <w:rPr>
                <w:rFonts w:eastAsia="Times New Roman"/>
                <w:lang w:val="ru-RU"/>
              </w:rPr>
              <w:t xml:space="preserve">егодно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17" w:type="dxa"/>
            <w:vAlign w:val="top"/>
            <w:textDirection w:val="lrTb"/>
            <w:noWrap w:val="false"/>
          </w:tcPr>
          <w:p>
            <w:pPr>
              <w:pStyle w:val="2373"/>
              <w:spacing w:before="60"/>
              <w:tabs>
                <w:tab w:val="left" w:pos="0" w:leader="none"/>
              </w:tabs>
            </w:pPr>
            <w:r>
              <w:t xml:space="preserve">В межотопительный </w:t>
            </w:r>
            <w:r>
              <w:rPr>
                <w:lang w:val="ru-RU"/>
              </w:rPr>
              <w:t xml:space="preserve">период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85" w:type="dxa"/>
            <w:vAlign w:val="center"/>
            <w:textDirection w:val="lrTb"/>
            <w:noWrap w:val="false"/>
          </w:tcPr>
          <w:p>
            <w:pPr>
              <w:pStyle w:val="2373"/>
              <w:ind w:left="2007" w:hanging="2007"/>
              <w:spacing w:before="60"/>
            </w:pPr>
            <w:r>
              <w:t xml:space="preserve">29,4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7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13 Стрига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58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lang w:val="ru-RU"/>
              </w:rPr>
              <w:t xml:space="preserve">Подготовка</w:t>
            </w:r>
            <w:r>
              <w:t xml:space="preserve"> к ОЗП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023" w:type="dxa"/>
            <w:vAlign w:val="center"/>
            <w:textDirection w:val="lrTb"/>
            <w:noWrap w:val="false"/>
          </w:tcPr>
          <w:p>
            <w:pPr>
              <w:pStyle w:val="2373"/>
              <w:ind w:left="2007" w:right="-72" w:hanging="2007"/>
              <w:spacing w:before="60"/>
            </w:pPr>
            <w:r>
              <w:rPr>
                <w:rFonts w:eastAsia="Times New Roman"/>
                <w:lang w:val="ru-RU"/>
              </w:rPr>
              <w:t xml:space="preserve">Ежегодно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17" w:type="dxa"/>
            <w:vAlign w:val="top"/>
            <w:textDirection w:val="lrTb"/>
            <w:noWrap w:val="false"/>
          </w:tcPr>
          <w:p>
            <w:pPr>
              <w:pStyle w:val="2373"/>
              <w:spacing w:before="60"/>
              <w:tabs>
                <w:tab w:val="left" w:pos="0" w:leader="none"/>
              </w:tabs>
            </w:pPr>
            <w:r>
              <w:t xml:space="preserve">В межотопительный </w:t>
            </w:r>
            <w:r>
              <w:rPr>
                <w:lang w:val="ru-RU"/>
              </w:rPr>
              <w:t xml:space="preserve">период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85" w:type="dxa"/>
            <w:vAlign w:val="center"/>
            <w:textDirection w:val="lrTb"/>
            <w:noWrap w:val="false"/>
          </w:tcPr>
          <w:p>
            <w:pPr>
              <w:pStyle w:val="2373"/>
              <w:ind w:left="2007" w:hanging="2007"/>
              <w:spacing w:before="60"/>
            </w:pPr>
            <w:r>
              <w:t xml:space="preserve">0,95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7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14 пос. Золотавцево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58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lang w:val="ru-RU"/>
              </w:rPr>
              <w:t xml:space="preserve">Подготовка</w:t>
            </w:r>
            <w:r>
              <w:t xml:space="preserve"> к ОЗП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023" w:type="dxa"/>
            <w:vAlign w:val="center"/>
            <w:textDirection w:val="lrTb"/>
            <w:noWrap w:val="false"/>
          </w:tcPr>
          <w:p>
            <w:pPr>
              <w:pStyle w:val="2373"/>
              <w:ind w:left="2007" w:right="-72" w:hanging="2007"/>
              <w:spacing w:before="60"/>
            </w:pPr>
            <w:r>
              <w:rPr>
                <w:rFonts w:eastAsia="Times New Roman"/>
                <w:lang w:val="ru-RU"/>
              </w:rPr>
              <w:t xml:space="preserve">Ежегодно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17" w:type="dxa"/>
            <w:vAlign w:val="top"/>
            <w:textDirection w:val="lrTb"/>
            <w:noWrap w:val="false"/>
          </w:tcPr>
          <w:p>
            <w:pPr>
              <w:pStyle w:val="2373"/>
              <w:spacing w:before="60"/>
              <w:tabs>
                <w:tab w:val="left" w:pos="0" w:leader="none"/>
              </w:tabs>
            </w:pPr>
            <w:r>
              <w:t xml:space="preserve">В межотопительный </w:t>
            </w:r>
            <w:r>
              <w:rPr>
                <w:lang w:val="ru-RU"/>
              </w:rPr>
              <w:t xml:space="preserve">период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85" w:type="dxa"/>
            <w:vAlign w:val="center"/>
            <w:textDirection w:val="lrTb"/>
            <w:noWrap w:val="false"/>
          </w:tcPr>
          <w:p>
            <w:pPr>
              <w:pStyle w:val="2373"/>
              <w:ind w:left="2007" w:hanging="2007"/>
              <w:spacing w:before="60"/>
            </w:pPr>
            <w:r>
              <w:t xml:space="preserve">0,2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7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те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льная № 16 пос. Валга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58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lang w:val="ru-RU"/>
              </w:rPr>
              <w:t xml:space="preserve">Подготовка</w:t>
            </w:r>
            <w:r>
              <w:t xml:space="preserve"> к ОЗП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023" w:type="dxa"/>
            <w:vAlign w:val="center"/>
            <w:textDirection w:val="lrTb"/>
            <w:noWrap w:val="false"/>
          </w:tcPr>
          <w:p>
            <w:pPr>
              <w:pStyle w:val="2373"/>
              <w:ind w:left="2007" w:right="-72" w:hanging="2007"/>
              <w:spacing w:before="60"/>
            </w:pPr>
            <w:r>
              <w:rPr>
                <w:rFonts w:eastAsia="Times New Roman"/>
                <w:lang w:val="ru-RU"/>
              </w:rPr>
              <w:t xml:space="preserve">Ежегодн</w:t>
            </w:r>
            <w:r>
              <w:rPr>
                <w:rFonts w:eastAsia="Times New Roman"/>
                <w:lang w:val="ru-RU"/>
              </w:rPr>
              <w:t xml:space="preserve">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17" w:type="dxa"/>
            <w:vAlign w:val="top"/>
            <w:textDirection w:val="lrTb"/>
            <w:noWrap w:val="false"/>
          </w:tcPr>
          <w:p>
            <w:pPr>
              <w:pStyle w:val="2373"/>
              <w:spacing w:before="60"/>
              <w:tabs>
                <w:tab w:val="left" w:pos="0" w:leader="none"/>
              </w:tabs>
            </w:pPr>
            <w:r>
              <w:t xml:space="preserve">В меж</w:t>
            </w:r>
            <w:r>
              <w:t xml:space="preserve">отопительный </w:t>
            </w:r>
            <w:r>
              <w:rPr>
                <w:lang w:val="ru-RU"/>
              </w:rPr>
              <w:t xml:space="preserve">период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85" w:type="dxa"/>
            <w:vAlign w:val="center"/>
            <w:textDirection w:val="lrTb"/>
            <w:noWrap w:val="false"/>
          </w:tcPr>
          <w:p>
            <w:pPr>
              <w:pStyle w:val="2373"/>
              <w:ind w:left="2007" w:hanging="2007"/>
              <w:spacing w:before="60"/>
            </w:pPr>
            <w:r>
              <w:t xml:space="preserve">3,75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7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17 Подсосенье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58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lang w:val="ru-RU"/>
              </w:rPr>
              <w:t xml:space="preserve">Подготовка</w:t>
            </w:r>
            <w:r>
              <w:t xml:space="preserve"> к ОЗП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023" w:type="dxa"/>
            <w:vAlign w:val="center"/>
            <w:textDirection w:val="lrTb"/>
            <w:noWrap w:val="false"/>
          </w:tcPr>
          <w:p>
            <w:pPr>
              <w:pStyle w:val="2373"/>
              <w:ind w:left="2007" w:right="-72" w:hanging="2007"/>
              <w:spacing w:before="60"/>
            </w:pPr>
            <w:r>
              <w:rPr>
                <w:rFonts w:eastAsia="Times New Roman"/>
                <w:lang w:val="ru-RU"/>
              </w:rPr>
              <w:t xml:space="preserve">Ежегодно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17" w:type="dxa"/>
            <w:vAlign w:val="top"/>
            <w:textDirection w:val="lrTb"/>
            <w:noWrap w:val="false"/>
          </w:tcPr>
          <w:p>
            <w:pPr>
              <w:pStyle w:val="2373"/>
              <w:spacing w:before="60"/>
              <w:tabs>
                <w:tab w:val="left" w:pos="0" w:leader="none"/>
              </w:tabs>
            </w:pPr>
            <w:r>
              <w:t xml:space="preserve">В межотопительный </w:t>
            </w:r>
            <w:r>
              <w:rPr>
                <w:lang w:val="ru-RU"/>
              </w:rPr>
              <w:t xml:space="preserve">период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85" w:type="dxa"/>
            <w:vAlign w:val="center"/>
            <w:textDirection w:val="lrTb"/>
            <w:noWrap w:val="false"/>
          </w:tcPr>
          <w:p>
            <w:pPr>
              <w:pStyle w:val="2373"/>
              <w:ind w:left="2007" w:hanging="2007"/>
              <w:spacing w:before="60"/>
            </w:pPr>
            <w:r>
              <w:t xml:space="preserve">1,283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7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д. Бухинино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58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lang w:val="ru-RU"/>
              </w:rPr>
              <w:t xml:space="preserve">Подготовка</w:t>
            </w:r>
            <w:r>
              <w:t xml:space="preserve"> к ОЗП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023" w:type="dxa"/>
            <w:vAlign w:val="center"/>
            <w:textDirection w:val="lrTb"/>
            <w:noWrap w:val="false"/>
          </w:tcPr>
          <w:p>
            <w:pPr>
              <w:pStyle w:val="2373"/>
              <w:ind w:left="2007" w:right="-72" w:hanging="2007"/>
              <w:spacing w:before="60"/>
            </w:pPr>
            <w:r>
              <w:rPr>
                <w:rFonts w:eastAsia="Times New Roman"/>
                <w:lang w:val="ru-RU"/>
              </w:rPr>
              <w:t xml:space="preserve">Ежегодно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17" w:type="dxa"/>
            <w:vAlign w:val="top"/>
            <w:textDirection w:val="lrTb"/>
            <w:noWrap w:val="false"/>
          </w:tcPr>
          <w:p>
            <w:pPr>
              <w:pStyle w:val="2373"/>
              <w:spacing w:before="60"/>
              <w:tabs>
                <w:tab w:val="left" w:pos="0" w:leader="none"/>
              </w:tabs>
            </w:pPr>
            <w:r>
              <w:t xml:space="preserve">В межотопительный </w:t>
            </w:r>
            <w:r>
              <w:rPr>
                <w:lang w:val="ru-RU"/>
              </w:rPr>
              <w:t xml:space="preserve">период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85" w:type="dxa"/>
            <w:vAlign w:val="center"/>
            <w:textDirection w:val="lrTb"/>
            <w:noWrap w:val="false"/>
          </w:tcPr>
          <w:p>
            <w:pPr>
              <w:pStyle w:val="2373"/>
              <w:ind w:left="2007" w:hanging="2007"/>
              <w:spacing w:before="60"/>
            </w:pPr>
            <w:r>
              <w:t xml:space="preserve">10,183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7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школа № 15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 г. Красавино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58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lang w:val="ru-RU"/>
              </w:rPr>
              <w:t xml:space="preserve">Подготовка</w:t>
            </w:r>
            <w:r>
              <w:t xml:space="preserve"> к ОЗП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023" w:type="dxa"/>
            <w:vAlign w:val="center"/>
            <w:textDirection w:val="lrTb"/>
            <w:noWrap w:val="false"/>
          </w:tcPr>
          <w:p>
            <w:pPr>
              <w:pStyle w:val="2373"/>
              <w:ind w:left="2007" w:right="-72" w:hanging="2007"/>
              <w:spacing w:before="60"/>
            </w:pPr>
            <w:r>
              <w:rPr>
                <w:rFonts w:eastAsia="Times New Roman"/>
                <w:lang w:val="ru-RU"/>
              </w:rPr>
              <w:t xml:space="preserve">Ежегодн</w:t>
            </w:r>
            <w:r>
              <w:rPr>
                <w:rFonts w:eastAsia="Times New Roman"/>
                <w:lang w:val="ru-RU"/>
              </w:rPr>
              <w:t xml:space="preserve">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17" w:type="dxa"/>
            <w:vAlign w:val="top"/>
            <w:textDirection w:val="lrTb"/>
            <w:noWrap w:val="false"/>
          </w:tcPr>
          <w:p>
            <w:pPr>
              <w:pStyle w:val="2373"/>
              <w:spacing w:before="60"/>
              <w:tabs>
                <w:tab w:val="left" w:pos="0" w:leader="none"/>
              </w:tabs>
            </w:pPr>
            <w:r>
              <w:t xml:space="preserve">В меж</w:t>
            </w:r>
            <w:r>
              <w:t xml:space="preserve">отопительный </w:t>
            </w:r>
            <w:r>
              <w:rPr>
                <w:lang w:val="ru-RU"/>
              </w:rPr>
              <w:t xml:space="preserve">период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85" w:type="dxa"/>
            <w:vAlign w:val="center"/>
            <w:textDirection w:val="lrTb"/>
            <w:noWrap w:val="false"/>
          </w:tcPr>
          <w:p>
            <w:pPr>
              <w:pStyle w:val="2373"/>
              <w:ind w:left="2007" w:hanging="2007"/>
              <w:spacing w:before="60"/>
            </w:pPr>
            <w:r>
              <w:t xml:space="preserve">3,233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7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с. Васильевское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58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lang w:val="ru-RU"/>
              </w:rPr>
              <w:t xml:space="preserve">Подготовка</w:t>
            </w:r>
            <w:r>
              <w:t xml:space="preserve"> к ОЗП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023" w:type="dxa"/>
            <w:vAlign w:val="center"/>
            <w:textDirection w:val="lrTb"/>
            <w:noWrap w:val="false"/>
          </w:tcPr>
          <w:p>
            <w:pPr>
              <w:pStyle w:val="2373"/>
              <w:ind w:left="2007" w:right="-72" w:hanging="2007"/>
              <w:spacing w:before="60"/>
            </w:pPr>
            <w:r>
              <w:rPr>
                <w:rFonts w:eastAsia="Times New Roman"/>
                <w:lang w:val="ru-RU"/>
              </w:rPr>
              <w:t xml:space="preserve">Ежегодно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17" w:type="dxa"/>
            <w:vAlign w:val="top"/>
            <w:textDirection w:val="lrTb"/>
            <w:noWrap w:val="false"/>
          </w:tcPr>
          <w:p>
            <w:pPr>
              <w:pStyle w:val="2373"/>
              <w:spacing w:before="60"/>
              <w:tabs>
                <w:tab w:val="left" w:pos="0" w:leader="none"/>
              </w:tabs>
            </w:pPr>
            <w:r>
              <w:t xml:space="preserve">В межотопительный </w:t>
            </w:r>
            <w:r>
              <w:rPr>
                <w:lang w:val="ru-RU"/>
              </w:rPr>
              <w:t xml:space="preserve">период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85" w:type="dxa"/>
            <w:vAlign w:val="center"/>
            <w:textDirection w:val="lrTb"/>
            <w:noWrap w:val="false"/>
          </w:tcPr>
          <w:p>
            <w:pPr>
              <w:pStyle w:val="2373"/>
              <w:ind w:left="2007" w:hanging="2007"/>
              <w:spacing w:before="60"/>
            </w:pPr>
            <w:r>
              <w:t xml:space="preserve">11,567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7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больницы г. Красавино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58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lang w:val="ru-RU"/>
              </w:rPr>
              <w:t xml:space="preserve">Подготовка</w:t>
            </w:r>
            <w:r>
              <w:t xml:space="preserve"> к ОЗП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023" w:type="dxa"/>
            <w:vAlign w:val="center"/>
            <w:textDirection w:val="lrTb"/>
            <w:noWrap w:val="false"/>
          </w:tcPr>
          <w:p>
            <w:pPr>
              <w:pStyle w:val="2373"/>
              <w:ind w:left="2007" w:right="-72" w:hanging="2007"/>
              <w:spacing w:before="60"/>
            </w:pPr>
            <w:r>
              <w:rPr>
                <w:rFonts w:eastAsia="Times New Roman"/>
                <w:lang w:val="ru-RU"/>
              </w:rPr>
              <w:t xml:space="preserve">Ежегодно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17" w:type="dxa"/>
            <w:vAlign w:val="top"/>
            <w:textDirection w:val="lrTb"/>
            <w:noWrap w:val="false"/>
          </w:tcPr>
          <w:p>
            <w:pPr>
              <w:pStyle w:val="2373"/>
              <w:spacing w:before="60"/>
              <w:tabs>
                <w:tab w:val="left" w:pos="0" w:leader="none"/>
              </w:tabs>
            </w:pPr>
            <w:r>
              <w:t xml:space="preserve">В межотопительный </w:t>
            </w:r>
            <w:r>
              <w:rPr>
                <w:lang w:val="ru-RU"/>
              </w:rPr>
              <w:t xml:space="preserve">период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85" w:type="dxa"/>
            <w:vAlign w:val="center"/>
            <w:textDirection w:val="lrTb"/>
            <w:noWrap w:val="false"/>
          </w:tcPr>
          <w:p>
            <w:pPr>
              <w:pStyle w:val="2373"/>
              <w:ind w:left="2007" w:hanging="2007"/>
              <w:spacing w:before="60"/>
            </w:pPr>
            <w:r>
              <w:t xml:space="preserve">0,61</w:t>
            </w:r>
            <w:r>
              <w:t xml:space="preserve">7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7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"Кирпичный завод" г. Красавино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58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lang w:val="ru-RU"/>
              </w:rPr>
              <w:t xml:space="preserve">Подгот</w:t>
            </w:r>
            <w:r>
              <w:rPr>
                <w:lang w:val="ru-RU"/>
              </w:rPr>
              <w:t xml:space="preserve">овка</w:t>
            </w:r>
            <w:r>
              <w:t xml:space="preserve"> к </w:t>
            </w:r>
            <w:r>
              <w:t xml:space="preserve">ОЗП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023" w:type="dxa"/>
            <w:vAlign w:val="center"/>
            <w:textDirection w:val="lrTb"/>
            <w:noWrap w:val="false"/>
          </w:tcPr>
          <w:p>
            <w:pPr>
              <w:pStyle w:val="2373"/>
              <w:ind w:left="2007" w:right="-72" w:hanging="2007"/>
              <w:spacing w:before="60"/>
            </w:pPr>
            <w:r>
              <w:rPr>
                <w:rFonts w:eastAsia="Times New Roman"/>
                <w:lang w:val="ru-RU"/>
              </w:rPr>
              <w:t xml:space="preserve">Ежегодно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17" w:type="dxa"/>
            <w:vAlign w:val="top"/>
            <w:textDirection w:val="lrTb"/>
            <w:noWrap w:val="false"/>
          </w:tcPr>
          <w:p>
            <w:pPr>
              <w:pStyle w:val="2373"/>
              <w:spacing w:before="60"/>
              <w:tabs>
                <w:tab w:val="left" w:pos="0" w:leader="none"/>
              </w:tabs>
            </w:pPr>
            <w:r>
              <w:t xml:space="preserve">В межотопительный </w:t>
            </w:r>
            <w:r>
              <w:rPr>
                <w:lang w:val="ru-RU"/>
              </w:rPr>
              <w:t xml:space="preserve">период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85" w:type="dxa"/>
            <w:vAlign w:val="center"/>
            <w:textDirection w:val="lrTb"/>
            <w:noWrap w:val="false"/>
          </w:tcPr>
          <w:p>
            <w:pPr>
              <w:pStyle w:val="2373"/>
              <w:ind w:left="2007" w:hanging="2007"/>
              <w:spacing w:before="60"/>
            </w:pPr>
            <w:r>
              <w:t xml:space="preserve">2,867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7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2 с. Усть-Алексеево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58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lang w:val="ru-RU"/>
              </w:rPr>
              <w:t xml:space="preserve">Подготовка</w:t>
            </w:r>
            <w:r>
              <w:t xml:space="preserve"> к ОЗП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023" w:type="dxa"/>
            <w:vAlign w:val="center"/>
            <w:textDirection w:val="lrTb"/>
            <w:noWrap w:val="false"/>
          </w:tcPr>
          <w:p>
            <w:pPr>
              <w:pStyle w:val="2373"/>
              <w:ind w:left="2007" w:right="-72" w:hanging="2007"/>
              <w:spacing w:before="60"/>
            </w:pPr>
            <w:r>
              <w:rPr>
                <w:rFonts w:eastAsia="Times New Roman"/>
                <w:lang w:val="ru-RU"/>
              </w:rPr>
              <w:t xml:space="preserve">Ежегодно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17" w:type="dxa"/>
            <w:vAlign w:val="top"/>
            <w:textDirection w:val="lrTb"/>
            <w:noWrap w:val="false"/>
          </w:tcPr>
          <w:p>
            <w:pPr>
              <w:pStyle w:val="2373"/>
              <w:spacing w:before="60"/>
              <w:tabs>
                <w:tab w:val="left" w:pos="0" w:leader="none"/>
              </w:tabs>
            </w:pPr>
            <w:r>
              <w:t xml:space="preserve">В межотопительный </w:t>
            </w:r>
            <w:r>
              <w:rPr>
                <w:lang w:val="ru-RU"/>
              </w:rPr>
              <w:t xml:space="preserve">период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85" w:type="dxa"/>
            <w:vAlign w:val="center"/>
            <w:textDirection w:val="lrTb"/>
            <w:noWrap w:val="false"/>
          </w:tcPr>
          <w:p>
            <w:pPr>
              <w:pStyle w:val="2373"/>
              <w:ind w:left="2007" w:hanging="2007"/>
              <w:spacing w:before="60"/>
            </w:pPr>
            <w:r>
              <w:t xml:space="preserve">2,313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7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3 с. Усть-Алексеево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58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lang w:val="ru-RU"/>
              </w:rPr>
              <w:t xml:space="preserve">Подготовка</w:t>
            </w:r>
            <w:r>
              <w:t xml:space="preserve"> к ОЗП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023" w:type="dxa"/>
            <w:vAlign w:val="center"/>
            <w:textDirection w:val="lrTb"/>
            <w:noWrap w:val="false"/>
          </w:tcPr>
          <w:p>
            <w:pPr>
              <w:pStyle w:val="2373"/>
              <w:ind w:left="2007" w:right="-72" w:hanging="2007"/>
              <w:spacing w:before="60"/>
            </w:pPr>
            <w:r>
              <w:rPr>
                <w:rFonts w:eastAsia="Times New Roman"/>
                <w:lang w:val="ru-RU"/>
              </w:rPr>
              <w:t xml:space="preserve">Ежегодно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17" w:type="dxa"/>
            <w:vAlign w:val="top"/>
            <w:textDirection w:val="lrTb"/>
            <w:noWrap w:val="false"/>
          </w:tcPr>
          <w:p>
            <w:pPr>
              <w:pStyle w:val="2373"/>
              <w:spacing w:before="60"/>
              <w:tabs>
                <w:tab w:val="left" w:pos="0" w:leader="none"/>
              </w:tabs>
            </w:pPr>
            <w:r>
              <w:t xml:space="preserve">В межото</w:t>
            </w:r>
            <w:r>
              <w:t xml:space="preserve">пительны</w:t>
            </w:r>
            <w:r>
              <w:t xml:space="preserve">й </w:t>
            </w:r>
            <w:r>
              <w:rPr>
                <w:lang w:val="ru-RU"/>
              </w:rPr>
              <w:t xml:space="preserve">период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85" w:type="dxa"/>
            <w:vAlign w:val="center"/>
            <w:textDirection w:val="lrTb"/>
            <w:noWrap w:val="false"/>
          </w:tcPr>
          <w:p>
            <w:pPr>
              <w:pStyle w:val="2373"/>
              <w:ind w:left="2007" w:hanging="2007"/>
              <w:spacing w:before="60"/>
            </w:pPr>
            <w:r>
              <w:t xml:space="preserve">4,367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7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4 с. Усть-Ал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ексеево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58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lang w:val="ru-RU"/>
              </w:rPr>
              <w:t xml:space="preserve">Подготовка</w:t>
            </w:r>
            <w:r>
              <w:t xml:space="preserve"> к ОЗП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023" w:type="dxa"/>
            <w:vAlign w:val="center"/>
            <w:textDirection w:val="lrTb"/>
            <w:noWrap w:val="false"/>
          </w:tcPr>
          <w:p>
            <w:pPr>
              <w:pStyle w:val="2373"/>
              <w:ind w:left="2007" w:right="-72" w:hanging="2007"/>
              <w:spacing w:before="60"/>
            </w:pPr>
            <w:r>
              <w:rPr>
                <w:rFonts w:eastAsia="Times New Roman"/>
                <w:lang w:val="ru-RU"/>
              </w:rPr>
              <w:t xml:space="preserve">Ежегодно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17" w:type="dxa"/>
            <w:vAlign w:val="top"/>
            <w:textDirection w:val="lrTb"/>
            <w:noWrap w:val="false"/>
          </w:tcPr>
          <w:p>
            <w:pPr>
              <w:pStyle w:val="2373"/>
              <w:spacing w:before="60"/>
              <w:tabs>
                <w:tab w:val="left" w:pos="0" w:leader="none"/>
              </w:tabs>
            </w:pPr>
            <w:r>
              <w:t xml:space="preserve">В межотопительный </w:t>
            </w:r>
            <w:r>
              <w:rPr>
                <w:lang w:val="ru-RU"/>
              </w:rPr>
              <w:t xml:space="preserve">период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85" w:type="dxa"/>
            <w:vAlign w:val="center"/>
            <w:textDirection w:val="lrTb"/>
            <w:noWrap w:val="false"/>
          </w:tcPr>
          <w:p>
            <w:pPr>
              <w:pStyle w:val="2373"/>
              <w:ind w:left="2007" w:hanging="2007"/>
              <w:spacing w:before="60"/>
            </w:pPr>
            <w:r>
              <w:t xml:space="preserve">2,583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7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5 с. Усть-Алексеево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58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lang w:val="ru-RU"/>
              </w:rPr>
              <w:t xml:space="preserve">Подготовка</w:t>
            </w:r>
            <w:r>
              <w:t xml:space="preserve"> к ОЗП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023" w:type="dxa"/>
            <w:vAlign w:val="center"/>
            <w:textDirection w:val="lrTb"/>
            <w:noWrap w:val="false"/>
          </w:tcPr>
          <w:p>
            <w:pPr>
              <w:pStyle w:val="2373"/>
              <w:ind w:left="2007" w:right="-72" w:hanging="2007"/>
              <w:spacing w:before="60"/>
            </w:pPr>
            <w:r>
              <w:rPr>
                <w:rFonts w:eastAsia="Times New Roman"/>
                <w:lang w:val="ru-RU"/>
              </w:rPr>
              <w:t xml:space="preserve">Ежегодно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17" w:type="dxa"/>
            <w:vAlign w:val="top"/>
            <w:textDirection w:val="lrTb"/>
            <w:noWrap w:val="false"/>
          </w:tcPr>
          <w:p>
            <w:pPr>
              <w:pStyle w:val="2373"/>
              <w:spacing w:before="60"/>
              <w:tabs>
                <w:tab w:val="left" w:pos="0" w:leader="none"/>
              </w:tabs>
            </w:pPr>
            <w:r>
              <w:t xml:space="preserve">В межотопительный </w:t>
            </w:r>
            <w:r>
              <w:rPr>
                <w:lang w:val="ru-RU"/>
              </w:rPr>
              <w:t xml:space="preserve">период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85" w:type="dxa"/>
            <w:vAlign w:val="center"/>
            <w:textDirection w:val="lrTb"/>
            <w:noWrap w:val="false"/>
          </w:tcPr>
          <w:p>
            <w:pPr>
              <w:pStyle w:val="2373"/>
              <w:ind w:left="2007" w:hanging="2007"/>
              <w:spacing w:before="60"/>
            </w:pPr>
            <w:r>
              <w:t xml:space="preserve">1,983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7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д. Черне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во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58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lang w:val="ru-RU"/>
              </w:rPr>
              <w:t xml:space="preserve">Подг</w:t>
            </w:r>
            <w:r>
              <w:rPr>
                <w:lang w:val="ru-RU"/>
              </w:rPr>
              <w:t xml:space="preserve">отовка</w:t>
            </w:r>
            <w:r>
              <w:t xml:space="preserve"> к ОЗП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023" w:type="dxa"/>
            <w:vAlign w:val="center"/>
            <w:textDirection w:val="lrTb"/>
            <w:noWrap w:val="false"/>
          </w:tcPr>
          <w:p>
            <w:pPr>
              <w:pStyle w:val="2373"/>
              <w:ind w:left="2007" w:right="-72" w:hanging="2007"/>
              <w:spacing w:before="60"/>
            </w:pPr>
            <w:r>
              <w:rPr>
                <w:rFonts w:eastAsia="Times New Roman"/>
                <w:lang w:val="ru-RU"/>
              </w:rPr>
              <w:t xml:space="preserve">Ежегодно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17" w:type="dxa"/>
            <w:vAlign w:val="top"/>
            <w:textDirection w:val="lrTb"/>
            <w:noWrap w:val="false"/>
          </w:tcPr>
          <w:p>
            <w:pPr>
              <w:pStyle w:val="2373"/>
              <w:spacing w:before="60"/>
              <w:tabs>
                <w:tab w:val="left" w:pos="0" w:leader="none"/>
              </w:tabs>
            </w:pPr>
            <w:r>
              <w:t xml:space="preserve">В межотопительный </w:t>
            </w:r>
            <w:r>
              <w:rPr>
                <w:lang w:val="ru-RU"/>
              </w:rPr>
              <w:t xml:space="preserve">период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85" w:type="dxa"/>
            <w:vAlign w:val="center"/>
            <w:textDirection w:val="lrTb"/>
            <w:noWrap w:val="false"/>
          </w:tcPr>
          <w:p>
            <w:pPr>
              <w:pStyle w:val="2373"/>
              <w:ind w:left="2007" w:hanging="2007"/>
              <w:spacing w:before="60"/>
            </w:pPr>
            <w:r>
              <w:t xml:space="preserve">0,583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7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больницы п. Полдарса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58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lang w:val="ru-RU"/>
              </w:rPr>
              <w:t xml:space="preserve">Подготовка</w:t>
            </w:r>
            <w:r>
              <w:t xml:space="preserve"> к ОЗП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023" w:type="dxa"/>
            <w:vAlign w:val="center"/>
            <w:textDirection w:val="lrTb"/>
            <w:noWrap w:val="false"/>
          </w:tcPr>
          <w:p>
            <w:pPr>
              <w:pStyle w:val="2373"/>
              <w:ind w:left="2007" w:right="-72" w:hanging="2007"/>
              <w:spacing w:before="60"/>
            </w:pPr>
            <w:r>
              <w:rPr>
                <w:rFonts w:eastAsia="Times New Roman"/>
                <w:lang w:val="ru-RU"/>
              </w:rPr>
              <w:t xml:space="preserve">Ежегодно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17" w:type="dxa"/>
            <w:vAlign w:val="top"/>
            <w:textDirection w:val="lrTb"/>
            <w:noWrap w:val="false"/>
          </w:tcPr>
          <w:p>
            <w:pPr>
              <w:pStyle w:val="2373"/>
              <w:spacing w:before="60"/>
              <w:tabs>
                <w:tab w:val="left" w:pos="0" w:leader="none"/>
              </w:tabs>
            </w:pPr>
            <w:r>
              <w:t xml:space="preserve">В межотопительный </w:t>
            </w:r>
            <w:r>
              <w:rPr>
                <w:lang w:val="ru-RU"/>
              </w:rPr>
              <w:t xml:space="preserve">период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85" w:type="dxa"/>
            <w:vAlign w:val="center"/>
            <w:textDirection w:val="lrTb"/>
            <w:noWrap w:val="false"/>
          </w:tcPr>
          <w:p>
            <w:pPr>
              <w:pStyle w:val="2373"/>
              <w:ind w:left="2007" w:hanging="2007"/>
              <w:spacing w:before="60"/>
            </w:pPr>
            <w:r>
              <w:t xml:space="preserve">2,867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7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бани п. Полдарса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58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lang w:val="ru-RU"/>
              </w:rPr>
              <w:t xml:space="preserve">Подготовка</w:t>
            </w:r>
            <w:r>
              <w:t xml:space="preserve"> к ОЗП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023" w:type="dxa"/>
            <w:vAlign w:val="center"/>
            <w:textDirection w:val="lrTb"/>
            <w:noWrap w:val="false"/>
          </w:tcPr>
          <w:p>
            <w:pPr>
              <w:pStyle w:val="2373"/>
              <w:ind w:left="2007" w:right="-72" w:hanging="2007"/>
              <w:spacing w:before="60"/>
            </w:pPr>
            <w:r>
              <w:rPr>
                <w:rFonts w:eastAsia="Times New Roman"/>
                <w:lang w:val="ru-RU"/>
              </w:rPr>
              <w:t xml:space="preserve">Ежегодно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17" w:type="dxa"/>
            <w:vAlign w:val="top"/>
            <w:textDirection w:val="lrTb"/>
            <w:noWrap w:val="false"/>
          </w:tcPr>
          <w:p>
            <w:pPr>
              <w:pStyle w:val="2373"/>
              <w:spacing w:before="60"/>
              <w:tabs>
                <w:tab w:val="left" w:pos="0" w:leader="none"/>
              </w:tabs>
            </w:pPr>
            <w:r>
              <w:t xml:space="preserve">В меж</w:t>
            </w:r>
            <w:r>
              <w:t xml:space="preserve">отопи</w:t>
            </w:r>
            <w:r>
              <w:t xml:space="preserve">тельный </w:t>
            </w:r>
            <w:r>
              <w:rPr>
                <w:lang w:val="ru-RU"/>
              </w:rPr>
              <w:t xml:space="preserve">период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85" w:type="dxa"/>
            <w:vAlign w:val="center"/>
            <w:textDirection w:val="lrTb"/>
            <w:noWrap w:val="false"/>
          </w:tcPr>
          <w:p>
            <w:pPr>
              <w:pStyle w:val="2373"/>
              <w:ind w:left="2007" w:hanging="2007"/>
              <w:spacing w:before="60"/>
            </w:pPr>
            <w:r>
              <w:t xml:space="preserve">0,733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7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школы п. По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лдарса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58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lang w:val="ru-RU"/>
              </w:rPr>
              <w:t xml:space="preserve">Подготовка</w:t>
            </w:r>
            <w:r>
              <w:t xml:space="preserve"> к ОЗП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023" w:type="dxa"/>
            <w:vAlign w:val="center"/>
            <w:textDirection w:val="lrTb"/>
            <w:noWrap w:val="false"/>
          </w:tcPr>
          <w:p>
            <w:pPr>
              <w:pStyle w:val="2373"/>
              <w:ind w:left="2007" w:right="-72" w:hanging="2007"/>
              <w:spacing w:before="60"/>
            </w:pPr>
            <w:r>
              <w:rPr>
                <w:rFonts w:eastAsia="Times New Roman"/>
                <w:lang w:val="ru-RU"/>
              </w:rPr>
              <w:t xml:space="preserve">Ежегодно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17" w:type="dxa"/>
            <w:vAlign w:val="top"/>
            <w:textDirection w:val="lrTb"/>
            <w:noWrap w:val="false"/>
          </w:tcPr>
          <w:p>
            <w:pPr>
              <w:pStyle w:val="2373"/>
              <w:spacing w:before="60"/>
              <w:tabs>
                <w:tab w:val="left" w:pos="0" w:leader="none"/>
              </w:tabs>
            </w:pPr>
            <w:r>
              <w:t xml:space="preserve">В межотопительный </w:t>
            </w:r>
            <w:r>
              <w:rPr>
                <w:lang w:val="ru-RU"/>
              </w:rPr>
              <w:t xml:space="preserve">период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85" w:type="dxa"/>
            <w:vAlign w:val="center"/>
            <w:textDirection w:val="lrTb"/>
            <w:noWrap w:val="false"/>
          </w:tcPr>
          <w:p>
            <w:pPr>
              <w:pStyle w:val="2373"/>
              <w:ind w:left="2007" w:hanging="2007"/>
              <w:spacing w:before="60"/>
            </w:pPr>
            <w:r>
              <w:t xml:space="preserve">2,5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7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д/сада ул. Мира п. Ломоватка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58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lang w:val="ru-RU"/>
              </w:rPr>
              <w:t xml:space="preserve">Подготовка</w:t>
            </w:r>
            <w:r>
              <w:t xml:space="preserve"> к ОЗП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023" w:type="dxa"/>
            <w:vAlign w:val="center"/>
            <w:textDirection w:val="lrTb"/>
            <w:noWrap w:val="false"/>
          </w:tcPr>
          <w:p>
            <w:pPr>
              <w:pStyle w:val="2373"/>
              <w:ind w:left="2007" w:right="-72" w:hanging="2007"/>
              <w:spacing w:before="60"/>
            </w:pPr>
            <w:r>
              <w:rPr>
                <w:rFonts w:eastAsia="Times New Roman"/>
                <w:lang w:val="ru-RU"/>
              </w:rPr>
              <w:t xml:space="preserve">Ежегодно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17" w:type="dxa"/>
            <w:vAlign w:val="top"/>
            <w:textDirection w:val="lrTb"/>
            <w:noWrap w:val="false"/>
          </w:tcPr>
          <w:p>
            <w:pPr>
              <w:pStyle w:val="2373"/>
              <w:spacing w:before="60"/>
              <w:tabs>
                <w:tab w:val="left" w:pos="0" w:leader="none"/>
              </w:tabs>
            </w:pPr>
            <w:r>
              <w:t xml:space="preserve">В межотопительный </w:t>
            </w:r>
            <w:r>
              <w:rPr>
                <w:lang w:val="ru-RU"/>
              </w:rPr>
              <w:t xml:space="preserve">период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85" w:type="dxa"/>
            <w:vAlign w:val="center"/>
            <w:textDirection w:val="lrTb"/>
            <w:noWrap w:val="false"/>
          </w:tcPr>
          <w:p>
            <w:pPr>
              <w:pStyle w:val="2373"/>
              <w:ind w:left="2007" w:hanging="2007"/>
              <w:spacing w:before="60"/>
            </w:pPr>
            <w:r>
              <w:t xml:space="preserve">0,338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7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школы ул. Заречная п. Ломоватка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58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lang w:val="ru-RU"/>
              </w:rPr>
              <w:t xml:space="preserve">Подгот</w:t>
            </w:r>
            <w:r>
              <w:rPr>
                <w:lang w:val="ru-RU"/>
              </w:rPr>
              <w:t xml:space="preserve">овка</w:t>
            </w:r>
            <w:r>
              <w:t xml:space="preserve"> к ОЗП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023" w:type="dxa"/>
            <w:vAlign w:val="center"/>
            <w:textDirection w:val="lrTb"/>
            <w:noWrap w:val="false"/>
          </w:tcPr>
          <w:p>
            <w:pPr>
              <w:pStyle w:val="2373"/>
              <w:ind w:left="2007" w:right="-72" w:hanging="2007"/>
              <w:spacing w:before="60"/>
            </w:pPr>
            <w:r>
              <w:rPr>
                <w:rFonts w:eastAsia="Times New Roman"/>
                <w:lang w:val="ru-RU"/>
              </w:rPr>
              <w:t xml:space="preserve">Ежегодно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17" w:type="dxa"/>
            <w:vAlign w:val="top"/>
            <w:textDirection w:val="lrTb"/>
            <w:noWrap w:val="false"/>
          </w:tcPr>
          <w:p>
            <w:pPr>
              <w:pStyle w:val="2373"/>
              <w:spacing w:before="60"/>
              <w:tabs>
                <w:tab w:val="left" w:pos="0" w:leader="none"/>
              </w:tabs>
            </w:pPr>
            <w:r>
              <w:t xml:space="preserve">В межотопительный </w:t>
            </w:r>
            <w:r>
              <w:rPr>
                <w:lang w:val="ru-RU"/>
              </w:rPr>
              <w:t xml:space="preserve">период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85" w:type="dxa"/>
            <w:vAlign w:val="center"/>
            <w:textDirection w:val="lrTb"/>
            <w:noWrap w:val="false"/>
          </w:tcPr>
          <w:p>
            <w:pPr>
              <w:pStyle w:val="2373"/>
              <w:ind w:left="2007" w:hanging="2007"/>
              <w:spacing w:before="60"/>
            </w:pPr>
            <w:r>
              <w:t xml:space="preserve">1,5</w:t>
            </w:r>
            <w:r>
              <w:t xml:space="preserve">25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7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ельная ж/д станции г. Красавино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58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lang w:val="ru-RU"/>
              </w:rPr>
              <w:t xml:space="preserve">Подготовка</w:t>
            </w:r>
            <w:r>
              <w:t xml:space="preserve"> к ОЗП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023" w:type="dxa"/>
            <w:vAlign w:val="center"/>
            <w:textDirection w:val="lrTb"/>
            <w:noWrap w:val="false"/>
          </w:tcPr>
          <w:p>
            <w:pPr>
              <w:pStyle w:val="2373"/>
              <w:ind w:left="2007" w:right="-72" w:hanging="2007"/>
              <w:spacing w:before="60"/>
            </w:pPr>
            <w:r>
              <w:rPr>
                <w:rFonts w:eastAsia="Times New Roman"/>
                <w:lang w:val="ru-RU"/>
              </w:rPr>
              <w:t xml:space="preserve">Ежегодно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17" w:type="dxa"/>
            <w:vAlign w:val="top"/>
            <w:textDirection w:val="lrTb"/>
            <w:noWrap w:val="false"/>
          </w:tcPr>
          <w:p>
            <w:pPr>
              <w:pStyle w:val="2373"/>
              <w:spacing w:before="60"/>
              <w:tabs>
                <w:tab w:val="left" w:pos="0" w:leader="none"/>
              </w:tabs>
            </w:pPr>
            <w:r>
              <w:t xml:space="preserve">В межотопительный </w:t>
            </w:r>
            <w:r>
              <w:rPr>
                <w:lang w:val="ru-RU"/>
              </w:rPr>
              <w:t xml:space="preserve">период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85" w:type="dxa"/>
            <w:vAlign w:val="center"/>
            <w:textDirection w:val="lrTb"/>
            <w:noWrap w:val="false"/>
          </w:tcPr>
          <w:p>
            <w:pPr>
              <w:pStyle w:val="2373"/>
              <w:ind w:left="2007" w:hanging="2007"/>
              <w:spacing w:before="60"/>
            </w:pPr>
            <w:r>
              <w:t xml:space="preserve">2,875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7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Красавинская ГТ ТЭЦ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58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lang w:val="ru-RU"/>
              </w:rPr>
              <w:t xml:space="preserve">Подготовка</w:t>
            </w:r>
            <w:r>
              <w:t xml:space="preserve"> к ОЗП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023" w:type="dxa"/>
            <w:vAlign w:val="center"/>
            <w:textDirection w:val="lrTb"/>
            <w:noWrap w:val="false"/>
          </w:tcPr>
          <w:p>
            <w:pPr>
              <w:pStyle w:val="2373"/>
              <w:ind w:left="2007" w:right="-72" w:hanging="2007"/>
              <w:spacing w:before="60"/>
            </w:pPr>
            <w:r>
              <w:rPr>
                <w:rFonts w:eastAsia="Times New Roman"/>
                <w:lang w:val="ru-RU"/>
              </w:rPr>
              <w:t xml:space="preserve">Ежегодно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17" w:type="dxa"/>
            <w:vAlign w:val="top"/>
            <w:textDirection w:val="lrTb"/>
            <w:noWrap w:val="false"/>
          </w:tcPr>
          <w:p>
            <w:pPr>
              <w:pStyle w:val="2373"/>
              <w:spacing w:before="60"/>
              <w:tabs>
                <w:tab w:val="left" w:pos="0" w:leader="none"/>
              </w:tabs>
            </w:pPr>
            <w:r>
              <w:t xml:space="preserve">В межотопительный </w:t>
            </w:r>
            <w:r>
              <w:rPr>
                <w:lang w:val="ru-RU"/>
              </w:rPr>
              <w:t xml:space="preserve">период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85" w:type="dxa"/>
            <w:vAlign w:val="center"/>
            <w:textDirection w:val="lrTb"/>
            <w:noWrap w:val="false"/>
          </w:tcPr>
          <w:p>
            <w:pPr>
              <w:pStyle w:val="2373"/>
              <w:ind w:left="2007" w:hanging="2007"/>
              <w:spacing w:before="60"/>
            </w:pPr>
            <w:r>
              <w:t xml:space="preserve">85,87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7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школы д. Морозовица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58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lang w:val="ru-RU"/>
              </w:rPr>
              <w:t xml:space="preserve">По</w:t>
            </w:r>
            <w:r>
              <w:rPr>
                <w:lang w:val="ru-RU"/>
              </w:rPr>
              <w:t xml:space="preserve">д</w:t>
            </w:r>
            <w:r>
              <w:rPr>
                <w:lang w:val="ru-RU"/>
              </w:rPr>
              <w:t xml:space="preserve">гот</w:t>
            </w:r>
            <w:r>
              <w:rPr>
                <w:lang w:val="ru-RU"/>
              </w:rPr>
              <w:t xml:space="preserve">овка</w:t>
            </w:r>
            <w:r>
              <w:t xml:space="preserve"> к ОЗП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023" w:type="dxa"/>
            <w:vAlign w:val="center"/>
            <w:textDirection w:val="lrTb"/>
            <w:noWrap w:val="false"/>
          </w:tcPr>
          <w:p>
            <w:pPr>
              <w:pStyle w:val="2373"/>
              <w:ind w:left="2007" w:right="-72" w:hanging="2007"/>
              <w:spacing w:before="60"/>
            </w:pPr>
            <w:r>
              <w:rPr>
                <w:rFonts w:eastAsia="Times New Roman"/>
                <w:lang w:val="ru-RU"/>
              </w:rPr>
              <w:t xml:space="preserve">Ежегодно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17" w:type="dxa"/>
            <w:vAlign w:val="top"/>
            <w:textDirection w:val="lrTb"/>
            <w:noWrap w:val="false"/>
          </w:tcPr>
          <w:p>
            <w:pPr>
              <w:pStyle w:val="2373"/>
              <w:spacing w:before="60"/>
              <w:tabs>
                <w:tab w:val="left" w:pos="0" w:leader="none"/>
              </w:tabs>
            </w:pPr>
            <w:r>
              <w:t xml:space="preserve">В межотопительный </w:t>
            </w:r>
            <w:r>
              <w:rPr>
                <w:lang w:val="ru-RU"/>
              </w:rPr>
              <w:t xml:space="preserve">период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85" w:type="dxa"/>
            <w:vAlign w:val="center"/>
            <w:textDirection w:val="lrTb"/>
            <w:noWrap w:val="false"/>
          </w:tcPr>
          <w:p>
            <w:pPr>
              <w:pStyle w:val="2373"/>
              <w:ind w:left="2007" w:hanging="2007"/>
              <w:spacing w:before="60"/>
            </w:pPr>
            <w:r>
              <w:t xml:space="preserve">2,5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7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тельная Голузинской школы пос. Новатор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58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lang w:val="ru-RU"/>
              </w:rPr>
              <w:t xml:space="preserve">Подготовка</w:t>
            </w:r>
            <w:r>
              <w:t xml:space="preserve"> к ОЗП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023" w:type="dxa"/>
            <w:vAlign w:val="center"/>
            <w:textDirection w:val="lrTb"/>
            <w:noWrap w:val="false"/>
          </w:tcPr>
          <w:p>
            <w:pPr>
              <w:pStyle w:val="2373"/>
              <w:ind w:left="2007" w:right="-72" w:hanging="2007"/>
              <w:spacing w:before="60"/>
            </w:pPr>
            <w:r>
              <w:rPr>
                <w:rFonts w:eastAsia="Times New Roman"/>
                <w:lang w:val="ru-RU"/>
              </w:rPr>
              <w:t xml:space="preserve">Ежегодно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17" w:type="dxa"/>
            <w:vAlign w:val="top"/>
            <w:textDirection w:val="lrTb"/>
            <w:noWrap w:val="false"/>
          </w:tcPr>
          <w:p>
            <w:pPr>
              <w:pStyle w:val="2373"/>
              <w:spacing w:before="60"/>
              <w:tabs>
                <w:tab w:val="left" w:pos="0" w:leader="none"/>
              </w:tabs>
            </w:pPr>
            <w:r>
              <w:t xml:space="preserve">В межотопительный </w:t>
            </w:r>
            <w:r>
              <w:rPr>
                <w:lang w:val="ru-RU"/>
              </w:rPr>
              <w:t xml:space="preserve">период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85" w:type="dxa"/>
            <w:vAlign w:val="center"/>
            <w:textDirection w:val="lrTb"/>
            <w:noWrap w:val="false"/>
          </w:tcPr>
          <w:p>
            <w:pPr>
              <w:pStyle w:val="2373"/>
              <w:ind w:left="2007" w:hanging="2007"/>
              <w:spacing w:before="60"/>
            </w:pPr>
            <w:r>
              <w:t xml:space="preserve">1,625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7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санатория д. Бобровниково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58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lang w:val="ru-RU"/>
              </w:rPr>
              <w:t xml:space="preserve">Подготовка</w:t>
            </w:r>
            <w:r>
              <w:t xml:space="preserve"> к ОЗП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023" w:type="dxa"/>
            <w:vAlign w:val="center"/>
            <w:textDirection w:val="lrTb"/>
            <w:noWrap w:val="false"/>
          </w:tcPr>
          <w:p>
            <w:pPr>
              <w:pStyle w:val="2373"/>
              <w:ind w:left="2007" w:right="-72" w:hanging="2007"/>
              <w:spacing w:before="60"/>
            </w:pPr>
            <w:r>
              <w:rPr>
                <w:rFonts w:eastAsia="Times New Roman"/>
                <w:lang w:val="ru-RU"/>
              </w:rPr>
              <w:t xml:space="preserve">Ежегодно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17" w:type="dxa"/>
            <w:vAlign w:val="top"/>
            <w:textDirection w:val="lrTb"/>
            <w:noWrap w:val="false"/>
          </w:tcPr>
          <w:p>
            <w:pPr>
              <w:pStyle w:val="2373"/>
              <w:spacing w:before="60"/>
              <w:tabs>
                <w:tab w:val="left" w:pos="0" w:leader="none"/>
              </w:tabs>
            </w:pPr>
            <w:r>
              <w:t xml:space="preserve">В межотопительный </w:t>
            </w:r>
            <w:r>
              <w:rPr>
                <w:lang w:val="ru-RU"/>
              </w:rPr>
              <w:t xml:space="preserve">период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85" w:type="dxa"/>
            <w:vAlign w:val="center"/>
            <w:textDirection w:val="lrTb"/>
            <w:noWrap w:val="false"/>
          </w:tcPr>
          <w:p>
            <w:pPr>
              <w:pStyle w:val="2373"/>
              <w:ind w:left="2007" w:hanging="2007"/>
              <w:spacing w:before="60"/>
            </w:pPr>
            <w:r>
              <w:t xml:space="preserve">8,25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7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ТЭС НАО "СВ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ЕЗА Новатор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"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58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lang w:val="ru-RU"/>
              </w:rPr>
              <w:t xml:space="preserve">Подготовка</w:t>
            </w:r>
            <w:r>
              <w:t xml:space="preserve"> к ОЗП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023" w:type="dxa"/>
            <w:vAlign w:val="center"/>
            <w:textDirection w:val="lrTb"/>
            <w:noWrap w:val="false"/>
          </w:tcPr>
          <w:p>
            <w:pPr>
              <w:pStyle w:val="2373"/>
              <w:ind w:left="2007" w:right="-72" w:hanging="2007"/>
              <w:spacing w:before="60"/>
            </w:pPr>
            <w:r>
              <w:rPr>
                <w:rFonts w:eastAsia="Times New Roman"/>
                <w:lang w:val="ru-RU"/>
              </w:rPr>
              <w:t xml:space="preserve">Ежегодно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17" w:type="dxa"/>
            <w:vAlign w:val="top"/>
            <w:textDirection w:val="lrTb"/>
            <w:noWrap w:val="false"/>
          </w:tcPr>
          <w:p>
            <w:pPr>
              <w:pStyle w:val="2373"/>
              <w:spacing w:before="60"/>
              <w:tabs>
                <w:tab w:val="left" w:pos="0" w:leader="none"/>
              </w:tabs>
            </w:pPr>
            <w:r>
              <w:t xml:space="preserve">В межотоп</w:t>
            </w:r>
            <w:r>
              <w:t xml:space="preserve">ительны</w:t>
            </w:r>
            <w:r>
              <w:t xml:space="preserve">й </w:t>
            </w:r>
            <w:r>
              <w:rPr>
                <w:lang w:val="ru-RU"/>
              </w:rPr>
              <w:t xml:space="preserve">период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85" w:type="dxa"/>
            <w:vAlign w:val="center"/>
            <w:textDirection w:val="lrTb"/>
            <w:noWrap w:val="false"/>
          </w:tcPr>
          <w:p>
            <w:pPr>
              <w:pStyle w:val="2373"/>
              <w:ind w:left="2007" w:hanging="2007"/>
              <w:spacing w:before="60"/>
            </w:pPr>
            <w:r>
              <w:t xml:space="preserve">37,486</w:t>
            </w:r>
            <w:r/>
          </w:p>
        </w:tc>
      </w:tr>
    </w:tbl>
    <w:p>
      <w:pPr>
        <w:pStyle w:val="1713"/>
        <w:ind w:firstLine="0"/>
      </w:pPr>
      <w:r/>
      <w:r/>
    </w:p>
    <w:p>
      <w:pPr>
        <w:pStyle w:val="1716"/>
        <w:spacing w:line="240" w:lineRule="auto"/>
      </w:pPr>
      <w:r/>
      <w:bookmarkStart w:id="90" w:name="_Toc164676978"/>
      <w:r>
        <w:rPr>
          <w:i/>
        </w:rPr>
        <w:t xml:space="preserve">н) описание нормативов технологических потерь при передаче тепловой энергии (мощности) и теплоносителя, включаемых в расчет отпущенных тепловой энергии (мощности) и теплоносителя</w:t>
      </w:r>
      <w:bookmarkEnd w:id="88"/>
      <w:r/>
      <w:r/>
    </w:p>
    <w:p>
      <w:pPr>
        <w:pStyle w:val="1713"/>
      </w:pPr>
      <w:r>
        <w:t xml:space="preserve">Техн</w:t>
      </w:r>
      <w:r>
        <w:t xml:space="preserve">олог</w:t>
      </w:r>
      <w:r>
        <w:t xml:space="preserve">ические потери при передаче тепловой энергии</w:t>
      </w:r>
      <w:r>
        <w:t xml:space="preserve"> склады</w:t>
      </w:r>
      <w:r>
        <w:t xml:space="preserve">вается из технически обоснованных значений нормативных энергетических характеристик по следующим показателям работы оборудования тепловых сетей и систем теплоснабжения:</w:t>
      </w:r>
      <w:r/>
    </w:p>
    <w:p>
      <w:pPr>
        <w:pStyle w:val="1713"/>
        <w:numPr>
          <w:ilvl w:val="0"/>
          <w:numId w:val="22"/>
        </w:numPr>
        <w:ind w:left="992" w:hanging="357"/>
      </w:pPr>
      <w:r>
        <w:t xml:space="preserve">потери и затраты теплоносителя;</w:t>
      </w:r>
      <w:r/>
    </w:p>
    <w:p>
      <w:pPr>
        <w:pStyle w:val="1713"/>
        <w:numPr>
          <w:ilvl w:val="0"/>
          <w:numId w:val="22"/>
        </w:numPr>
        <w:ind w:left="992" w:hanging="357"/>
      </w:pPr>
      <w:r>
        <w:t xml:space="preserve">потери тепловой энергии через теплоизоляционные </w:t>
      </w:r>
      <w:r>
        <w:t xml:space="preserve">констру</w:t>
      </w:r>
      <w:r>
        <w:t xml:space="preserve">кции, а также с потерями и затратами теплоносителей;</w:t>
      </w:r>
      <w:r/>
    </w:p>
    <w:p>
      <w:pPr>
        <w:pStyle w:val="1713"/>
        <w:numPr>
          <w:ilvl w:val="0"/>
          <w:numId w:val="22"/>
        </w:numPr>
        <w:ind w:left="992" w:hanging="357"/>
      </w:pPr>
      <w:r>
        <w:t xml:space="preserve">удельный среднечасовой расход сетевой воды на единицу расчетной присоединенной тепловой нагрузки потребителей и единицу отпущенной потребителям тепл</w:t>
      </w:r>
      <w:r>
        <w:t xml:space="preserve">овой энергии;</w:t>
      </w:r>
      <w:r/>
    </w:p>
    <w:p>
      <w:pPr>
        <w:pStyle w:val="1713"/>
        <w:numPr>
          <w:ilvl w:val="0"/>
          <w:numId w:val="22"/>
        </w:numPr>
        <w:ind w:left="993"/>
      </w:pPr>
      <w:r>
        <w:t xml:space="preserve">разность температур сетевой воды в</w:t>
      </w:r>
      <w:r>
        <w:t xml:space="preserve"> подающ</w:t>
      </w:r>
      <w:r>
        <w:t xml:space="preserve">их и обратных трубопроводах (или температура сетевой воды в обратных трубопроводах при заданных температурах сетевой воды в подающих трубопроводах). </w:t>
      </w:r>
      <w:r/>
    </w:p>
    <w:p>
      <w:pPr>
        <w:pStyle w:val="1713"/>
      </w:pPr>
      <w:r>
        <w:t xml:space="preserve">Нормативные энергетические характеристики тепловых </w:t>
      </w:r>
      <w:r>
        <w:t xml:space="preserve">сетей и нормативы технологических потерь, при пе</w:t>
      </w:r>
      <w:r>
        <w:t xml:space="preserve">редаче </w:t>
      </w:r>
      <w:r>
        <w:t xml:space="preserve">тепловой энергии, применяются при проведении объективного анализа работы теплосетевого оборудования, в том числе при выполнении энергетических обследований тепловых сетей и систем теплоснабжения, плани</w:t>
      </w:r>
      <w:r>
        <w:t xml:space="preserve">ровании и определении тарифов на отпускаемую пот</w:t>
      </w:r>
      <w:r>
        <w:t xml:space="preserve">ребител</w:t>
      </w:r>
      <w:r>
        <w:t xml:space="preserve">ям тепловую энергию и платы за услуги по ее передаче, а также обосновании в договорах теплоснабжения (на пользование тепловой энергией), на оказание услуг по передаче тепловой энергии (мощности) и тепл</w:t>
      </w:r>
      <w:r>
        <w:t xml:space="preserve">оносителя, показателей качества тепловой энергии</w:t>
      </w:r>
      <w:r>
        <w:t xml:space="preserve"> и режи</w:t>
      </w:r>
      <w:r>
        <w:t xml:space="preserve">мов теплопотребления, при коммерческом учете тепловой энергии.  </w:t>
      </w:r>
      <w:r/>
    </w:p>
    <w:p>
      <w:pPr>
        <w:pStyle w:val="1713"/>
      </w:pPr>
      <w:r>
        <w:t xml:space="preserve">Нормативы технологических затрат и потерь энергоресурсов при передаче тепловой энергии, устанавливаемые на период регулирования тарифов </w:t>
      </w:r>
      <w:r>
        <w:t xml:space="preserve">на тепловую энергию (мощность) и платы за услуги</w:t>
      </w:r>
      <w:r>
        <w:t xml:space="preserve"> по пер</w:t>
      </w:r>
      <w:r>
        <w:t xml:space="preserve">едаче тепловой энергии (мощности), разрабатываются для каждой тепловой сети независимо от величины, присоединенной к ней расчетной тепловой нагрузки. Нормативы технологических затрат и потерь энергорес</w:t>
      </w:r>
      <w:r>
        <w:t xml:space="preserve">урсов, устанавливаемые на предстоящий период рег</w:t>
      </w:r>
      <w:r>
        <w:t xml:space="preserve">улирова</w:t>
      </w:r>
      <w:r>
        <w:t xml:space="preserve">ния тарифа на тепловую энергию (мощности) и платы за услуги по передаче тепловой энергии (мощности), (далее – нормативы технологических затрат при передаче тепловой энергии) разрабатываются по следующи</w:t>
      </w:r>
      <w:r>
        <w:t xml:space="preserve">м показателям:</w:t>
      </w:r>
      <w:r/>
    </w:p>
    <w:p>
      <w:pPr>
        <w:pStyle w:val="1713"/>
        <w:numPr>
          <w:ilvl w:val="0"/>
          <w:numId w:val="42"/>
        </w:numPr>
        <w:ind w:left="992" w:hanging="357"/>
      </w:pPr>
      <w:r>
        <w:t xml:space="preserve">потери тепловой энергии в водяных</w:t>
      </w:r>
      <w:r>
        <w:t xml:space="preserve"> и паро</w:t>
      </w:r>
      <w:r>
        <w:t xml:space="preserve">вых тепловых сетях через теплоизоляционные конструкции и с потерями и затратами теплоносителя;  </w:t>
      </w:r>
      <w:r/>
    </w:p>
    <w:p>
      <w:pPr>
        <w:pStyle w:val="1713"/>
        <w:numPr>
          <w:ilvl w:val="0"/>
          <w:numId w:val="42"/>
        </w:numPr>
        <w:ind w:left="992" w:hanging="357"/>
      </w:pPr>
      <w:r>
        <w:t xml:space="preserve">потери и затраты теплоносителя;</w:t>
      </w:r>
      <w:r/>
    </w:p>
    <w:p>
      <w:pPr>
        <w:pStyle w:val="1713"/>
        <w:numPr>
          <w:ilvl w:val="0"/>
          <w:numId w:val="42"/>
        </w:numPr>
        <w:ind w:left="993"/>
      </w:pPr>
      <w:r>
        <w:t xml:space="preserve">затраты электроэнергии при передаче тепловой энергии.</w:t>
      </w:r>
      <w:r/>
    </w:p>
    <w:p>
      <w:pPr>
        <w:pStyle w:val="1713"/>
      </w:pPr>
      <w:r>
        <w:t xml:space="preserve">Гидравлическая эне</w:t>
      </w:r>
      <w:r>
        <w:t xml:space="preserve">ргетическая характ</w:t>
      </w:r>
      <w:r>
        <w:t xml:space="preserve">еристика тепловой сети (энерге</w:t>
      </w:r>
      <w:r>
        <w:t xml:space="preserve">тическа</w:t>
      </w:r>
      <w:r>
        <w:t xml:space="preserve">я характеристика по показателю «удельный расход электроэнергии на транспорт тепловой энергии») устанавливает зависимость от температуры наружного воздуха нормативного значения каждого из указанных пока</w:t>
      </w:r>
      <w:r>
        <w:t xml:space="preserve">зателей, стабильная при неизменном состоянии сис</w:t>
      </w:r>
      <w:r>
        <w:t xml:space="preserve">темы те</w:t>
      </w:r>
      <w:r>
        <w:t xml:space="preserve">плоснабжения в условиях соблюдения нормативной температуры сетевой воды в подающем трубопроводе и нормативной разности давлений сетевой воды в подающем и обратном трубопроводах на выводах источника теп</w:t>
      </w:r>
      <w:r>
        <w:t xml:space="preserve">ловой энергии. Расчет нормативов технологических</w:t>
      </w:r>
      <w:r>
        <w:t xml:space="preserve"> потерь</w:t>
      </w:r>
      <w:r>
        <w:t xml:space="preserve"> при передачи тепловой энергии, теплоносителя производится в соответствии с Приказом Минэнерго России от 30.12.2008 года №325. К нормативам технологических потерь относятся потери и затраты энергетичес</w:t>
      </w:r>
      <w:r>
        <w:t xml:space="preserve">ких ресурсов, обусловленные техническим состояни</w:t>
      </w:r>
      <w:r>
        <w:t xml:space="preserve">ем тепл</w:t>
      </w:r>
      <w:r>
        <w:t xml:space="preserve">опроводов и оборудования и техническими решениями по надежному обеспечению потребителей тепловой энергией и созданию безопасных условий эксплуатации тепловых сетей, а именно: </w:t>
      </w:r>
      <w:r/>
    </w:p>
    <w:p>
      <w:pPr>
        <w:pStyle w:val="1713"/>
        <w:numPr>
          <w:ilvl w:val="0"/>
          <w:numId w:val="18"/>
        </w:numPr>
        <w:ind w:left="992" w:hanging="357"/>
      </w:pPr>
      <w:r>
        <w:t xml:space="preserve">потери и затраты теплонос</w:t>
      </w:r>
      <w:r>
        <w:t xml:space="preserve">ителя (пар, конденсат, во</w:t>
      </w:r>
      <w:r>
        <w:t xml:space="preserve">да) в пределах установл</w:t>
      </w:r>
      <w:r>
        <w:t xml:space="preserve">енных н</w:t>
      </w:r>
      <w:r>
        <w:t xml:space="preserve">орм; </w:t>
      </w:r>
      <w:r/>
    </w:p>
    <w:p>
      <w:pPr>
        <w:pStyle w:val="1713"/>
        <w:numPr>
          <w:ilvl w:val="0"/>
          <w:numId w:val="18"/>
        </w:numPr>
        <w:ind w:left="992" w:hanging="357"/>
      </w:pPr>
      <w:r>
        <w:t xml:space="preserve">потери тепловой энергии теплопередачей через теплоизоляционные конструкции теплопроводов и с потерями и затратами теплоносителя; </w:t>
      </w:r>
      <w:r/>
    </w:p>
    <w:p>
      <w:pPr>
        <w:pStyle w:val="1713"/>
        <w:numPr>
          <w:ilvl w:val="0"/>
          <w:numId w:val="18"/>
        </w:numPr>
        <w:ind w:left="993"/>
      </w:pPr>
      <w:r>
        <w:t xml:space="preserve">затраты электрической энергии на передачу тепловой энергии (приво</w:t>
      </w:r>
      <w:r>
        <w:t xml:space="preserve">д оборудования, расположенного на тепловых сетях</w:t>
      </w:r>
      <w:r>
        <w:t xml:space="preserve"> и обес</w:t>
      </w:r>
      <w:r>
        <w:t xml:space="preserve">печивающего передачу тепловой энергии). </w:t>
      </w:r>
      <w:r/>
    </w:p>
    <w:p>
      <w:pPr>
        <w:pStyle w:val="1713"/>
      </w:pPr>
      <w:r>
        <w:t xml:space="preserve">К нормируемым технологическим затратам теплоносителя относятся: </w:t>
      </w:r>
      <w:r/>
    </w:p>
    <w:p>
      <w:pPr>
        <w:pStyle w:val="1713"/>
        <w:numPr>
          <w:ilvl w:val="0"/>
          <w:numId w:val="24"/>
        </w:numPr>
        <w:ind w:left="992" w:hanging="357"/>
      </w:pPr>
      <w:r>
        <w:t xml:space="preserve">затраты теплоносителя на заполнение трубопроводов тепловых сетей перед пуском после плановых ре</w:t>
      </w:r>
      <w:r>
        <w:t xml:space="preserve">монтов и при подключении новых участков тепловых</w:t>
      </w:r>
      <w:r>
        <w:t xml:space="preserve"> сетей;</w:t>
      </w:r>
      <w:r>
        <w:t xml:space="preserve"> </w:t>
      </w:r>
      <w:r/>
    </w:p>
    <w:p>
      <w:pPr>
        <w:pStyle w:val="1713"/>
        <w:numPr>
          <w:ilvl w:val="0"/>
          <w:numId w:val="24"/>
        </w:numPr>
        <w:ind w:left="992" w:hanging="357"/>
      </w:pPr>
      <w:r>
        <w:t xml:space="preserve">технологические сливы теплоносителя средствами автоматического регулирования теплового и гидравлического режима, а также защиты оборудования; </w:t>
      </w:r>
      <w:r/>
    </w:p>
    <w:p>
      <w:pPr>
        <w:pStyle w:val="1713"/>
        <w:numPr>
          <w:ilvl w:val="0"/>
          <w:numId w:val="24"/>
        </w:numPr>
        <w:ind w:left="993"/>
      </w:pPr>
      <w:r>
        <w:t xml:space="preserve">технически обоснованные затраты теплоносителя на плановы</w:t>
      </w:r>
      <w:r>
        <w:t xml:space="preserve">е эксплуатационные испытания тепловых сетей и др</w:t>
      </w:r>
      <w:r>
        <w:t xml:space="preserve">угие ре</w:t>
      </w:r>
      <w:r>
        <w:t xml:space="preserve">гламентные работы. </w:t>
      </w:r>
      <w:r/>
    </w:p>
    <w:p>
      <w:pPr>
        <w:pStyle w:val="1713"/>
      </w:pPr>
      <w:r>
        <w:t xml:space="preserve">Нормативные технологические потери и затраты тепловой энергии при ее передаче включают: </w:t>
      </w:r>
      <w:r/>
    </w:p>
    <w:p>
      <w:pPr>
        <w:pStyle w:val="1713"/>
        <w:numPr>
          <w:ilvl w:val="0"/>
          <w:numId w:val="33"/>
        </w:numPr>
        <w:ind w:left="992" w:hanging="357"/>
      </w:pPr>
      <w:r>
        <w:t xml:space="preserve">потери и затраты тепловой энергии, обусловленные потерями и затратами теплоносителя; </w:t>
      </w:r>
      <w:r/>
    </w:p>
    <w:p>
      <w:pPr>
        <w:pStyle w:val="1713"/>
        <w:numPr>
          <w:ilvl w:val="0"/>
          <w:numId w:val="33"/>
        </w:numPr>
        <w:ind w:left="993"/>
      </w:pPr>
      <w:r>
        <w:t xml:space="preserve">потери</w:t>
      </w:r>
      <w:r>
        <w:t xml:space="preserve"> тепло</w:t>
      </w:r>
      <w:r>
        <w:t xml:space="preserve">вой энергии теплопередачей через изоляцион</w:t>
      </w:r>
      <w:r>
        <w:t xml:space="preserve">ные кон</w:t>
      </w:r>
      <w:r>
        <w:t xml:space="preserve">струкции теплопроводов и оборудование тепловых сетей. </w:t>
      </w:r>
      <w:r/>
    </w:p>
    <w:p>
      <w:pPr>
        <w:pStyle w:val="1713"/>
      </w:pPr>
      <w:r>
        <w:t xml:space="preserve">Динамика изменения нормативных и фактических потерь тепловой энергии тепловых сетей представлена в таблицах 1.3.3.</w:t>
      </w:r>
      <w:r/>
    </w:p>
    <w:p>
      <w:pPr>
        <w:pStyle w:val="1713"/>
        <w:jc w:val="right"/>
      </w:pPr>
      <w:r>
        <w:t xml:space="preserve">Таблица 1.3.3.</w:t>
      </w:r>
      <w:r/>
    </w:p>
    <w:p>
      <w:pPr>
        <w:pStyle w:val="1713"/>
        <w:ind w:firstLine="0"/>
        <w:jc w:val="center"/>
        <w:rPr>
          <w:highlight w:val="none"/>
        </w:rPr>
      </w:pPr>
      <w:r>
        <w:t xml:space="preserve">Нормативные и фа</w:t>
      </w:r>
      <w:r>
        <w:t xml:space="preserve">ктические потери</w:t>
      </w:r>
      <w:r>
        <w:t xml:space="preserve"> тепловой энергии тепловых сетей</w:t>
      </w:r>
      <w:r>
        <w:t xml:space="preserve"> в зона</w:t>
      </w:r>
      <w:r>
        <w:t xml:space="preserve">х действия источников тепловой энергии за 2025 год</w:t>
      </w:r>
      <w:r>
        <w:rPr>
          <w:highlight w:val="none"/>
        </w:rPr>
      </w:r>
      <w:r>
        <w:rPr>
          <w:highlight w:val="none"/>
        </w:rPr>
      </w:r>
    </w:p>
    <w:p>
      <w:pPr>
        <w:pStyle w:val="1713"/>
        <w:ind w:firstLine="0"/>
        <w:jc w:val="center"/>
        <w:rPr>
          <w:b/>
          <w:bCs/>
        </w:rPr>
      </w:pPr>
      <w:r>
        <w:rPr>
          <w:b/>
        </w:rPr>
        <w:t xml:space="preserve">Нормативные и фактические потери тепловой энергии тепловых сетей </w:t>
      </w:r>
      <w:r>
        <w:rPr>
          <w:b/>
          <w:bCs/>
        </w:rPr>
      </w:r>
      <w:r>
        <w:rPr>
          <w:b/>
          <w:bCs/>
        </w:rPr>
      </w:r>
    </w:p>
    <w:p>
      <w:pPr>
        <w:ind w:firstLine="0"/>
        <w:jc w:val="center"/>
        <w:rPr>
          <w:b/>
          <w:bCs/>
        </w:rPr>
      </w:pPr>
      <w:r>
        <w:rPr>
          <w:b/>
        </w:rPr>
        <w:t xml:space="preserve">в зонах действия источников тепловой энергии за 2025 год</w:t>
      </w:r>
      <w:r>
        <w:rPr>
          <w:b/>
          <w:bCs/>
        </w:rPr>
      </w:r>
      <w:r>
        <w:rPr>
          <w:b/>
          <w:bCs/>
        </w:rPr>
      </w:r>
    </w:p>
    <w:tbl>
      <w:tblPr>
        <w:tblW w:w="9543" w:type="dxa"/>
        <w:tblInd w:w="97" w:type="dxa"/>
        <w:tblLayout w:type="fixed"/>
        <w:tblCellMar>
          <w:left w:w="11" w:type="dxa"/>
          <w:top w:w="0" w:type="dxa"/>
          <w:right w:w="11" w:type="dxa"/>
          <w:bottom w:w="0" w:type="dxa"/>
        </w:tblCellMar>
        <w:tblLook w:val="04A0" w:firstRow="1" w:lastRow="0" w:firstColumn="1" w:lastColumn="0" w:noHBand="0" w:noVBand="1"/>
      </w:tblPr>
      <w:tblGrid>
        <w:gridCol w:w="3031"/>
        <w:gridCol w:w="1984"/>
        <w:gridCol w:w="1687"/>
        <w:gridCol w:w="1127"/>
        <w:gridCol w:w="1713"/>
      </w:tblGrid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right w:val="single" w:color="000000" w:sz="4" w:space="0"/>
            </w:tcBorders>
            <w:tcW w:w="3031" w:type="dxa"/>
            <w:vAlign w:val="center"/>
            <w:vMerge w:val="restart"/>
            <w:textDirection w:val="lrTb"/>
            <w:noWrap w:val="false"/>
          </w:tcPr>
          <w:p>
            <w:pPr>
              <w:pStyle w:val="1713"/>
              <w:ind w:firstLine="0"/>
              <w:jc w:val="center"/>
              <w:keepNext/>
              <w:spacing w:line="240" w:lineRule="auto"/>
              <w:widowControl w:val="off"/>
            </w:pPr>
            <w:r>
              <w:rPr>
                <w:sz w:val="20"/>
                <w:szCs w:val="20"/>
              </w:rPr>
              <w:t xml:space="preserve">Источник тепловой энергии</w:t>
            </w:r>
            <w:r/>
          </w:p>
        </w:tc>
        <w:tc>
          <w:tcPr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799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keepNext/>
              <w:spacing w:line="240" w:lineRule="auto"/>
              <w:widowControl w:val="off"/>
            </w:pPr>
            <w:r>
              <w:rPr>
                <w:sz w:val="20"/>
                <w:szCs w:val="20"/>
              </w:rPr>
              <w:t xml:space="preserve">Нормативные потери тепловой энергии, Гкал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right w:val="single" w:color="000000" w:sz="4" w:space="0"/>
            </w:tcBorders>
            <w:tcW w:w="1713" w:type="dxa"/>
            <w:vAlign w:val="center"/>
            <w:vMerge w:val="restart"/>
            <w:textDirection w:val="lrTb"/>
            <w:noWrap w:val="false"/>
          </w:tcPr>
          <w:p>
            <w:pPr>
              <w:pStyle w:val="1713"/>
              <w:ind w:firstLine="0"/>
              <w:jc w:val="center"/>
              <w:keepNext/>
              <w:spacing w:line="240" w:lineRule="auto"/>
              <w:widowControl w:val="off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Фактические</w:t>
            </w: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</w:p>
          <w:p>
            <w:pPr>
              <w:pStyle w:val="1713"/>
              <w:ind w:firstLine="0"/>
              <w:jc w:val="center"/>
              <w:keepNext/>
              <w:spacing w:line="240" w:lineRule="auto"/>
              <w:widowControl w:val="off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потери тепловой</w:t>
            </w: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</w:p>
          <w:p>
            <w:pPr>
              <w:pStyle w:val="1713"/>
              <w:ind w:firstLine="0"/>
              <w:jc w:val="center"/>
              <w:keepNext/>
              <w:spacing w:line="240" w:lineRule="auto"/>
              <w:widowControl w:val="off"/>
            </w:pPr>
            <w:r>
              <w:rPr>
                <w:sz w:val="20"/>
                <w:szCs w:val="20"/>
              </w:rPr>
              <w:t xml:space="preserve">энергии, Гкал</w:t>
            </w:r>
            <w:r/>
          </w:p>
        </w:tc>
      </w:tr>
      <w:tr>
        <w:tblPrEx/>
        <w:trPr>
          <w:trHeight w:val="85"/>
        </w:trPr>
        <w:tc>
          <w:tcPr>
            <w:tcBorders>
              <w:top w:val="single" w:color="000000" w:sz="4" w:space="0"/>
              <w:left w:val="single" w:color="000000" w:sz="4" w:space="0"/>
              <w:right w:val="single" w:color="000000" w:sz="4" w:space="0"/>
            </w:tcBorders>
            <w:tcW w:w="3031" w:type="dxa"/>
            <w:vAlign w:val="center"/>
            <w:vMerge w:val="continue"/>
            <w:textDirection w:val="lrTb"/>
            <w:noWrap w:val="false"/>
          </w:tcPr>
          <w:p>
            <w:pPr>
              <w:pStyle w:val="1713"/>
              <w:ind w:firstLine="0"/>
              <w:jc w:val="center"/>
              <w:keepNext/>
              <w:spacing w:line="240" w:lineRule="auto"/>
              <w:widowControl w:val="off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84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keepNext/>
              <w:spacing w:line="240" w:lineRule="auto"/>
              <w:widowControl w:val="off"/>
            </w:pPr>
            <w:r>
              <w:rPr>
                <w:sz w:val="20"/>
                <w:szCs w:val="20"/>
              </w:rPr>
              <w:t xml:space="preserve">в магистральных тепловых сетях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687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keepNext/>
              <w:spacing w:line="240" w:lineRule="auto"/>
              <w:widowControl w:val="off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в распределительных тепловых </w:t>
            </w: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</w:p>
          <w:p>
            <w:pPr>
              <w:ind w:firstLine="0"/>
              <w:jc w:val="center"/>
              <w:keepNext/>
              <w:spacing w:line="240" w:lineRule="auto"/>
              <w:widowControl w:val="off"/>
            </w:pPr>
            <w:r>
              <w:rPr>
                <w:sz w:val="20"/>
                <w:szCs w:val="20"/>
              </w:rPr>
              <w:t xml:space="preserve">сетях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27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keepNext/>
              <w:spacing w:line="240" w:lineRule="auto"/>
              <w:widowControl w:val="off"/>
            </w:pPr>
            <w:r>
              <w:rPr>
                <w:sz w:val="20"/>
                <w:szCs w:val="20"/>
              </w:rPr>
              <w:t xml:space="preserve">Всего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right w:val="single" w:color="000000" w:sz="4" w:space="0"/>
            </w:tcBorders>
            <w:tcW w:w="1713" w:type="dxa"/>
            <w:vAlign w:val="center"/>
            <w:vMerge w:val="continue"/>
            <w:textDirection w:val="lrTb"/>
            <w:noWrap w:val="false"/>
          </w:tcPr>
          <w:p>
            <w:pPr>
              <w:pStyle w:val="1713"/>
              <w:ind w:firstLine="0"/>
              <w:jc w:val="center"/>
              <w:keepNext/>
              <w:spacing w:line="240" w:lineRule="auto"/>
              <w:widowControl w:val="off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</w:r>
            <w:r>
              <w:rPr>
                <w:b/>
                <w:sz w:val="20"/>
                <w:szCs w:val="20"/>
              </w:rPr>
            </w:r>
            <w:r>
              <w:rPr>
                <w:b/>
                <w:sz w:val="20"/>
                <w:szCs w:val="20"/>
              </w:rPr>
            </w:r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31" w:type="dxa"/>
            <w:vAlign w:val="center"/>
            <w:textDirection w:val="lrTb"/>
            <w:noWrap w:val="false"/>
          </w:tcPr>
          <w:p>
            <w:pPr>
              <w:pStyle w:val="2355"/>
              <w:widowControl w:val="off"/>
            </w:pPr>
            <w:r>
              <w:rPr>
                <w:color w:val="000000"/>
                <w:szCs w:val="20"/>
              </w:rPr>
              <w:t xml:space="preserve">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84" w:type="dxa"/>
            <w:vAlign w:val="center"/>
            <w:textDirection w:val="lrTb"/>
            <w:noWrap w:val="false"/>
          </w:tcPr>
          <w:p>
            <w:pPr>
              <w:pStyle w:val="2355"/>
              <w:widowControl w:val="off"/>
            </w:pPr>
            <w:r>
              <w:rPr>
                <w:lang w:val="ru-RU"/>
              </w:rPr>
              <w:t xml:space="preserve">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687" w:type="dxa"/>
            <w:vAlign w:val="center"/>
            <w:textDirection w:val="lrTb"/>
            <w:noWrap w:val="false"/>
          </w:tcPr>
          <w:p>
            <w:pPr>
              <w:pStyle w:val="2355"/>
              <w:widowControl w:val="off"/>
            </w:pPr>
            <w:r>
              <w:rPr>
                <w:lang w:val="ru-RU"/>
              </w:rPr>
              <w:t xml:space="preserve">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27" w:type="dxa"/>
            <w:vAlign w:val="center"/>
            <w:textDirection w:val="lrTb"/>
            <w:noWrap w:val="false"/>
          </w:tcPr>
          <w:p>
            <w:pPr>
              <w:pStyle w:val="2410"/>
              <w:jc w:val="center"/>
              <w:widowControl w:val="off"/>
            </w:pPr>
            <w:r>
              <w:rPr>
                <w:rFonts w:ascii="Times New Roman" w:hAnsi="Times New Roman" w:cs="Times New Roman"/>
                <w:szCs w:val="20"/>
              </w:rPr>
              <w:t xml:space="preserve">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13" w:type="dxa"/>
            <w:vAlign w:val="center"/>
            <w:textDirection w:val="lrTb"/>
            <w:noWrap w:val="false"/>
          </w:tcPr>
          <w:p>
            <w:pPr>
              <w:pStyle w:val="2410"/>
              <w:jc w:val="center"/>
              <w:widowControl w:val="off"/>
            </w:pPr>
            <w:r>
              <w:rPr>
                <w:rFonts w:ascii="Times New Roman" w:hAnsi="Times New Roman" w:cs="Times New Roman"/>
                <w:szCs w:val="20"/>
              </w:rPr>
              <w:t xml:space="preserve">5</w:t>
            </w:r>
            <w:r/>
          </w:p>
        </w:tc>
      </w:tr>
      <w:tr>
        <w:tblPrEx/>
        <w:trPr/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31" w:type="dxa"/>
            <w:vAlign w:val="center"/>
            <w:textDirection w:val="lrTb"/>
            <w:noWrap w:val="false"/>
          </w:tcPr>
          <w:p>
            <w:pPr>
              <w:pStyle w:val="2355"/>
              <w:widowControl w:val="off"/>
              <w:rPr>
                <w:color w:val="000000"/>
                <w:szCs w:val="20"/>
                <w:highlight w:val="white"/>
              </w:rPr>
            </w:pPr>
            <w:r>
              <w:rPr>
                <w:color w:val="000000"/>
                <w:szCs w:val="20"/>
                <w:highlight w:val="white"/>
                <w:lang w:val="ru-RU"/>
              </w:rPr>
              <w:t xml:space="preserve">котельная № 1 Центральная</w:t>
            </w:r>
            <w:r>
              <w:rPr>
                <w:color w:val="000000"/>
                <w:szCs w:val="20"/>
                <w:highlight w:val="white"/>
              </w:rPr>
            </w:r>
            <w:r>
              <w:rPr>
                <w:color w:val="000000"/>
                <w:szCs w:val="20"/>
                <w:highlight w:val="white"/>
              </w:rPr>
            </w:r>
          </w:p>
          <w:p>
            <w:pPr>
              <w:pStyle w:val="2355"/>
              <w:widowControl w:val="off"/>
              <w:rPr>
                <w:highlight w:val="white"/>
              </w:rPr>
            </w:pPr>
            <w:r>
              <w:rPr>
                <w:color w:val="000000"/>
                <w:szCs w:val="20"/>
                <w:highlight w:val="white"/>
                <w:lang w:val="ru-RU"/>
              </w:rPr>
              <w:t xml:space="preserve"> </w:t>
            </w:r>
            <w:r>
              <w:rPr>
                <w:color w:val="000000"/>
                <w:szCs w:val="20"/>
                <w:highlight w:val="white"/>
                <w:lang w:val="ru-RU"/>
              </w:rPr>
              <w:t xml:space="preserve">г. Великий Устюг</w:t>
            </w:r>
            <w:r>
              <w:rPr>
                <w:highlight w:val="white"/>
              </w:rPr>
            </w:r>
            <w:r>
              <w:rPr>
                <w:highlight w:val="white"/>
              </w:rPr>
            </w:r>
          </w:p>
        </w:tc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84" w:type="dxa"/>
            <w:vAlign w:val="center"/>
            <w:textDirection w:val="lrTb"/>
            <w:noWrap w:val="false"/>
          </w:tcPr>
          <w:p>
            <w:pPr>
              <w:pStyle w:val="2355"/>
              <w:widowControl w:val="off"/>
              <w:rPr>
                <w:highlight w:val="white"/>
              </w:rPr>
            </w:pPr>
            <w:r>
              <w:rPr>
                <w:highlight w:val="white"/>
                <w:lang w:val="ru-RU"/>
              </w:rPr>
              <w:t xml:space="preserve">н/д</w:t>
            </w:r>
            <w:r>
              <w:rPr>
                <w:highlight w:val="white"/>
              </w:rPr>
            </w:r>
            <w:r>
              <w:rPr>
                <w:highlight w:val="white"/>
              </w:rPr>
            </w:r>
          </w:p>
        </w:tc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687" w:type="dxa"/>
            <w:vAlign w:val="center"/>
            <w:textDirection w:val="lrTb"/>
            <w:noWrap w:val="false"/>
          </w:tcPr>
          <w:p>
            <w:pPr>
              <w:pStyle w:val="2355"/>
              <w:widowControl w:val="off"/>
              <w:rPr>
                <w:highlight w:val="white"/>
              </w:rPr>
            </w:pPr>
            <w:r>
              <w:rPr>
                <w:highlight w:val="white"/>
                <w:lang w:val="ru-RU"/>
              </w:rPr>
              <w:t xml:space="preserve">н/д</w:t>
            </w:r>
            <w:r>
              <w:rPr>
                <w:highlight w:val="white"/>
              </w:rPr>
            </w:r>
            <w:r>
              <w:rPr>
                <w:highlight w:val="white"/>
              </w:rPr>
            </w:r>
          </w:p>
        </w:tc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27" w:type="dxa"/>
            <w:vAlign w:val="center"/>
            <w:vMerge w:val="restart"/>
            <w:textDirection w:val="lrTb"/>
            <w:noWrap w:val="false"/>
          </w:tcPr>
          <w:p>
            <w:pPr>
              <w:pStyle w:val="2410"/>
              <w:jc w:val="center"/>
              <w:widowControl w:val="off"/>
              <w:rPr>
                <w:highlight w:val="white"/>
              </w:rPr>
            </w:pPr>
            <w:r>
              <w:rPr>
                <w:rFonts w:ascii="Times New Roman" w:hAnsi="Times New Roman" w:cs="Times New Roman"/>
                <w:szCs w:val="20"/>
                <w:highlight w:val="white"/>
              </w:rPr>
              <w:t xml:space="preserve">32013,8</w:t>
            </w:r>
            <w:r>
              <w:rPr>
                <w:highlight w:val="white"/>
              </w:rPr>
            </w:r>
            <w:r>
              <w:rPr>
                <w:highlight w:val="white"/>
              </w:rPr>
            </w:r>
          </w:p>
        </w:tc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13" w:type="dxa"/>
            <w:vAlign w:val="center"/>
            <w:vMerge w:val="restart"/>
            <w:textDirection w:val="lrTb"/>
            <w:noWrap w:val="false"/>
          </w:tcPr>
          <w:p>
            <w:pPr>
              <w:pStyle w:val="2410"/>
              <w:jc w:val="center"/>
              <w:widowControl w:val="off"/>
              <w:rPr>
                <w:highlight w:val="white"/>
              </w:rPr>
            </w:pPr>
            <w:r>
              <w:rPr>
                <w:rFonts w:ascii="Times New Roman" w:hAnsi="Times New Roman" w:cs="Times New Roman"/>
                <w:szCs w:val="20"/>
                <w:highlight w:val="white"/>
              </w:rPr>
              <w:t xml:space="preserve">29088,4</w:t>
            </w:r>
            <w:r>
              <w:rPr>
                <w:highlight w:val="white"/>
              </w:rPr>
            </w:r>
            <w:r>
              <w:rPr>
                <w:highlight w:val="white"/>
              </w:rPr>
            </w:r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31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color w:val="000000"/>
                <w:sz w:val="20"/>
                <w:szCs w:val="20"/>
                <w:highlight w:val="white"/>
              </w:rPr>
            </w:pPr>
            <w:r>
              <w:rPr>
                <w:color w:val="000000"/>
                <w:sz w:val="20"/>
                <w:szCs w:val="20"/>
                <w:highlight w:val="white"/>
              </w:rPr>
              <w:t xml:space="preserve">котельная № 2 Квартальная</w:t>
            </w:r>
            <w:r>
              <w:rPr>
                <w:color w:val="000000"/>
                <w:sz w:val="20"/>
                <w:szCs w:val="20"/>
                <w:highlight w:val="white"/>
              </w:rPr>
            </w:r>
            <w:r>
              <w:rPr>
                <w:color w:val="000000"/>
                <w:sz w:val="20"/>
                <w:szCs w:val="20"/>
                <w:highlight w:val="white"/>
              </w:rPr>
            </w:r>
          </w:p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highlight w:val="white"/>
              </w:rPr>
            </w:pPr>
            <w:r>
              <w:rPr>
                <w:color w:val="000000"/>
                <w:sz w:val="20"/>
                <w:szCs w:val="20"/>
                <w:highlight w:val="white"/>
              </w:rPr>
              <w:t xml:space="preserve"> </w:t>
            </w:r>
            <w:r>
              <w:rPr>
                <w:color w:val="000000"/>
                <w:sz w:val="20"/>
                <w:szCs w:val="20"/>
                <w:highlight w:val="white"/>
              </w:rPr>
              <w:t xml:space="preserve">г. Великий Устюг</w:t>
            </w:r>
            <w:r>
              <w:rPr>
                <w:highlight w:val="white"/>
              </w:rPr>
            </w:r>
            <w:r>
              <w:rPr>
                <w:highlight w:val="white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84" w:type="dxa"/>
            <w:vAlign w:val="center"/>
            <w:textDirection w:val="lrTb"/>
            <w:noWrap w:val="false"/>
          </w:tcPr>
          <w:p>
            <w:pPr>
              <w:pStyle w:val="2355"/>
              <w:widowControl w:val="off"/>
              <w:rPr>
                <w:highlight w:val="white"/>
              </w:rPr>
            </w:pPr>
            <w:r>
              <w:rPr>
                <w:highlight w:val="white"/>
                <w:lang w:val="ru-RU"/>
              </w:rPr>
              <w:t xml:space="preserve">н/д</w:t>
            </w:r>
            <w:r>
              <w:rPr>
                <w:highlight w:val="white"/>
              </w:rPr>
            </w:r>
            <w:r>
              <w:rPr>
                <w:highlight w:val="white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687" w:type="dxa"/>
            <w:vAlign w:val="center"/>
            <w:textDirection w:val="lrTb"/>
            <w:noWrap w:val="false"/>
          </w:tcPr>
          <w:p>
            <w:pPr>
              <w:pStyle w:val="2355"/>
              <w:widowControl w:val="off"/>
              <w:rPr>
                <w:highlight w:val="white"/>
              </w:rPr>
            </w:pPr>
            <w:r>
              <w:rPr>
                <w:highlight w:val="white"/>
                <w:lang w:val="ru-RU"/>
              </w:rPr>
              <w:t xml:space="preserve">н/д</w:t>
            </w:r>
            <w:r>
              <w:rPr>
                <w:highlight w:val="white"/>
              </w:rPr>
            </w:r>
            <w:r>
              <w:rPr>
                <w:highlight w:val="white"/>
              </w:rPr>
            </w:r>
          </w:p>
        </w:tc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27" w:type="dxa"/>
            <w:vAlign w:val="center"/>
            <w:vMerge w:val="continue"/>
            <w:textDirection w:val="lrTb"/>
            <w:noWrap w:val="false"/>
          </w:tcPr>
          <w:p>
            <w:pPr>
              <w:pStyle w:val="2355"/>
              <w:widowControl w:val="off"/>
              <w:rPr>
                <w:szCs w:val="20"/>
                <w:highlight w:val="yellow"/>
                <w:lang w:val="ru-RU"/>
              </w:rPr>
            </w:pPr>
            <w:r>
              <w:rPr>
                <w:szCs w:val="20"/>
                <w:highlight w:val="yellow"/>
                <w:lang w:val="ru-RU"/>
              </w:rPr>
            </w:r>
            <w:r>
              <w:rPr>
                <w:szCs w:val="20"/>
                <w:highlight w:val="yellow"/>
                <w:lang w:val="ru-RU"/>
              </w:rPr>
            </w:r>
            <w:r>
              <w:rPr>
                <w:szCs w:val="20"/>
                <w:highlight w:val="yellow"/>
                <w:lang w:val="ru-RU"/>
              </w:rPr>
            </w:r>
          </w:p>
        </w:tc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13" w:type="dxa"/>
            <w:vAlign w:val="center"/>
            <w:vMerge w:val="continue"/>
            <w:textDirection w:val="lrTb"/>
            <w:noWrap w:val="false"/>
          </w:tcPr>
          <w:p>
            <w:pPr>
              <w:pStyle w:val="2355"/>
              <w:widowControl w:val="off"/>
              <w:rPr>
                <w:szCs w:val="20"/>
                <w:highlight w:val="yellow"/>
                <w:lang w:val="ru-RU"/>
              </w:rPr>
            </w:pPr>
            <w:r>
              <w:rPr>
                <w:szCs w:val="20"/>
                <w:highlight w:val="yellow"/>
                <w:lang w:val="ru-RU"/>
              </w:rPr>
            </w:r>
            <w:r>
              <w:rPr>
                <w:szCs w:val="20"/>
                <w:highlight w:val="yellow"/>
                <w:lang w:val="ru-RU"/>
              </w:rPr>
            </w:r>
            <w:r>
              <w:rPr>
                <w:szCs w:val="20"/>
                <w:highlight w:val="yellow"/>
                <w:lang w:val="ru-RU"/>
              </w:rPr>
            </w:r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31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color w:val="000000"/>
                <w:sz w:val="20"/>
                <w:szCs w:val="20"/>
                <w:highlight w:val="white"/>
              </w:rPr>
            </w:pPr>
            <w:r>
              <w:rPr>
                <w:color w:val="000000"/>
                <w:sz w:val="20"/>
                <w:szCs w:val="20"/>
                <w:highlight w:val="white"/>
              </w:rPr>
              <w:t xml:space="preserve">котельная № 4 Школьная</w:t>
            </w:r>
            <w:r>
              <w:rPr>
                <w:color w:val="000000"/>
                <w:sz w:val="20"/>
                <w:szCs w:val="20"/>
                <w:highlight w:val="white"/>
              </w:rPr>
            </w:r>
            <w:r>
              <w:rPr>
                <w:color w:val="000000"/>
                <w:sz w:val="20"/>
                <w:szCs w:val="20"/>
                <w:highlight w:val="white"/>
              </w:rPr>
            </w:r>
          </w:p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highlight w:val="white"/>
              </w:rPr>
            </w:pPr>
            <w:r>
              <w:rPr>
                <w:color w:val="000000"/>
                <w:sz w:val="20"/>
                <w:szCs w:val="20"/>
                <w:highlight w:val="white"/>
              </w:rPr>
              <w:t xml:space="preserve"> </w:t>
            </w:r>
            <w:r>
              <w:rPr>
                <w:color w:val="000000"/>
                <w:sz w:val="20"/>
                <w:szCs w:val="20"/>
                <w:highlight w:val="white"/>
              </w:rPr>
              <w:t xml:space="preserve">г. Великий Устюг</w:t>
            </w:r>
            <w:r>
              <w:rPr>
                <w:highlight w:val="white"/>
              </w:rPr>
            </w:r>
            <w:r>
              <w:rPr>
                <w:highlight w:val="white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84" w:type="dxa"/>
            <w:vAlign w:val="center"/>
            <w:textDirection w:val="lrTb"/>
            <w:noWrap w:val="false"/>
          </w:tcPr>
          <w:p>
            <w:pPr>
              <w:pStyle w:val="2355"/>
              <w:widowControl w:val="off"/>
              <w:rPr>
                <w:highlight w:val="white"/>
              </w:rPr>
            </w:pPr>
            <w:r>
              <w:rPr>
                <w:highlight w:val="white"/>
                <w:lang w:val="ru-RU"/>
              </w:rPr>
              <w:t xml:space="preserve">н/д</w:t>
            </w:r>
            <w:r>
              <w:rPr>
                <w:highlight w:val="white"/>
              </w:rPr>
            </w:r>
            <w:r>
              <w:rPr>
                <w:highlight w:val="white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687" w:type="dxa"/>
            <w:vAlign w:val="center"/>
            <w:textDirection w:val="lrTb"/>
            <w:noWrap w:val="false"/>
          </w:tcPr>
          <w:p>
            <w:pPr>
              <w:pStyle w:val="2355"/>
              <w:widowControl w:val="off"/>
              <w:rPr>
                <w:highlight w:val="white"/>
              </w:rPr>
            </w:pPr>
            <w:r>
              <w:rPr>
                <w:highlight w:val="white"/>
                <w:lang w:val="ru-RU"/>
              </w:rPr>
              <w:t xml:space="preserve">н/д</w:t>
            </w:r>
            <w:r>
              <w:rPr>
                <w:highlight w:val="white"/>
              </w:rPr>
            </w:r>
            <w:r>
              <w:rPr>
                <w:highlight w:val="white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27" w:type="dxa"/>
            <w:vAlign w:val="center"/>
            <w:textDirection w:val="lrTb"/>
            <w:noWrap w:val="false"/>
          </w:tcPr>
          <w:p>
            <w:pPr>
              <w:pStyle w:val="2410"/>
              <w:jc w:val="center"/>
              <w:widowControl w:val="off"/>
              <w:rPr>
                <w:highlight w:val="white"/>
              </w:rPr>
            </w:pPr>
            <w:r>
              <w:rPr>
                <w:rFonts w:ascii="Times New Roman" w:hAnsi="Times New Roman" w:cs="Times New Roman"/>
                <w:szCs w:val="20"/>
                <w:highlight w:val="white"/>
              </w:rPr>
              <w:t xml:space="preserve">0,0</w:t>
            </w:r>
            <w:r>
              <w:rPr>
                <w:highlight w:val="white"/>
              </w:rPr>
            </w:r>
            <w:r>
              <w:rPr>
                <w:highlight w:val="white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13" w:type="dxa"/>
            <w:vAlign w:val="center"/>
            <w:textDirection w:val="lrTb"/>
            <w:noWrap w:val="false"/>
          </w:tcPr>
          <w:p>
            <w:pPr>
              <w:pStyle w:val="2410"/>
              <w:jc w:val="center"/>
              <w:widowControl w:val="off"/>
              <w:rPr>
                <w:highlight w:val="white"/>
              </w:rPr>
            </w:pPr>
            <w:r>
              <w:rPr>
                <w:rFonts w:ascii="Times New Roman" w:hAnsi="Times New Roman" w:cs="Times New Roman"/>
                <w:szCs w:val="20"/>
                <w:highlight w:val="white"/>
              </w:rPr>
              <w:t xml:space="preserve">0,0</w:t>
            </w:r>
            <w:r>
              <w:rPr>
                <w:highlight w:val="white"/>
              </w:rPr>
            </w:r>
            <w:r>
              <w:rPr>
                <w:highlight w:val="white"/>
              </w:rPr>
            </w:r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31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color w:val="000000"/>
                <w:sz w:val="20"/>
                <w:szCs w:val="20"/>
                <w:highlight w:val="white"/>
              </w:rPr>
            </w:pPr>
            <w:r>
              <w:rPr>
                <w:color w:val="000000"/>
                <w:sz w:val="20"/>
                <w:szCs w:val="20"/>
                <w:highlight w:val="white"/>
              </w:rPr>
              <w:t xml:space="preserve">котельная № 6 Добрынино</w:t>
            </w:r>
            <w:r>
              <w:rPr>
                <w:color w:val="000000"/>
                <w:sz w:val="20"/>
                <w:szCs w:val="20"/>
                <w:highlight w:val="white"/>
              </w:rPr>
            </w:r>
            <w:r>
              <w:rPr>
                <w:color w:val="000000"/>
                <w:sz w:val="20"/>
                <w:szCs w:val="20"/>
                <w:highlight w:val="white"/>
              </w:rPr>
            </w:r>
          </w:p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highlight w:val="white"/>
              </w:rPr>
            </w:pPr>
            <w:r>
              <w:rPr>
                <w:color w:val="000000"/>
                <w:sz w:val="20"/>
                <w:szCs w:val="20"/>
                <w:highlight w:val="white"/>
              </w:rPr>
              <w:t xml:space="preserve"> </w:t>
            </w:r>
            <w:r>
              <w:rPr>
                <w:color w:val="000000"/>
                <w:sz w:val="20"/>
                <w:szCs w:val="20"/>
                <w:highlight w:val="white"/>
              </w:rPr>
              <w:t xml:space="preserve">г. Великий Устюг</w:t>
            </w:r>
            <w:r>
              <w:rPr>
                <w:highlight w:val="white"/>
              </w:rPr>
            </w:r>
            <w:r>
              <w:rPr>
                <w:highlight w:val="white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84" w:type="dxa"/>
            <w:vAlign w:val="center"/>
            <w:textDirection w:val="lrTb"/>
            <w:noWrap w:val="false"/>
          </w:tcPr>
          <w:p>
            <w:pPr>
              <w:pStyle w:val="2355"/>
              <w:widowControl w:val="off"/>
              <w:rPr>
                <w:highlight w:val="white"/>
              </w:rPr>
            </w:pPr>
            <w:r>
              <w:rPr>
                <w:highlight w:val="white"/>
                <w:lang w:val="ru-RU"/>
              </w:rPr>
              <w:t xml:space="preserve">н/д</w:t>
            </w:r>
            <w:r>
              <w:rPr>
                <w:highlight w:val="white"/>
              </w:rPr>
            </w:r>
            <w:r>
              <w:rPr>
                <w:highlight w:val="white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687" w:type="dxa"/>
            <w:vAlign w:val="center"/>
            <w:textDirection w:val="lrTb"/>
            <w:noWrap w:val="false"/>
          </w:tcPr>
          <w:p>
            <w:pPr>
              <w:pStyle w:val="2355"/>
              <w:widowControl w:val="off"/>
              <w:rPr>
                <w:highlight w:val="white"/>
              </w:rPr>
            </w:pPr>
            <w:r>
              <w:rPr>
                <w:highlight w:val="white"/>
                <w:lang w:val="ru-RU"/>
              </w:rPr>
              <w:t xml:space="preserve">н/д</w:t>
            </w:r>
            <w:r>
              <w:rPr>
                <w:highlight w:val="white"/>
              </w:rPr>
            </w:r>
            <w:r>
              <w:rPr>
                <w:highlight w:val="white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27" w:type="dxa"/>
            <w:vAlign w:val="center"/>
            <w:textDirection w:val="lrTb"/>
            <w:noWrap w:val="false"/>
          </w:tcPr>
          <w:p>
            <w:pPr>
              <w:pStyle w:val="2410"/>
              <w:jc w:val="center"/>
              <w:widowControl w:val="off"/>
              <w:rPr>
                <w:highlight w:val="white"/>
              </w:rPr>
            </w:pPr>
            <w:r>
              <w:rPr>
                <w:rFonts w:ascii="Times New Roman" w:hAnsi="Times New Roman" w:cs="Times New Roman"/>
                <w:highlight w:val="white"/>
              </w:rPr>
              <w:t xml:space="preserve">228,6</w:t>
            </w:r>
            <w:r>
              <w:rPr>
                <w:highlight w:val="white"/>
              </w:rPr>
            </w:r>
            <w:r>
              <w:rPr>
                <w:highlight w:val="white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13" w:type="dxa"/>
            <w:vAlign w:val="center"/>
            <w:textDirection w:val="lrTb"/>
            <w:noWrap w:val="false"/>
          </w:tcPr>
          <w:p>
            <w:pPr>
              <w:pStyle w:val="2410"/>
              <w:jc w:val="center"/>
              <w:widowControl w:val="off"/>
              <w:rPr>
                <w:highlight w:val="white"/>
              </w:rPr>
            </w:pPr>
            <w:r>
              <w:rPr>
                <w:rFonts w:ascii="Times New Roman" w:hAnsi="Times New Roman" w:cs="Times New Roman"/>
                <w:highlight w:val="white"/>
              </w:rPr>
              <w:t xml:space="preserve">212,5</w:t>
            </w:r>
            <w:r>
              <w:rPr>
                <w:highlight w:val="white"/>
              </w:rPr>
            </w:r>
            <w:r>
              <w:rPr>
                <w:highlight w:val="white"/>
              </w:rPr>
            </w:r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31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color w:val="000000"/>
                <w:sz w:val="20"/>
                <w:szCs w:val="20"/>
                <w:highlight w:val="white"/>
              </w:rPr>
            </w:pPr>
            <w:r>
              <w:rPr>
                <w:color w:val="000000"/>
                <w:sz w:val="20"/>
                <w:szCs w:val="20"/>
                <w:highlight w:val="white"/>
                <w:lang w:val="en-US"/>
              </w:rPr>
              <w:t xml:space="preserve">котельная № 7</w:t>
            </w:r>
            <w:r>
              <w:rPr>
                <w:color w:val="000000"/>
                <w:sz w:val="20"/>
                <w:szCs w:val="20"/>
                <w:highlight w:val="white"/>
              </w:rPr>
            </w:r>
            <w:r>
              <w:rPr>
                <w:color w:val="000000"/>
                <w:sz w:val="20"/>
                <w:szCs w:val="20"/>
                <w:highlight w:val="white"/>
              </w:rPr>
            </w:r>
          </w:p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highlight w:val="white"/>
              </w:rPr>
            </w:pPr>
            <w:r>
              <w:rPr>
                <w:color w:val="000000"/>
                <w:sz w:val="20"/>
                <w:szCs w:val="20"/>
                <w:highlight w:val="white"/>
                <w:lang w:val="en-US"/>
              </w:rPr>
              <w:t xml:space="preserve">д. Коробейниково</w:t>
            </w:r>
            <w:r>
              <w:rPr>
                <w:highlight w:val="white"/>
              </w:rPr>
            </w:r>
            <w:r>
              <w:rPr>
                <w:highlight w:val="white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84" w:type="dxa"/>
            <w:vAlign w:val="center"/>
            <w:textDirection w:val="lrTb"/>
            <w:noWrap w:val="false"/>
          </w:tcPr>
          <w:p>
            <w:pPr>
              <w:pStyle w:val="2355"/>
              <w:widowControl w:val="off"/>
              <w:rPr>
                <w:highlight w:val="white"/>
              </w:rPr>
            </w:pPr>
            <w:r>
              <w:rPr>
                <w:highlight w:val="white"/>
                <w:lang w:val="ru-RU"/>
              </w:rPr>
              <w:t xml:space="preserve">н/д</w:t>
            </w:r>
            <w:r>
              <w:rPr>
                <w:highlight w:val="white"/>
              </w:rPr>
            </w:r>
            <w:r>
              <w:rPr>
                <w:highlight w:val="white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687" w:type="dxa"/>
            <w:vAlign w:val="center"/>
            <w:textDirection w:val="lrTb"/>
            <w:noWrap w:val="false"/>
          </w:tcPr>
          <w:p>
            <w:pPr>
              <w:pStyle w:val="2355"/>
              <w:widowControl w:val="off"/>
              <w:rPr>
                <w:highlight w:val="white"/>
              </w:rPr>
            </w:pPr>
            <w:r>
              <w:rPr>
                <w:highlight w:val="white"/>
                <w:lang w:val="ru-RU"/>
              </w:rPr>
              <w:t xml:space="preserve">н/д</w:t>
            </w:r>
            <w:r>
              <w:rPr>
                <w:highlight w:val="white"/>
              </w:rPr>
            </w:r>
            <w:r>
              <w:rPr>
                <w:highlight w:val="white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27" w:type="dxa"/>
            <w:vAlign w:val="center"/>
            <w:textDirection w:val="lrTb"/>
            <w:noWrap w:val="false"/>
          </w:tcPr>
          <w:p>
            <w:pPr>
              <w:pStyle w:val="2410"/>
              <w:jc w:val="center"/>
              <w:widowControl w:val="off"/>
              <w:rPr>
                <w:highlight w:val="white"/>
              </w:rPr>
            </w:pPr>
            <w:r>
              <w:rPr>
                <w:rFonts w:ascii="Times New Roman" w:hAnsi="Times New Roman" w:cs="Times New Roman"/>
                <w:highlight w:val="white"/>
              </w:rPr>
              <w:t xml:space="preserve">5,0</w:t>
            </w:r>
            <w:r>
              <w:rPr>
                <w:highlight w:val="white"/>
              </w:rPr>
            </w:r>
            <w:r>
              <w:rPr>
                <w:highlight w:val="white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13" w:type="dxa"/>
            <w:vAlign w:val="center"/>
            <w:textDirection w:val="lrTb"/>
            <w:noWrap w:val="false"/>
          </w:tcPr>
          <w:p>
            <w:pPr>
              <w:pStyle w:val="2410"/>
              <w:jc w:val="center"/>
              <w:widowControl w:val="off"/>
              <w:rPr>
                <w:highlight w:val="white"/>
              </w:rPr>
            </w:pPr>
            <w:r>
              <w:rPr>
                <w:rFonts w:ascii="Times New Roman" w:hAnsi="Times New Roman" w:cs="Times New Roman"/>
                <w:highlight w:val="white"/>
              </w:rPr>
              <w:t xml:space="preserve">4,7</w:t>
            </w:r>
            <w:r>
              <w:rPr>
                <w:highlight w:val="white"/>
              </w:rPr>
            </w:r>
            <w:r>
              <w:rPr>
                <w:highlight w:val="white"/>
              </w:rPr>
            </w:r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31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highlight w:val="white"/>
              </w:rPr>
            </w:pPr>
            <w:r>
              <w:rPr>
                <w:color w:val="000000"/>
                <w:sz w:val="20"/>
                <w:szCs w:val="20"/>
                <w:highlight w:val="white"/>
              </w:rPr>
              <w:t xml:space="preserve">котельная № 8 БМК С-Западная г. Великий Устюг</w:t>
            </w:r>
            <w:r>
              <w:rPr>
                <w:highlight w:val="white"/>
              </w:rPr>
            </w:r>
            <w:r>
              <w:rPr>
                <w:highlight w:val="white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84" w:type="dxa"/>
            <w:vAlign w:val="center"/>
            <w:textDirection w:val="lrTb"/>
            <w:noWrap w:val="false"/>
          </w:tcPr>
          <w:p>
            <w:pPr>
              <w:pStyle w:val="2355"/>
              <w:widowControl w:val="off"/>
              <w:rPr>
                <w:highlight w:val="white"/>
              </w:rPr>
            </w:pPr>
            <w:r>
              <w:rPr>
                <w:highlight w:val="white"/>
                <w:lang w:val="ru-RU"/>
              </w:rPr>
              <w:t xml:space="preserve">н/д</w:t>
            </w:r>
            <w:r>
              <w:rPr>
                <w:highlight w:val="white"/>
              </w:rPr>
            </w:r>
            <w:r>
              <w:rPr>
                <w:highlight w:val="white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687" w:type="dxa"/>
            <w:vAlign w:val="center"/>
            <w:textDirection w:val="lrTb"/>
            <w:noWrap w:val="false"/>
          </w:tcPr>
          <w:p>
            <w:pPr>
              <w:pStyle w:val="2355"/>
              <w:widowControl w:val="off"/>
              <w:rPr>
                <w:highlight w:val="white"/>
              </w:rPr>
            </w:pPr>
            <w:r>
              <w:rPr>
                <w:highlight w:val="white"/>
                <w:lang w:val="ru-RU"/>
              </w:rPr>
              <w:t xml:space="preserve">н/д</w:t>
            </w:r>
            <w:r>
              <w:rPr>
                <w:highlight w:val="white"/>
              </w:rPr>
            </w:r>
            <w:r>
              <w:rPr>
                <w:highlight w:val="white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27" w:type="dxa"/>
            <w:vAlign w:val="center"/>
            <w:textDirection w:val="lrTb"/>
            <w:noWrap w:val="false"/>
          </w:tcPr>
          <w:p>
            <w:pPr>
              <w:pStyle w:val="2410"/>
              <w:jc w:val="center"/>
              <w:widowControl w:val="off"/>
              <w:rPr>
                <w:highlight w:val="white"/>
              </w:rPr>
            </w:pPr>
            <w:r>
              <w:rPr>
                <w:rFonts w:ascii="Times New Roman" w:hAnsi="Times New Roman" w:cs="Times New Roman"/>
                <w:highlight w:val="white"/>
              </w:rPr>
              <w:t xml:space="preserve">512,2</w:t>
            </w:r>
            <w:r>
              <w:rPr>
                <w:highlight w:val="white"/>
              </w:rPr>
            </w:r>
            <w:r>
              <w:rPr>
                <w:highlight w:val="white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13" w:type="dxa"/>
            <w:vAlign w:val="center"/>
            <w:textDirection w:val="lrTb"/>
            <w:noWrap w:val="false"/>
          </w:tcPr>
          <w:p>
            <w:pPr>
              <w:pStyle w:val="2410"/>
              <w:jc w:val="center"/>
              <w:widowControl w:val="off"/>
              <w:rPr>
                <w:highlight w:val="white"/>
              </w:rPr>
            </w:pPr>
            <w:r>
              <w:rPr>
                <w:rFonts w:ascii="Times New Roman" w:hAnsi="Times New Roman" w:cs="Times New Roman"/>
                <w:highlight w:val="white"/>
              </w:rPr>
              <w:t xml:space="preserve">500,5</w:t>
            </w:r>
            <w:r>
              <w:rPr>
                <w:highlight w:val="white"/>
              </w:rPr>
            </w:r>
            <w:r>
              <w:rPr>
                <w:highlight w:val="white"/>
              </w:rPr>
            </w:r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31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highlight w:val="white"/>
              </w:rPr>
            </w:pPr>
            <w:r>
              <w:rPr>
                <w:color w:val="000000"/>
                <w:sz w:val="20"/>
                <w:szCs w:val="20"/>
                <w:highlight w:val="white"/>
                <w:lang w:val="en-US"/>
              </w:rPr>
              <w:t xml:space="preserve">котельная № 9 Кузино</w:t>
            </w:r>
            <w:r>
              <w:rPr>
                <w:highlight w:val="white"/>
              </w:rPr>
            </w:r>
            <w:r>
              <w:rPr>
                <w:highlight w:val="white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84" w:type="dxa"/>
            <w:vAlign w:val="center"/>
            <w:textDirection w:val="lrTb"/>
            <w:noWrap w:val="false"/>
          </w:tcPr>
          <w:p>
            <w:pPr>
              <w:pStyle w:val="2355"/>
              <w:widowControl w:val="off"/>
              <w:rPr>
                <w:highlight w:val="white"/>
              </w:rPr>
            </w:pPr>
            <w:r>
              <w:rPr>
                <w:highlight w:val="white"/>
                <w:lang w:val="ru-RU"/>
              </w:rPr>
              <w:t xml:space="preserve">н/д</w:t>
            </w:r>
            <w:r>
              <w:rPr>
                <w:highlight w:val="white"/>
              </w:rPr>
            </w:r>
            <w:r>
              <w:rPr>
                <w:highlight w:val="white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687" w:type="dxa"/>
            <w:vAlign w:val="center"/>
            <w:textDirection w:val="lrTb"/>
            <w:noWrap w:val="false"/>
          </w:tcPr>
          <w:p>
            <w:pPr>
              <w:pStyle w:val="2355"/>
              <w:widowControl w:val="off"/>
              <w:rPr>
                <w:highlight w:val="white"/>
              </w:rPr>
            </w:pPr>
            <w:r>
              <w:rPr>
                <w:highlight w:val="white"/>
                <w:lang w:val="ru-RU"/>
              </w:rPr>
              <w:t xml:space="preserve">н/д</w:t>
            </w:r>
            <w:r>
              <w:rPr>
                <w:highlight w:val="white"/>
              </w:rPr>
            </w:r>
            <w:r>
              <w:rPr>
                <w:highlight w:val="white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27" w:type="dxa"/>
            <w:vAlign w:val="center"/>
            <w:textDirection w:val="lrTb"/>
            <w:noWrap w:val="false"/>
          </w:tcPr>
          <w:p>
            <w:pPr>
              <w:pStyle w:val="2410"/>
              <w:jc w:val="center"/>
              <w:widowControl w:val="off"/>
              <w:rPr>
                <w:highlight w:val="white"/>
              </w:rPr>
            </w:pPr>
            <w:r>
              <w:rPr>
                <w:rFonts w:ascii="Times New Roman" w:hAnsi="Times New Roman" w:cs="Times New Roman"/>
                <w:highlight w:val="white"/>
              </w:rPr>
              <w:t xml:space="preserve">1745,5</w:t>
            </w:r>
            <w:r>
              <w:rPr>
                <w:highlight w:val="white"/>
              </w:rPr>
            </w:r>
            <w:r>
              <w:rPr>
                <w:highlight w:val="white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13" w:type="dxa"/>
            <w:vAlign w:val="center"/>
            <w:textDirection w:val="lrTb"/>
            <w:noWrap w:val="false"/>
          </w:tcPr>
          <w:p>
            <w:pPr>
              <w:pStyle w:val="2410"/>
              <w:jc w:val="center"/>
              <w:widowControl w:val="off"/>
              <w:rPr>
                <w:highlight w:val="white"/>
              </w:rPr>
            </w:pPr>
            <w:r>
              <w:rPr>
                <w:rFonts w:ascii="Times New Roman" w:hAnsi="Times New Roman" w:cs="Times New Roman"/>
                <w:highlight w:val="white"/>
              </w:rPr>
              <w:t xml:space="preserve">1652,2</w:t>
            </w:r>
            <w:r>
              <w:rPr>
                <w:highlight w:val="white"/>
              </w:rPr>
            </w:r>
            <w:r>
              <w:rPr>
                <w:highlight w:val="white"/>
              </w:rPr>
            </w:r>
          </w:p>
        </w:tc>
      </w:tr>
      <w:tr>
        <w:tblPrEx/>
        <w:trPr/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31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color w:val="000000"/>
                <w:sz w:val="20"/>
                <w:szCs w:val="20"/>
                <w:highlight w:val="white"/>
              </w:rPr>
            </w:pPr>
            <w:r>
              <w:rPr>
                <w:color w:val="000000"/>
                <w:sz w:val="20"/>
                <w:szCs w:val="20"/>
                <w:highlight w:val="white"/>
              </w:rPr>
              <w:t xml:space="preserve">котельная № 10</w:t>
            </w:r>
            <w:r>
              <w:rPr>
                <w:color w:val="000000"/>
                <w:sz w:val="20"/>
                <w:szCs w:val="20"/>
                <w:highlight w:val="white"/>
              </w:rPr>
            </w:r>
            <w:r>
              <w:rPr>
                <w:color w:val="000000"/>
                <w:sz w:val="20"/>
                <w:szCs w:val="20"/>
                <w:highlight w:val="white"/>
              </w:rPr>
            </w:r>
          </w:p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color w:val="000000"/>
                <w:sz w:val="20"/>
                <w:szCs w:val="20"/>
                <w:highlight w:val="white"/>
              </w:rPr>
            </w:pPr>
            <w:r>
              <w:rPr>
                <w:color w:val="000000"/>
                <w:sz w:val="20"/>
                <w:szCs w:val="20"/>
                <w:highlight w:val="white"/>
              </w:rPr>
              <w:t xml:space="preserve">Железнодорожная</w:t>
            </w:r>
            <w:r>
              <w:rPr>
                <w:color w:val="000000"/>
                <w:sz w:val="20"/>
                <w:szCs w:val="20"/>
                <w:highlight w:val="white"/>
              </w:rPr>
            </w:r>
            <w:r>
              <w:rPr>
                <w:color w:val="000000"/>
                <w:sz w:val="20"/>
                <w:szCs w:val="20"/>
                <w:highlight w:val="white"/>
              </w:rPr>
            </w:r>
          </w:p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highlight w:val="white"/>
              </w:rPr>
            </w:pPr>
            <w:r>
              <w:rPr>
                <w:color w:val="000000"/>
                <w:sz w:val="20"/>
                <w:szCs w:val="20"/>
                <w:highlight w:val="white"/>
              </w:rPr>
              <w:t xml:space="preserve">г. Великий Устюг</w:t>
            </w:r>
            <w:r>
              <w:rPr>
                <w:highlight w:val="white"/>
              </w:rPr>
            </w:r>
            <w:r>
              <w:rPr>
                <w:highlight w:val="white"/>
              </w:rPr>
            </w:r>
          </w:p>
        </w:tc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84" w:type="dxa"/>
            <w:vAlign w:val="center"/>
            <w:textDirection w:val="lrTb"/>
            <w:noWrap w:val="false"/>
          </w:tcPr>
          <w:p>
            <w:pPr>
              <w:pStyle w:val="2355"/>
              <w:widowControl w:val="off"/>
              <w:rPr>
                <w:highlight w:val="white"/>
              </w:rPr>
            </w:pPr>
            <w:r>
              <w:rPr>
                <w:highlight w:val="white"/>
                <w:lang w:val="ru-RU"/>
              </w:rPr>
              <w:t xml:space="preserve">н/д</w:t>
            </w:r>
            <w:r>
              <w:rPr>
                <w:highlight w:val="white"/>
              </w:rPr>
            </w:r>
            <w:r>
              <w:rPr>
                <w:highlight w:val="white"/>
              </w:rPr>
            </w:r>
          </w:p>
        </w:tc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687" w:type="dxa"/>
            <w:vAlign w:val="center"/>
            <w:textDirection w:val="lrTb"/>
            <w:noWrap w:val="false"/>
          </w:tcPr>
          <w:p>
            <w:pPr>
              <w:pStyle w:val="2355"/>
              <w:widowControl w:val="off"/>
              <w:rPr>
                <w:highlight w:val="white"/>
              </w:rPr>
            </w:pPr>
            <w:r>
              <w:rPr>
                <w:highlight w:val="white"/>
                <w:lang w:val="ru-RU"/>
              </w:rPr>
              <w:t xml:space="preserve">н/д</w:t>
            </w:r>
            <w:r>
              <w:rPr>
                <w:highlight w:val="white"/>
              </w:rPr>
            </w:r>
            <w:r>
              <w:rPr>
                <w:highlight w:val="white"/>
              </w:rPr>
            </w:r>
          </w:p>
        </w:tc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27" w:type="dxa"/>
            <w:vAlign w:val="center"/>
            <w:textDirection w:val="lrTb"/>
            <w:noWrap w:val="false"/>
          </w:tcPr>
          <w:p>
            <w:pPr>
              <w:pStyle w:val="2410"/>
              <w:jc w:val="center"/>
              <w:widowControl w:val="off"/>
              <w:rPr>
                <w:highlight w:val="white"/>
              </w:rPr>
            </w:pPr>
            <w:r>
              <w:rPr>
                <w:rFonts w:ascii="Times New Roman" w:hAnsi="Times New Roman" w:cs="Times New Roman"/>
                <w:highlight w:val="white"/>
              </w:rPr>
              <w:t xml:space="preserve">154,1</w:t>
            </w:r>
            <w:r>
              <w:rPr>
                <w:highlight w:val="white"/>
              </w:rPr>
            </w:r>
            <w:r>
              <w:rPr>
                <w:highlight w:val="white"/>
              </w:rPr>
            </w:r>
          </w:p>
        </w:tc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13" w:type="dxa"/>
            <w:vAlign w:val="center"/>
            <w:textDirection w:val="lrTb"/>
            <w:noWrap w:val="false"/>
          </w:tcPr>
          <w:p>
            <w:pPr>
              <w:pStyle w:val="2410"/>
              <w:jc w:val="center"/>
              <w:widowControl w:val="off"/>
              <w:rPr>
                <w:highlight w:val="white"/>
              </w:rPr>
            </w:pPr>
            <w:r>
              <w:rPr>
                <w:rFonts w:ascii="Times New Roman" w:hAnsi="Times New Roman" w:cs="Times New Roman"/>
                <w:highlight w:val="white"/>
              </w:rPr>
              <w:t xml:space="preserve">150,0</w:t>
            </w:r>
            <w:r>
              <w:rPr>
                <w:highlight w:val="white"/>
              </w:rPr>
            </w:r>
            <w:r>
              <w:rPr>
                <w:highlight w:val="white"/>
              </w:rPr>
            </w:r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31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color w:val="000000"/>
                <w:sz w:val="20"/>
                <w:szCs w:val="20"/>
                <w:highlight w:val="white"/>
              </w:rPr>
            </w:pPr>
            <w:r>
              <w:rPr>
                <w:color w:val="000000"/>
                <w:sz w:val="20"/>
                <w:szCs w:val="20"/>
                <w:highlight w:val="white"/>
              </w:rPr>
              <w:t xml:space="preserve">котельная № 11 Авиалесоохраны</w:t>
            </w:r>
            <w:r>
              <w:rPr>
                <w:color w:val="000000"/>
                <w:sz w:val="20"/>
                <w:szCs w:val="20"/>
                <w:highlight w:val="white"/>
              </w:rPr>
            </w:r>
            <w:r>
              <w:rPr>
                <w:color w:val="000000"/>
                <w:sz w:val="20"/>
                <w:szCs w:val="20"/>
                <w:highlight w:val="white"/>
              </w:rPr>
            </w:r>
          </w:p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highlight w:val="white"/>
              </w:rPr>
            </w:pPr>
            <w:r>
              <w:rPr>
                <w:color w:val="000000"/>
                <w:sz w:val="20"/>
                <w:szCs w:val="20"/>
                <w:highlight w:val="white"/>
              </w:rPr>
              <w:t xml:space="preserve"> </w:t>
            </w:r>
            <w:r>
              <w:rPr>
                <w:color w:val="000000"/>
                <w:sz w:val="20"/>
                <w:szCs w:val="20"/>
                <w:highlight w:val="white"/>
              </w:rPr>
              <w:t xml:space="preserve">г. Великий Устюг</w:t>
            </w:r>
            <w:r>
              <w:rPr>
                <w:highlight w:val="white"/>
              </w:rPr>
            </w:r>
            <w:r>
              <w:rPr>
                <w:highlight w:val="white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84" w:type="dxa"/>
            <w:vAlign w:val="center"/>
            <w:textDirection w:val="lrTb"/>
            <w:noWrap w:val="false"/>
          </w:tcPr>
          <w:p>
            <w:pPr>
              <w:pStyle w:val="2355"/>
              <w:widowControl w:val="off"/>
              <w:rPr>
                <w:highlight w:val="white"/>
              </w:rPr>
            </w:pPr>
            <w:r>
              <w:rPr>
                <w:highlight w:val="white"/>
                <w:lang w:val="ru-RU"/>
              </w:rPr>
              <w:t xml:space="preserve">н/д</w:t>
            </w:r>
            <w:r>
              <w:rPr>
                <w:highlight w:val="white"/>
              </w:rPr>
            </w:r>
            <w:r>
              <w:rPr>
                <w:highlight w:val="white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687" w:type="dxa"/>
            <w:vAlign w:val="center"/>
            <w:textDirection w:val="lrTb"/>
            <w:noWrap w:val="false"/>
          </w:tcPr>
          <w:p>
            <w:pPr>
              <w:pStyle w:val="2355"/>
              <w:widowControl w:val="off"/>
              <w:rPr>
                <w:highlight w:val="white"/>
              </w:rPr>
            </w:pPr>
            <w:r>
              <w:rPr>
                <w:highlight w:val="white"/>
                <w:lang w:val="ru-RU"/>
              </w:rPr>
              <w:t xml:space="preserve">н/д</w:t>
            </w:r>
            <w:r>
              <w:rPr>
                <w:highlight w:val="white"/>
              </w:rPr>
            </w:r>
            <w:r>
              <w:rPr>
                <w:highlight w:val="white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27" w:type="dxa"/>
            <w:vAlign w:val="center"/>
            <w:textDirection w:val="lrTb"/>
            <w:noWrap w:val="false"/>
          </w:tcPr>
          <w:p>
            <w:pPr>
              <w:pStyle w:val="2410"/>
              <w:jc w:val="center"/>
              <w:widowControl w:val="off"/>
              <w:rPr>
                <w:highlight w:val="white"/>
              </w:rPr>
            </w:pPr>
            <w:r>
              <w:rPr>
                <w:rFonts w:ascii="Times New Roman" w:hAnsi="Times New Roman" w:cs="Times New Roman"/>
                <w:highlight w:val="white"/>
              </w:rPr>
              <w:t xml:space="preserve">10,5</w:t>
            </w:r>
            <w:r>
              <w:rPr>
                <w:highlight w:val="white"/>
              </w:rPr>
            </w:r>
            <w:r>
              <w:rPr>
                <w:highlight w:val="white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13" w:type="dxa"/>
            <w:vAlign w:val="center"/>
            <w:textDirection w:val="lrTb"/>
            <w:noWrap w:val="false"/>
          </w:tcPr>
          <w:p>
            <w:pPr>
              <w:pStyle w:val="2410"/>
              <w:jc w:val="center"/>
              <w:widowControl w:val="off"/>
              <w:rPr>
                <w:highlight w:val="white"/>
              </w:rPr>
            </w:pPr>
            <w:r>
              <w:rPr>
                <w:rFonts w:ascii="Times New Roman" w:hAnsi="Times New Roman" w:cs="Times New Roman"/>
                <w:highlight w:val="white"/>
              </w:rPr>
              <w:t xml:space="preserve">9,8</w:t>
            </w:r>
            <w:r>
              <w:rPr>
                <w:highlight w:val="white"/>
              </w:rPr>
            </w:r>
            <w:r>
              <w:rPr>
                <w:highlight w:val="white"/>
              </w:rPr>
            </w:r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31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color w:val="000000"/>
                <w:sz w:val="20"/>
                <w:szCs w:val="20"/>
                <w:highlight w:val="white"/>
              </w:rPr>
            </w:pPr>
            <w:r>
              <w:rPr>
                <w:color w:val="000000"/>
                <w:sz w:val="20"/>
                <w:szCs w:val="20"/>
                <w:highlight w:val="white"/>
              </w:rPr>
              <w:t xml:space="preserve">котельная № 12 БМК (Энергоцентр)</w:t>
            </w:r>
            <w:r>
              <w:rPr>
                <w:color w:val="000000"/>
                <w:sz w:val="20"/>
                <w:szCs w:val="20"/>
                <w:highlight w:val="white"/>
              </w:rPr>
            </w:r>
            <w:r>
              <w:rPr>
                <w:color w:val="000000"/>
                <w:sz w:val="20"/>
                <w:szCs w:val="20"/>
                <w:highlight w:val="white"/>
              </w:rPr>
            </w:r>
          </w:p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highlight w:val="white"/>
              </w:rPr>
            </w:pPr>
            <w:r>
              <w:rPr>
                <w:color w:val="000000"/>
                <w:sz w:val="20"/>
                <w:szCs w:val="20"/>
                <w:highlight w:val="white"/>
              </w:rPr>
              <w:t xml:space="preserve"> </w:t>
            </w:r>
            <w:r>
              <w:rPr>
                <w:color w:val="000000"/>
                <w:sz w:val="20"/>
                <w:szCs w:val="20"/>
                <w:highlight w:val="white"/>
              </w:rPr>
              <w:t xml:space="preserve">г. Великий Устюг</w:t>
            </w:r>
            <w:r>
              <w:rPr>
                <w:highlight w:val="white"/>
              </w:rPr>
            </w:r>
            <w:r>
              <w:rPr>
                <w:highlight w:val="white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84" w:type="dxa"/>
            <w:vAlign w:val="center"/>
            <w:textDirection w:val="lrTb"/>
            <w:noWrap w:val="false"/>
          </w:tcPr>
          <w:p>
            <w:pPr>
              <w:pStyle w:val="2355"/>
              <w:widowControl w:val="off"/>
              <w:rPr>
                <w:highlight w:val="white"/>
              </w:rPr>
            </w:pPr>
            <w:r>
              <w:rPr>
                <w:highlight w:val="white"/>
                <w:lang w:val="ru-RU"/>
              </w:rPr>
              <w:t xml:space="preserve">н/д</w:t>
            </w:r>
            <w:r>
              <w:rPr>
                <w:highlight w:val="white"/>
              </w:rPr>
            </w:r>
            <w:r>
              <w:rPr>
                <w:highlight w:val="white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687" w:type="dxa"/>
            <w:vAlign w:val="center"/>
            <w:textDirection w:val="lrTb"/>
            <w:noWrap w:val="false"/>
          </w:tcPr>
          <w:p>
            <w:pPr>
              <w:pStyle w:val="2355"/>
              <w:widowControl w:val="off"/>
              <w:rPr>
                <w:highlight w:val="white"/>
              </w:rPr>
            </w:pPr>
            <w:r>
              <w:rPr>
                <w:highlight w:val="white"/>
                <w:lang w:val="ru-RU"/>
              </w:rPr>
              <w:t xml:space="preserve">н/д</w:t>
            </w:r>
            <w:r>
              <w:rPr>
                <w:highlight w:val="white"/>
              </w:rPr>
            </w:r>
            <w:r>
              <w:rPr>
                <w:highlight w:val="white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27" w:type="dxa"/>
            <w:vAlign w:val="center"/>
            <w:textDirection w:val="lrTb"/>
            <w:noWrap w:val="false"/>
          </w:tcPr>
          <w:p>
            <w:pPr>
              <w:pStyle w:val="2410"/>
              <w:jc w:val="center"/>
              <w:widowControl w:val="off"/>
              <w:rPr>
                <w:highlight w:val="white"/>
              </w:rPr>
            </w:pPr>
            <w:r>
              <w:rPr>
                <w:rFonts w:ascii="Times New Roman" w:hAnsi="Times New Roman" w:cs="Times New Roman"/>
                <w:highlight w:val="white"/>
              </w:rPr>
              <w:t xml:space="preserve">3334,4</w:t>
            </w:r>
            <w:r>
              <w:rPr>
                <w:highlight w:val="white"/>
              </w:rPr>
            </w:r>
            <w:r>
              <w:rPr>
                <w:highlight w:val="white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13" w:type="dxa"/>
            <w:vAlign w:val="center"/>
            <w:textDirection w:val="lrTb"/>
            <w:noWrap w:val="false"/>
          </w:tcPr>
          <w:p>
            <w:pPr>
              <w:pStyle w:val="2410"/>
              <w:jc w:val="center"/>
              <w:widowControl w:val="off"/>
              <w:rPr>
                <w:highlight w:val="white"/>
              </w:rPr>
            </w:pPr>
            <w:r>
              <w:rPr>
                <w:rFonts w:ascii="Times New Roman" w:hAnsi="Times New Roman" w:cs="Times New Roman"/>
                <w:highlight w:val="white"/>
              </w:rPr>
              <w:t xml:space="preserve">3000,8</w:t>
            </w:r>
            <w:r>
              <w:rPr>
                <w:highlight w:val="white"/>
              </w:rPr>
            </w:r>
            <w:r>
              <w:rPr>
                <w:highlight w:val="white"/>
              </w:rPr>
            </w:r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31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highlight w:val="white"/>
              </w:rPr>
            </w:pPr>
            <w:r>
              <w:rPr>
                <w:color w:val="000000"/>
                <w:sz w:val="20"/>
                <w:szCs w:val="20"/>
                <w:highlight w:val="white"/>
                <w:lang w:val="en-US"/>
              </w:rPr>
              <w:t xml:space="preserve">котельная № 13 Стрига</w:t>
            </w:r>
            <w:r>
              <w:rPr>
                <w:highlight w:val="white"/>
              </w:rPr>
            </w:r>
            <w:r>
              <w:rPr>
                <w:highlight w:val="white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84" w:type="dxa"/>
            <w:vAlign w:val="center"/>
            <w:textDirection w:val="lrTb"/>
            <w:noWrap w:val="false"/>
          </w:tcPr>
          <w:p>
            <w:pPr>
              <w:pStyle w:val="2355"/>
              <w:widowControl w:val="off"/>
              <w:rPr>
                <w:highlight w:val="white"/>
              </w:rPr>
            </w:pPr>
            <w:r>
              <w:rPr>
                <w:highlight w:val="white"/>
                <w:lang w:val="ru-RU"/>
              </w:rPr>
              <w:t xml:space="preserve">н/д</w:t>
            </w:r>
            <w:r>
              <w:rPr>
                <w:highlight w:val="white"/>
              </w:rPr>
            </w:r>
            <w:r>
              <w:rPr>
                <w:highlight w:val="white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687" w:type="dxa"/>
            <w:vAlign w:val="center"/>
            <w:textDirection w:val="lrTb"/>
            <w:noWrap w:val="false"/>
          </w:tcPr>
          <w:p>
            <w:pPr>
              <w:pStyle w:val="2355"/>
              <w:widowControl w:val="off"/>
              <w:rPr>
                <w:highlight w:val="white"/>
              </w:rPr>
            </w:pPr>
            <w:r>
              <w:rPr>
                <w:highlight w:val="white"/>
                <w:lang w:val="ru-RU"/>
              </w:rPr>
              <w:t xml:space="preserve">н/д</w:t>
            </w:r>
            <w:r>
              <w:rPr>
                <w:highlight w:val="white"/>
              </w:rPr>
            </w:r>
            <w:r>
              <w:rPr>
                <w:highlight w:val="white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27" w:type="dxa"/>
            <w:vAlign w:val="center"/>
            <w:textDirection w:val="lrTb"/>
            <w:noWrap w:val="false"/>
          </w:tcPr>
          <w:p>
            <w:pPr>
              <w:pStyle w:val="2410"/>
              <w:jc w:val="center"/>
              <w:widowControl w:val="off"/>
              <w:rPr>
                <w:highlight w:val="white"/>
              </w:rPr>
            </w:pPr>
            <w:r>
              <w:rPr>
                <w:rFonts w:ascii="Times New Roman" w:hAnsi="Times New Roman" w:cs="Times New Roman"/>
                <w:highlight w:val="white"/>
              </w:rPr>
              <w:t xml:space="preserve">107,0</w:t>
            </w:r>
            <w:r>
              <w:rPr>
                <w:highlight w:val="white"/>
              </w:rPr>
            </w:r>
            <w:r>
              <w:rPr>
                <w:highlight w:val="white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13" w:type="dxa"/>
            <w:vAlign w:val="center"/>
            <w:textDirection w:val="lrTb"/>
            <w:noWrap w:val="false"/>
          </w:tcPr>
          <w:p>
            <w:pPr>
              <w:pStyle w:val="2410"/>
              <w:jc w:val="center"/>
              <w:widowControl w:val="off"/>
              <w:rPr>
                <w:highlight w:val="white"/>
              </w:rPr>
            </w:pPr>
            <w:r>
              <w:rPr>
                <w:rFonts w:ascii="Times New Roman" w:hAnsi="Times New Roman" w:cs="Times New Roman"/>
                <w:highlight w:val="white"/>
              </w:rPr>
              <w:t xml:space="preserve">79,3</w:t>
            </w:r>
            <w:r>
              <w:rPr>
                <w:highlight w:val="white"/>
              </w:rPr>
            </w:r>
            <w:r>
              <w:rPr>
                <w:highlight w:val="white"/>
              </w:rPr>
            </w:r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31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color w:val="000000"/>
                <w:sz w:val="20"/>
                <w:szCs w:val="20"/>
                <w:highlight w:val="white"/>
              </w:rPr>
            </w:pPr>
            <w:r>
              <w:rPr>
                <w:color w:val="000000"/>
                <w:sz w:val="20"/>
                <w:szCs w:val="20"/>
                <w:highlight w:val="white"/>
                <w:lang w:val="en-US"/>
              </w:rPr>
              <w:t xml:space="preserve">котельная № 14</w:t>
            </w:r>
            <w:r>
              <w:rPr>
                <w:color w:val="000000"/>
                <w:sz w:val="20"/>
                <w:szCs w:val="20"/>
                <w:highlight w:val="white"/>
              </w:rPr>
            </w:r>
            <w:r>
              <w:rPr>
                <w:color w:val="000000"/>
                <w:sz w:val="20"/>
                <w:szCs w:val="20"/>
                <w:highlight w:val="white"/>
              </w:rPr>
            </w:r>
          </w:p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highlight w:val="white"/>
              </w:rPr>
            </w:pPr>
            <w:r>
              <w:rPr>
                <w:color w:val="000000"/>
                <w:sz w:val="20"/>
                <w:szCs w:val="20"/>
                <w:highlight w:val="white"/>
                <w:lang w:val="en-US"/>
              </w:rPr>
              <w:t xml:space="preserve">пос. Золотавцево</w:t>
            </w:r>
            <w:r>
              <w:rPr>
                <w:highlight w:val="white"/>
              </w:rPr>
            </w:r>
            <w:r>
              <w:rPr>
                <w:highlight w:val="white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84" w:type="dxa"/>
            <w:vAlign w:val="center"/>
            <w:textDirection w:val="lrTb"/>
            <w:noWrap w:val="false"/>
          </w:tcPr>
          <w:p>
            <w:pPr>
              <w:pStyle w:val="2355"/>
              <w:widowControl w:val="off"/>
              <w:rPr>
                <w:highlight w:val="white"/>
              </w:rPr>
            </w:pPr>
            <w:r>
              <w:rPr>
                <w:highlight w:val="white"/>
                <w:lang w:val="ru-RU"/>
              </w:rPr>
              <w:t xml:space="preserve">н/д</w:t>
            </w:r>
            <w:r>
              <w:rPr>
                <w:highlight w:val="white"/>
              </w:rPr>
            </w:r>
            <w:r>
              <w:rPr>
                <w:highlight w:val="white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687" w:type="dxa"/>
            <w:vAlign w:val="center"/>
            <w:textDirection w:val="lrTb"/>
            <w:noWrap w:val="false"/>
          </w:tcPr>
          <w:p>
            <w:pPr>
              <w:pStyle w:val="2355"/>
              <w:widowControl w:val="off"/>
              <w:rPr>
                <w:highlight w:val="white"/>
              </w:rPr>
            </w:pPr>
            <w:r>
              <w:rPr>
                <w:highlight w:val="white"/>
                <w:lang w:val="ru-RU"/>
              </w:rPr>
              <w:t xml:space="preserve">н/д</w:t>
            </w:r>
            <w:r>
              <w:rPr>
                <w:highlight w:val="white"/>
              </w:rPr>
            </w:r>
            <w:r>
              <w:rPr>
                <w:highlight w:val="white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27" w:type="dxa"/>
            <w:vAlign w:val="center"/>
            <w:textDirection w:val="lrTb"/>
            <w:noWrap w:val="false"/>
          </w:tcPr>
          <w:p>
            <w:pPr>
              <w:pStyle w:val="2410"/>
              <w:jc w:val="center"/>
              <w:widowControl w:val="off"/>
              <w:rPr>
                <w:highlight w:val="white"/>
              </w:rPr>
            </w:pPr>
            <w:r>
              <w:rPr>
                <w:rFonts w:ascii="Times New Roman" w:hAnsi="Times New Roman" w:cs="Times New Roman"/>
                <w:highlight w:val="white"/>
              </w:rPr>
              <w:t xml:space="preserve">3,6</w:t>
            </w:r>
            <w:r>
              <w:rPr>
                <w:highlight w:val="white"/>
              </w:rPr>
            </w:r>
            <w:r>
              <w:rPr>
                <w:highlight w:val="white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13" w:type="dxa"/>
            <w:vAlign w:val="center"/>
            <w:textDirection w:val="lrTb"/>
            <w:noWrap w:val="false"/>
          </w:tcPr>
          <w:p>
            <w:pPr>
              <w:pStyle w:val="2410"/>
              <w:jc w:val="center"/>
              <w:widowControl w:val="off"/>
              <w:rPr>
                <w:highlight w:val="white"/>
              </w:rPr>
            </w:pPr>
            <w:r>
              <w:rPr>
                <w:rFonts w:ascii="Times New Roman" w:hAnsi="Times New Roman" w:cs="Times New Roman"/>
                <w:highlight w:val="white"/>
              </w:rPr>
              <w:t xml:space="preserve">3,3</w:t>
            </w:r>
            <w:r>
              <w:rPr>
                <w:highlight w:val="white"/>
              </w:rPr>
            </w:r>
            <w:r>
              <w:rPr>
                <w:highlight w:val="white"/>
              </w:rPr>
            </w:r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31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highlight w:val="white"/>
              </w:rPr>
            </w:pPr>
            <w:r>
              <w:rPr>
                <w:color w:val="000000"/>
                <w:sz w:val="20"/>
                <w:szCs w:val="20"/>
                <w:highlight w:val="white"/>
                <w:lang w:val="en-US"/>
              </w:rPr>
              <w:t xml:space="preserve">котельная № 16 пос. Валга</w:t>
            </w:r>
            <w:r>
              <w:rPr>
                <w:highlight w:val="white"/>
              </w:rPr>
            </w:r>
            <w:r>
              <w:rPr>
                <w:highlight w:val="white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84" w:type="dxa"/>
            <w:vAlign w:val="center"/>
            <w:textDirection w:val="lrTb"/>
            <w:noWrap w:val="false"/>
          </w:tcPr>
          <w:p>
            <w:pPr>
              <w:pStyle w:val="2355"/>
              <w:widowControl w:val="off"/>
              <w:rPr>
                <w:highlight w:val="white"/>
              </w:rPr>
            </w:pPr>
            <w:r>
              <w:rPr>
                <w:highlight w:val="white"/>
                <w:lang w:val="ru-RU"/>
              </w:rPr>
              <w:t xml:space="preserve">н/д</w:t>
            </w:r>
            <w:r>
              <w:rPr>
                <w:highlight w:val="white"/>
              </w:rPr>
            </w:r>
            <w:r>
              <w:rPr>
                <w:highlight w:val="white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687" w:type="dxa"/>
            <w:vAlign w:val="center"/>
            <w:textDirection w:val="lrTb"/>
            <w:noWrap w:val="false"/>
          </w:tcPr>
          <w:p>
            <w:pPr>
              <w:pStyle w:val="2355"/>
              <w:widowControl w:val="off"/>
              <w:rPr>
                <w:highlight w:val="white"/>
              </w:rPr>
            </w:pPr>
            <w:r>
              <w:rPr>
                <w:highlight w:val="white"/>
                <w:lang w:val="ru-RU"/>
              </w:rPr>
              <w:t xml:space="preserve">н/д</w:t>
            </w:r>
            <w:r>
              <w:rPr>
                <w:highlight w:val="white"/>
              </w:rPr>
            </w:r>
            <w:r>
              <w:rPr>
                <w:highlight w:val="white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27" w:type="dxa"/>
            <w:vAlign w:val="center"/>
            <w:textDirection w:val="lrTb"/>
            <w:noWrap w:val="false"/>
          </w:tcPr>
          <w:p>
            <w:pPr>
              <w:pStyle w:val="2410"/>
              <w:jc w:val="center"/>
              <w:widowControl w:val="off"/>
              <w:rPr>
                <w:highlight w:val="white"/>
              </w:rPr>
            </w:pPr>
            <w:r>
              <w:rPr>
                <w:rFonts w:ascii="Times New Roman" w:hAnsi="Times New Roman" w:cs="Times New Roman"/>
                <w:highlight w:val="white"/>
              </w:rPr>
              <w:t xml:space="preserve">278,3</w:t>
            </w:r>
            <w:r>
              <w:rPr>
                <w:highlight w:val="white"/>
              </w:rPr>
            </w:r>
            <w:r>
              <w:rPr>
                <w:highlight w:val="white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13" w:type="dxa"/>
            <w:vAlign w:val="center"/>
            <w:textDirection w:val="lrTb"/>
            <w:noWrap w:val="false"/>
          </w:tcPr>
          <w:p>
            <w:pPr>
              <w:pStyle w:val="2410"/>
              <w:jc w:val="center"/>
              <w:widowControl w:val="off"/>
              <w:rPr>
                <w:highlight w:val="white"/>
              </w:rPr>
            </w:pPr>
            <w:r>
              <w:rPr>
                <w:rFonts w:ascii="Times New Roman" w:hAnsi="Times New Roman" w:cs="Times New Roman"/>
                <w:highlight w:val="white"/>
              </w:rPr>
              <w:t xml:space="preserve">263,6</w:t>
            </w:r>
            <w:r>
              <w:rPr>
                <w:highlight w:val="white"/>
              </w:rPr>
            </w:r>
            <w:r>
              <w:rPr>
                <w:highlight w:val="white"/>
              </w:rPr>
            </w:r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31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highlight w:val="white"/>
              </w:rPr>
            </w:pPr>
            <w:r>
              <w:rPr>
                <w:color w:val="000000"/>
                <w:sz w:val="20"/>
                <w:szCs w:val="20"/>
                <w:highlight w:val="white"/>
                <w:lang w:val="en-US"/>
              </w:rPr>
              <w:t xml:space="preserve">котельная № 17 Подсосенье</w:t>
            </w:r>
            <w:r>
              <w:rPr>
                <w:highlight w:val="white"/>
              </w:rPr>
            </w:r>
            <w:r>
              <w:rPr>
                <w:highlight w:val="white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84" w:type="dxa"/>
            <w:vAlign w:val="center"/>
            <w:textDirection w:val="lrTb"/>
            <w:noWrap w:val="false"/>
          </w:tcPr>
          <w:p>
            <w:pPr>
              <w:pStyle w:val="2355"/>
              <w:widowControl w:val="off"/>
              <w:rPr>
                <w:highlight w:val="white"/>
              </w:rPr>
            </w:pPr>
            <w:r>
              <w:rPr>
                <w:highlight w:val="white"/>
                <w:lang w:val="ru-RU"/>
              </w:rPr>
              <w:t xml:space="preserve">н/д</w:t>
            </w:r>
            <w:r>
              <w:rPr>
                <w:highlight w:val="white"/>
              </w:rPr>
            </w:r>
            <w:r>
              <w:rPr>
                <w:highlight w:val="white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687" w:type="dxa"/>
            <w:vAlign w:val="center"/>
            <w:textDirection w:val="lrTb"/>
            <w:noWrap w:val="false"/>
          </w:tcPr>
          <w:p>
            <w:pPr>
              <w:pStyle w:val="2355"/>
              <w:widowControl w:val="off"/>
              <w:rPr>
                <w:highlight w:val="white"/>
              </w:rPr>
            </w:pPr>
            <w:r>
              <w:rPr>
                <w:highlight w:val="white"/>
                <w:lang w:val="ru-RU"/>
              </w:rPr>
              <w:t xml:space="preserve">н/д</w:t>
            </w:r>
            <w:r>
              <w:rPr>
                <w:highlight w:val="white"/>
              </w:rPr>
            </w:r>
            <w:r>
              <w:rPr>
                <w:highlight w:val="white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27" w:type="dxa"/>
            <w:vAlign w:val="center"/>
            <w:textDirection w:val="lrTb"/>
            <w:noWrap w:val="false"/>
          </w:tcPr>
          <w:p>
            <w:pPr>
              <w:pStyle w:val="2410"/>
              <w:jc w:val="center"/>
              <w:widowControl w:val="off"/>
              <w:rPr>
                <w:highlight w:val="white"/>
              </w:rPr>
            </w:pPr>
            <w:r>
              <w:rPr>
                <w:rFonts w:ascii="Times New Roman" w:hAnsi="Times New Roman" w:cs="Times New Roman"/>
                <w:highlight w:val="white"/>
              </w:rPr>
              <w:t xml:space="preserve">114,3</w:t>
            </w:r>
            <w:r>
              <w:rPr>
                <w:highlight w:val="white"/>
              </w:rPr>
            </w:r>
            <w:r>
              <w:rPr>
                <w:highlight w:val="white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13" w:type="dxa"/>
            <w:vAlign w:val="center"/>
            <w:textDirection w:val="lrTb"/>
            <w:noWrap w:val="false"/>
          </w:tcPr>
          <w:p>
            <w:pPr>
              <w:pStyle w:val="2410"/>
              <w:jc w:val="center"/>
              <w:widowControl w:val="off"/>
              <w:rPr>
                <w:highlight w:val="white"/>
              </w:rPr>
            </w:pPr>
            <w:r>
              <w:rPr>
                <w:rFonts w:ascii="Times New Roman" w:hAnsi="Times New Roman" w:cs="Times New Roman"/>
                <w:highlight w:val="white"/>
              </w:rPr>
              <w:t xml:space="preserve">107,8</w:t>
            </w:r>
            <w:r>
              <w:rPr>
                <w:highlight w:val="white"/>
              </w:rPr>
            </w:r>
            <w:r>
              <w:rPr>
                <w:highlight w:val="white"/>
              </w:rPr>
            </w:r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31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</w:t>
            </w:r>
            <w:r>
              <w:rPr>
                <w:color w:val="000000"/>
                <w:sz w:val="20"/>
                <w:szCs w:val="20"/>
              </w:rPr>
              <w:t xml:space="preserve"> №20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 д. Бухинино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84" w:type="dxa"/>
            <w:vAlign w:val="center"/>
            <w:textDirection w:val="lrTb"/>
            <w:noWrap w:val="false"/>
          </w:tcPr>
          <w:p>
            <w:pPr>
              <w:pStyle w:val="2355"/>
              <w:widowControl w:val="off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687" w:type="dxa"/>
            <w:vAlign w:val="center"/>
            <w:textDirection w:val="lrTb"/>
            <w:noWrap w:val="false"/>
          </w:tcPr>
          <w:p>
            <w:pPr>
              <w:pStyle w:val="2355"/>
              <w:widowControl w:val="off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27" w:type="dxa"/>
            <w:vAlign w:val="center"/>
            <w:textDirection w:val="lrTb"/>
            <w:noWrap w:val="false"/>
          </w:tcPr>
          <w:p>
            <w:pPr>
              <w:pStyle w:val="2410"/>
              <w:jc w:val="center"/>
              <w:widowControl w:val="off"/>
            </w:pPr>
            <w:r>
              <w:rPr>
                <w:rFonts w:ascii="Times New Roman" w:hAnsi="Times New Roman" w:cs="Times New Roman"/>
              </w:rPr>
              <w:t xml:space="preserve">323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13" w:type="dxa"/>
            <w:vAlign w:val="center"/>
            <w:textDirection w:val="lrTb"/>
            <w:noWrap w:val="false"/>
          </w:tcPr>
          <w:p>
            <w:pPr>
              <w:pStyle w:val="2410"/>
              <w:jc w:val="center"/>
              <w:widowControl w:val="off"/>
            </w:pPr>
            <w:r>
              <w:rPr>
                <w:rFonts w:ascii="Times New Roman" w:hAnsi="Times New Roman" w:cs="Times New Roman"/>
              </w:rPr>
              <w:t xml:space="preserve">409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31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</w:t>
            </w:r>
            <w:r>
              <w:rPr>
                <w:color w:val="000000"/>
                <w:sz w:val="20"/>
                <w:szCs w:val="20"/>
              </w:rPr>
              <w:t xml:space="preserve"> №19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 школа № 15</w:t>
            </w:r>
            <w:r>
              <w:rPr>
                <w:color w:val="000000"/>
                <w:sz w:val="20"/>
                <w:szCs w:val="20"/>
              </w:rPr>
            </w:r>
            <w:r>
              <w:rPr>
                <w:color w:val="000000"/>
                <w:sz w:val="20"/>
                <w:szCs w:val="20"/>
              </w:rPr>
            </w:r>
          </w:p>
          <w:p>
            <w:pPr>
              <w:pStyle w:val="1713"/>
              <w:ind w:firstLine="0"/>
              <w:jc w:val="center"/>
              <w:spacing w:line="240" w:lineRule="auto"/>
              <w:widowControl w:val="off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г. Красавино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84" w:type="dxa"/>
            <w:vAlign w:val="center"/>
            <w:textDirection w:val="lrTb"/>
            <w:noWrap w:val="false"/>
          </w:tcPr>
          <w:p>
            <w:pPr>
              <w:pStyle w:val="2355"/>
              <w:widowControl w:val="off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687" w:type="dxa"/>
            <w:vAlign w:val="center"/>
            <w:textDirection w:val="lrTb"/>
            <w:noWrap w:val="false"/>
          </w:tcPr>
          <w:p>
            <w:pPr>
              <w:pStyle w:val="2355"/>
              <w:widowControl w:val="off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27" w:type="dxa"/>
            <w:vAlign w:val="center"/>
            <w:textDirection w:val="lrTb"/>
            <w:noWrap w:val="false"/>
          </w:tcPr>
          <w:p>
            <w:pPr>
              <w:pStyle w:val="2410"/>
              <w:jc w:val="center"/>
              <w:widowControl w:val="off"/>
            </w:pPr>
            <w:r>
              <w:rPr>
                <w:rFonts w:ascii="Times New Roman" w:hAnsi="Times New Roman" w:cs="Times New Roman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13" w:type="dxa"/>
            <w:vAlign w:val="center"/>
            <w:textDirection w:val="lrTb"/>
            <w:noWrap w:val="false"/>
          </w:tcPr>
          <w:p>
            <w:pPr>
              <w:pStyle w:val="2410"/>
              <w:jc w:val="center"/>
              <w:widowControl w:val="off"/>
            </w:pPr>
            <w:r>
              <w:rPr>
                <w:rFonts w:ascii="Times New Roman" w:hAnsi="Times New Roman" w:cs="Times New Roman"/>
              </w:rPr>
              <w:t xml:space="preserve">0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31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</w:t>
            </w:r>
            <w:r>
              <w:rPr>
                <w:color w:val="000000"/>
                <w:sz w:val="20"/>
                <w:szCs w:val="20"/>
              </w:rPr>
              <w:t xml:space="preserve"> №18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 с. Васильевское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84" w:type="dxa"/>
            <w:vAlign w:val="center"/>
            <w:textDirection w:val="lrTb"/>
            <w:noWrap w:val="false"/>
          </w:tcPr>
          <w:p>
            <w:pPr>
              <w:pStyle w:val="2355"/>
              <w:widowControl w:val="off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687" w:type="dxa"/>
            <w:vAlign w:val="center"/>
            <w:textDirection w:val="lrTb"/>
            <w:noWrap w:val="false"/>
          </w:tcPr>
          <w:p>
            <w:pPr>
              <w:pStyle w:val="2355"/>
              <w:widowControl w:val="off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27" w:type="dxa"/>
            <w:vAlign w:val="center"/>
            <w:textDirection w:val="lrTb"/>
            <w:noWrap w:val="false"/>
          </w:tcPr>
          <w:p>
            <w:pPr>
              <w:pStyle w:val="2410"/>
              <w:jc w:val="center"/>
              <w:widowControl w:val="off"/>
            </w:pPr>
            <w:r>
              <w:rPr>
                <w:rFonts w:ascii="Times New Roman" w:hAnsi="Times New Roman" w:cs="Times New Roman"/>
              </w:rPr>
              <w:t xml:space="preserve">1478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13" w:type="dxa"/>
            <w:vAlign w:val="center"/>
            <w:textDirection w:val="lrTb"/>
            <w:noWrap w:val="false"/>
          </w:tcPr>
          <w:p>
            <w:pPr>
              <w:pStyle w:val="2410"/>
              <w:jc w:val="center"/>
              <w:widowControl w:val="off"/>
            </w:pPr>
            <w:r>
              <w:rPr>
                <w:rFonts w:ascii="Times New Roman" w:hAnsi="Times New Roman" w:cs="Times New Roman"/>
              </w:rPr>
              <w:t xml:space="preserve">1095</w:t>
            </w:r>
            <w:r/>
          </w:p>
        </w:tc>
      </w:tr>
    </w:tbl>
    <w:tbl>
      <w:tblPr>
        <w:tblW w:w="9543" w:type="dxa"/>
        <w:tblInd w:w="97" w:type="dxa"/>
        <w:tblLayout w:type="fixed"/>
        <w:tblCellMar>
          <w:left w:w="11" w:type="dxa"/>
          <w:top w:w="0" w:type="dxa"/>
          <w:right w:w="11" w:type="dxa"/>
          <w:bottom w:w="0" w:type="dxa"/>
        </w:tblCellMar>
        <w:tblLook w:val="04A0" w:firstRow="1" w:lastRow="0" w:firstColumn="1" w:lastColumn="0" w:noHBand="0" w:noVBand="1"/>
      </w:tblPr>
      <w:tblGrid>
        <w:gridCol w:w="3031"/>
        <w:gridCol w:w="1984"/>
        <w:gridCol w:w="1701"/>
        <w:gridCol w:w="1134"/>
        <w:gridCol w:w="1693"/>
      </w:tblGrid>
      <w:tr>
        <w:tblPrEx/>
        <w:trPr>
          <w:trHeight w:val="20"/>
        </w:trPr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31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</w:t>
            </w:r>
            <w:r>
              <w:rPr>
                <w:color w:val="000000"/>
                <w:sz w:val="20"/>
                <w:szCs w:val="20"/>
              </w:rPr>
              <w:t xml:space="preserve"> № 22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 больницы</w:t>
            </w:r>
            <w:r>
              <w:rPr>
                <w:color w:val="000000"/>
                <w:sz w:val="20"/>
                <w:szCs w:val="20"/>
              </w:rPr>
            </w:r>
            <w:r>
              <w:rPr>
                <w:color w:val="000000"/>
                <w:sz w:val="20"/>
                <w:szCs w:val="20"/>
              </w:rPr>
            </w:r>
          </w:p>
          <w:p>
            <w:pPr>
              <w:pStyle w:val="1713"/>
              <w:ind w:firstLine="0"/>
              <w:jc w:val="center"/>
              <w:spacing w:line="240" w:lineRule="auto"/>
              <w:widowControl w:val="off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г. Красавино</w:t>
            </w:r>
            <w:r/>
          </w:p>
        </w:tc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84" w:type="dxa"/>
            <w:vAlign w:val="center"/>
            <w:textDirection w:val="lrTb"/>
            <w:noWrap w:val="false"/>
          </w:tcPr>
          <w:p>
            <w:pPr>
              <w:pStyle w:val="2355"/>
              <w:widowControl w:val="off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2355"/>
              <w:widowControl w:val="off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34" w:type="dxa"/>
            <w:vAlign w:val="center"/>
            <w:textDirection w:val="lrTb"/>
            <w:noWrap w:val="false"/>
          </w:tcPr>
          <w:p>
            <w:pPr>
              <w:pStyle w:val="2410"/>
              <w:jc w:val="center"/>
              <w:widowControl w:val="off"/>
            </w:pPr>
            <w:r>
              <w:rPr>
                <w:rFonts w:ascii="Times New Roman" w:hAnsi="Times New Roman" w:cs="Times New Roman"/>
              </w:rPr>
              <w:t xml:space="preserve">0</w:t>
            </w:r>
            <w:r/>
          </w:p>
        </w:tc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693" w:type="dxa"/>
            <w:vAlign w:val="center"/>
            <w:textDirection w:val="lrTb"/>
            <w:noWrap w:val="false"/>
          </w:tcPr>
          <w:p>
            <w:pPr>
              <w:pStyle w:val="2410"/>
              <w:jc w:val="center"/>
              <w:widowControl w:val="off"/>
            </w:pPr>
            <w:r>
              <w:rPr>
                <w:rFonts w:ascii="Times New Roman" w:hAnsi="Times New Roman" w:cs="Times New Roman"/>
              </w:rPr>
              <w:t xml:space="preserve">4,4</w:t>
            </w:r>
            <w:r/>
          </w:p>
        </w:tc>
      </w:tr>
      <w:tr>
        <w:tblPrEx/>
        <w:trPr>
          <w:trHeight w:val="20"/>
        </w:trPr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31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</w:pPr>
            <w:r>
              <w:rPr>
                <w:color w:val="000000"/>
                <w:sz w:val="20"/>
                <w:szCs w:val="20"/>
              </w:rPr>
              <w:t xml:space="preserve">Котельная №21 "Кирпичный завод" г. Красавино</w:t>
            </w:r>
            <w:r/>
          </w:p>
        </w:tc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84" w:type="dxa"/>
            <w:vAlign w:val="center"/>
            <w:textDirection w:val="lrTb"/>
            <w:noWrap w:val="false"/>
          </w:tcPr>
          <w:p>
            <w:pPr>
              <w:pStyle w:val="2355"/>
              <w:widowControl w:val="off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2355"/>
              <w:widowControl w:val="off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34" w:type="dxa"/>
            <w:vAlign w:val="center"/>
            <w:textDirection w:val="lrTb"/>
            <w:noWrap w:val="false"/>
          </w:tcPr>
          <w:p>
            <w:pPr>
              <w:pStyle w:val="2410"/>
              <w:jc w:val="center"/>
              <w:widowControl w:val="off"/>
            </w:pPr>
            <w:r>
              <w:rPr>
                <w:rFonts w:ascii="Times New Roman" w:hAnsi="Times New Roman" w:cs="Times New Roman"/>
              </w:rPr>
              <w:t xml:space="preserve">0</w:t>
            </w:r>
            <w:r/>
          </w:p>
        </w:tc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693" w:type="dxa"/>
            <w:vAlign w:val="center"/>
            <w:textDirection w:val="lrTb"/>
            <w:noWrap w:val="false"/>
          </w:tcPr>
          <w:p>
            <w:pPr>
              <w:pStyle w:val="2410"/>
              <w:jc w:val="center"/>
              <w:widowControl w:val="off"/>
            </w:pPr>
            <w:r>
              <w:rPr>
                <w:rFonts w:ascii="Times New Roman" w:hAnsi="Times New Roman" w:cs="Times New Roman"/>
              </w:rPr>
              <w:t xml:space="preserve">115,6</w:t>
            </w:r>
            <w:r/>
          </w:p>
        </w:tc>
      </w:tr>
      <w:tr>
        <w:tblPrEx/>
        <w:trPr>
          <w:trHeight w:val="20"/>
        </w:trPr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31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2</w:t>
            </w:r>
            <w:r>
              <w:rPr>
                <w:color w:val="000000"/>
                <w:sz w:val="20"/>
                <w:szCs w:val="20"/>
              </w:rPr>
            </w:r>
            <w:r>
              <w:rPr>
                <w:color w:val="000000"/>
                <w:sz w:val="20"/>
                <w:szCs w:val="20"/>
              </w:rPr>
            </w:r>
          </w:p>
          <w:p>
            <w:pPr>
              <w:pStyle w:val="1713"/>
              <w:ind w:firstLine="0"/>
              <w:jc w:val="center"/>
              <w:spacing w:line="240" w:lineRule="auto"/>
              <w:widowControl w:val="off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с. Усть-Алексеево</w:t>
            </w:r>
            <w:r/>
          </w:p>
        </w:tc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84" w:type="dxa"/>
            <w:vAlign w:val="center"/>
            <w:textDirection w:val="lrTb"/>
            <w:noWrap w:val="false"/>
          </w:tcPr>
          <w:p>
            <w:pPr>
              <w:pStyle w:val="2355"/>
              <w:widowControl w:val="off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2355"/>
              <w:widowControl w:val="off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34" w:type="dxa"/>
            <w:vAlign w:val="center"/>
            <w:textDirection w:val="lrTb"/>
            <w:noWrap w:val="false"/>
          </w:tcPr>
          <w:p>
            <w:pPr>
              <w:pStyle w:val="2410"/>
              <w:jc w:val="center"/>
              <w:widowControl w:val="off"/>
            </w:pPr>
            <w:r>
              <w:rPr>
                <w:rFonts w:ascii="Times New Roman" w:hAnsi="Times New Roman" w:cs="Times New Roman"/>
              </w:rPr>
              <w:t xml:space="preserve">314</w:t>
            </w:r>
            <w:r/>
          </w:p>
        </w:tc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693" w:type="dxa"/>
            <w:vAlign w:val="center"/>
            <w:textDirection w:val="lrTb"/>
            <w:noWrap w:val="false"/>
          </w:tcPr>
          <w:p>
            <w:pPr>
              <w:pStyle w:val="2410"/>
              <w:jc w:val="center"/>
              <w:widowControl w:val="off"/>
            </w:pPr>
            <w:r>
              <w:rPr>
                <w:rFonts w:ascii="Times New Roman" w:hAnsi="Times New Roman" w:cs="Times New Roman"/>
              </w:rPr>
              <w:t xml:space="preserve">340,5</w:t>
            </w:r>
            <w:r/>
          </w:p>
        </w:tc>
      </w:tr>
      <w:tr>
        <w:tblPrEx/>
        <w:trPr>
          <w:trHeight w:val="20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31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3 с. Усть-Алексеево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84" w:type="dxa"/>
            <w:vAlign w:val="center"/>
            <w:textDirection w:val="lrTb"/>
            <w:noWrap w:val="false"/>
          </w:tcPr>
          <w:p>
            <w:pPr>
              <w:pStyle w:val="2355"/>
              <w:widowControl w:val="off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2355"/>
              <w:widowControl w:val="off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34" w:type="dxa"/>
            <w:vAlign w:val="center"/>
            <w:textDirection w:val="lrTb"/>
            <w:noWrap w:val="false"/>
          </w:tcPr>
          <w:p>
            <w:pPr>
              <w:pStyle w:val="2410"/>
              <w:jc w:val="center"/>
              <w:widowControl w:val="off"/>
            </w:pPr>
            <w:r>
              <w:rPr>
                <w:rFonts w:ascii="Times New Roman" w:hAnsi="Times New Roman" w:cs="Times New Roman"/>
              </w:rPr>
              <w:t xml:space="preserve">122,5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693" w:type="dxa"/>
            <w:vAlign w:val="center"/>
            <w:textDirection w:val="lrTb"/>
            <w:noWrap w:val="false"/>
          </w:tcPr>
          <w:p>
            <w:pPr>
              <w:pStyle w:val="2410"/>
              <w:jc w:val="center"/>
              <w:widowControl w:val="off"/>
            </w:pPr>
            <w:r>
              <w:rPr>
                <w:rFonts w:ascii="Times New Roman" w:hAnsi="Times New Roman" w:cs="Times New Roman"/>
              </w:rPr>
              <w:t xml:space="preserve">133,8</w:t>
            </w:r>
            <w:r/>
          </w:p>
        </w:tc>
      </w:tr>
      <w:tr>
        <w:tblPrEx/>
        <w:trPr>
          <w:trHeight w:val="20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31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4 с. Усть-Алексеево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84" w:type="dxa"/>
            <w:vAlign w:val="center"/>
            <w:textDirection w:val="lrTb"/>
            <w:noWrap w:val="false"/>
          </w:tcPr>
          <w:p>
            <w:pPr>
              <w:pStyle w:val="2355"/>
              <w:widowControl w:val="off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2355"/>
              <w:widowControl w:val="off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34" w:type="dxa"/>
            <w:vAlign w:val="center"/>
            <w:textDirection w:val="lrTb"/>
            <w:noWrap w:val="false"/>
          </w:tcPr>
          <w:p>
            <w:pPr>
              <w:pStyle w:val="2410"/>
              <w:jc w:val="center"/>
              <w:widowControl w:val="off"/>
            </w:pPr>
            <w:r>
              <w:rPr>
                <w:rFonts w:ascii="Times New Roman" w:hAnsi="Times New Roman" w:cs="Times New Roman"/>
              </w:rPr>
              <w:t xml:space="preserve">301,5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693" w:type="dxa"/>
            <w:vAlign w:val="center"/>
            <w:textDirection w:val="lrTb"/>
            <w:noWrap w:val="false"/>
          </w:tcPr>
          <w:p>
            <w:pPr>
              <w:pStyle w:val="2410"/>
              <w:jc w:val="center"/>
              <w:widowControl w:val="off"/>
            </w:pPr>
            <w:r>
              <w:rPr>
                <w:rFonts w:ascii="Times New Roman" w:hAnsi="Times New Roman" w:cs="Times New Roman"/>
              </w:rPr>
              <w:t xml:space="preserve">328,9</w:t>
            </w:r>
            <w:r/>
          </w:p>
        </w:tc>
      </w:tr>
      <w:tr>
        <w:tblPrEx/>
        <w:trPr>
          <w:trHeight w:val="20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31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5 с. Усть-Алексеево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84" w:type="dxa"/>
            <w:vAlign w:val="center"/>
            <w:textDirection w:val="lrTb"/>
            <w:noWrap w:val="false"/>
          </w:tcPr>
          <w:p>
            <w:pPr>
              <w:pStyle w:val="2355"/>
              <w:widowControl w:val="off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2355"/>
              <w:widowControl w:val="off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34" w:type="dxa"/>
            <w:vAlign w:val="center"/>
            <w:textDirection w:val="lrTb"/>
            <w:noWrap w:val="false"/>
          </w:tcPr>
          <w:p>
            <w:pPr>
              <w:pStyle w:val="2410"/>
              <w:jc w:val="center"/>
              <w:widowControl w:val="off"/>
            </w:pPr>
            <w:r>
              <w:rPr>
                <w:rFonts w:ascii="Times New Roman" w:hAnsi="Times New Roman" w:cs="Times New Roman"/>
              </w:rPr>
              <w:t xml:space="preserve">212,7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693" w:type="dxa"/>
            <w:vAlign w:val="center"/>
            <w:textDirection w:val="lrTb"/>
            <w:noWrap w:val="false"/>
          </w:tcPr>
          <w:p>
            <w:pPr>
              <w:pStyle w:val="2410"/>
              <w:jc w:val="center"/>
              <w:widowControl w:val="off"/>
            </w:pPr>
            <w:r>
              <w:rPr>
                <w:rFonts w:ascii="Times New Roman" w:hAnsi="Times New Roman" w:cs="Times New Roman"/>
              </w:rPr>
              <w:t xml:space="preserve">275,4</w:t>
            </w:r>
            <w:r/>
          </w:p>
        </w:tc>
      </w:tr>
      <w:tr>
        <w:tblPrEx/>
        <w:trPr>
          <w:trHeight w:val="20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31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д. Чернево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84" w:type="dxa"/>
            <w:vAlign w:val="center"/>
            <w:textDirection w:val="lrTb"/>
            <w:noWrap w:val="false"/>
          </w:tcPr>
          <w:p>
            <w:pPr>
              <w:pStyle w:val="2355"/>
              <w:widowControl w:val="off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2355"/>
              <w:widowControl w:val="off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34" w:type="dxa"/>
            <w:vAlign w:val="center"/>
            <w:textDirection w:val="lrTb"/>
            <w:noWrap w:val="false"/>
          </w:tcPr>
          <w:p>
            <w:pPr>
              <w:pStyle w:val="2410"/>
              <w:jc w:val="center"/>
              <w:widowControl w:val="off"/>
            </w:pPr>
            <w:r>
              <w:rPr>
                <w:rFonts w:ascii="Times New Roman" w:hAnsi="Times New Roman" w:cs="Times New Roman"/>
              </w:rPr>
              <w:t xml:space="preserve">21,2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693" w:type="dxa"/>
            <w:vAlign w:val="center"/>
            <w:textDirection w:val="lrTb"/>
            <w:noWrap w:val="false"/>
          </w:tcPr>
          <w:p>
            <w:pPr>
              <w:pStyle w:val="2410"/>
              <w:jc w:val="center"/>
              <w:widowControl w:val="off"/>
            </w:pPr>
            <w:r>
              <w:rPr>
                <w:rFonts w:ascii="Times New Roman" w:hAnsi="Times New Roman" w:cs="Times New Roman"/>
              </w:rPr>
              <w:t xml:space="preserve">23,1</w:t>
            </w:r>
            <w:r/>
          </w:p>
        </w:tc>
      </w:tr>
      <w:tr>
        <w:tblPrEx/>
        <w:trPr>
          <w:trHeight w:val="20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31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больницы п. Полдарса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84" w:type="dxa"/>
            <w:vAlign w:val="center"/>
            <w:textDirection w:val="lrTb"/>
            <w:noWrap w:val="false"/>
          </w:tcPr>
          <w:p>
            <w:pPr>
              <w:pStyle w:val="2355"/>
              <w:widowControl w:val="off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2355"/>
              <w:widowControl w:val="off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34" w:type="dxa"/>
            <w:vAlign w:val="center"/>
            <w:textDirection w:val="lrTb"/>
            <w:noWrap w:val="false"/>
          </w:tcPr>
          <w:p>
            <w:pPr>
              <w:pStyle w:val="2410"/>
              <w:jc w:val="center"/>
              <w:widowControl w:val="off"/>
            </w:pPr>
            <w:r>
              <w:rPr>
                <w:rFonts w:ascii="Times New Roman" w:hAnsi="Times New Roman" w:cs="Times New Roman"/>
              </w:rPr>
              <w:t xml:space="preserve">141,6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693" w:type="dxa"/>
            <w:vAlign w:val="center"/>
            <w:textDirection w:val="lrTb"/>
            <w:noWrap w:val="false"/>
          </w:tcPr>
          <w:p>
            <w:pPr>
              <w:pStyle w:val="2410"/>
              <w:jc w:val="center"/>
              <w:widowControl w:val="off"/>
            </w:pPr>
            <w:r>
              <w:rPr>
                <w:rFonts w:ascii="Times New Roman" w:hAnsi="Times New Roman" w:cs="Times New Roman"/>
              </w:rPr>
              <w:t xml:space="preserve">201,2</w:t>
            </w:r>
            <w:r/>
          </w:p>
        </w:tc>
      </w:tr>
      <w:tr>
        <w:tblPrEx/>
        <w:trPr>
          <w:trHeight w:val="20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31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бани п. Полдарса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84" w:type="dxa"/>
            <w:vAlign w:val="center"/>
            <w:textDirection w:val="lrTb"/>
            <w:noWrap w:val="false"/>
          </w:tcPr>
          <w:p>
            <w:pPr>
              <w:pStyle w:val="2355"/>
              <w:widowControl w:val="off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2355"/>
              <w:widowControl w:val="off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34" w:type="dxa"/>
            <w:vAlign w:val="center"/>
            <w:textDirection w:val="lrTb"/>
            <w:noWrap w:val="false"/>
          </w:tcPr>
          <w:p>
            <w:pPr>
              <w:pStyle w:val="2410"/>
              <w:jc w:val="center"/>
              <w:widowControl w:val="off"/>
            </w:pPr>
            <w:r>
              <w:rPr>
                <w:rFonts w:ascii="Times New Roman" w:hAnsi="Times New Roman" w:cs="Times New Roman"/>
              </w:rPr>
              <w:t xml:space="preserve">77,6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693" w:type="dxa"/>
            <w:vAlign w:val="center"/>
            <w:textDirection w:val="lrTb"/>
            <w:noWrap w:val="false"/>
          </w:tcPr>
          <w:p>
            <w:pPr>
              <w:pStyle w:val="2410"/>
              <w:jc w:val="center"/>
              <w:widowControl w:val="off"/>
            </w:pPr>
            <w:r>
              <w:rPr>
                <w:rFonts w:ascii="Times New Roman" w:hAnsi="Times New Roman" w:cs="Times New Roman"/>
              </w:rPr>
              <w:t xml:space="preserve">69,3</w:t>
            </w:r>
            <w:r/>
          </w:p>
        </w:tc>
      </w:tr>
      <w:tr>
        <w:tblPrEx/>
        <w:trPr>
          <w:trHeight w:val="20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31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школы п. Полдарса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84" w:type="dxa"/>
            <w:vAlign w:val="center"/>
            <w:textDirection w:val="lrTb"/>
            <w:noWrap w:val="false"/>
          </w:tcPr>
          <w:p>
            <w:pPr>
              <w:pStyle w:val="2355"/>
              <w:widowControl w:val="off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2355"/>
              <w:widowControl w:val="off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34" w:type="dxa"/>
            <w:vAlign w:val="center"/>
            <w:textDirection w:val="lrTb"/>
            <w:noWrap w:val="false"/>
          </w:tcPr>
          <w:p>
            <w:pPr>
              <w:pStyle w:val="2410"/>
              <w:jc w:val="center"/>
              <w:widowControl w:val="off"/>
            </w:pPr>
            <w:r>
              <w:rPr>
                <w:rFonts w:ascii="Times New Roman" w:hAnsi="Times New Roman" w:cs="Times New Roman"/>
              </w:rPr>
              <w:t xml:space="preserve">60,2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693" w:type="dxa"/>
            <w:vAlign w:val="center"/>
            <w:textDirection w:val="lrTb"/>
            <w:noWrap w:val="false"/>
          </w:tcPr>
          <w:p>
            <w:pPr>
              <w:pStyle w:val="2410"/>
              <w:jc w:val="center"/>
              <w:widowControl w:val="off"/>
            </w:pPr>
            <w:r>
              <w:rPr>
                <w:rFonts w:ascii="Times New Roman" w:hAnsi="Times New Roman" w:cs="Times New Roman"/>
              </w:rPr>
              <w:t xml:space="preserve">68,9</w:t>
            </w:r>
            <w:r/>
          </w:p>
        </w:tc>
      </w:tr>
      <w:tr>
        <w:tblPrEx/>
        <w:trPr>
          <w:trHeight w:val="20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31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</w:pPr>
            <w:r>
              <w:rPr>
                <w:color w:val="000000"/>
                <w:sz w:val="20"/>
                <w:szCs w:val="20"/>
              </w:rPr>
              <w:t xml:space="preserve">котельная д/сада ул. Мира п. Ломоватка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84" w:type="dxa"/>
            <w:vAlign w:val="center"/>
            <w:textDirection w:val="lrTb"/>
            <w:noWrap w:val="false"/>
          </w:tcPr>
          <w:p>
            <w:pPr>
              <w:pStyle w:val="2355"/>
              <w:widowControl w:val="off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2355"/>
              <w:widowControl w:val="off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34" w:type="dxa"/>
            <w:vAlign w:val="center"/>
            <w:textDirection w:val="lrTb"/>
            <w:noWrap w:val="false"/>
          </w:tcPr>
          <w:p>
            <w:pPr>
              <w:pStyle w:val="2410"/>
              <w:jc w:val="center"/>
              <w:widowControl w:val="off"/>
            </w:pPr>
            <w:r>
              <w:rPr>
                <w:rFonts w:ascii="Times New Roman" w:hAnsi="Times New Roman" w:cs="Times New Roman"/>
              </w:rPr>
              <w:t xml:space="preserve">70,3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693" w:type="dxa"/>
            <w:vAlign w:val="center"/>
            <w:textDirection w:val="lrTb"/>
            <w:noWrap w:val="false"/>
          </w:tcPr>
          <w:p>
            <w:pPr>
              <w:pStyle w:val="2410"/>
              <w:jc w:val="center"/>
              <w:widowControl w:val="off"/>
            </w:pPr>
            <w:r>
              <w:rPr>
                <w:rFonts w:ascii="Times New Roman" w:hAnsi="Times New Roman" w:cs="Times New Roman"/>
              </w:rPr>
              <w:t xml:space="preserve">67,67</w:t>
            </w:r>
            <w:r/>
          </w:p>
        </w:tc>
      </w:tr>
      <w:tr>
        <w:tblPrEx/>
        <w:trPr>
          <w:trHeight w:val="20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31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</w:pPr>
            <w:r>
              <w:rPr>
                <w:color w:val="000000"/>
                <w:sz w:val="20"/>
                <w:szCs w:val="20"/>
              </w:rPr>
              <w:t xml:space="preserve">котельная школы ул. Заречная п. Ломоватка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84" w:type="dxa"/>
            <w:vAlign w:val="center"/>
            <w:textDirection w:val="lrTb"/>
            <w:noWrap w:val="false"/>
          </w:tcPr>
          <w:p>
            <w:pPr>
              <w:pStyle w:val="2355"/>
              <w:widowControl w:val="off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2355"/>
              <w:widowControl w:val="off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34" w:type="dxa"/>
            <w:vAlign w:val="center"/>
            <w:textDirection w:val="lrTb"/>
            <w:noWrap w:val="false"/>
          </w:tcPr>
          <w:p>
            <w:pPr>
              <w:pStyle w:val="2410"/>
              <w:jc w:val="center"/>
              <w:widowControl w:val="off"/>
            </w:pPr>
            <w:r>
              <w:rPr>
                <w:rFonts w:ascii="Times New Roman" w:hAnsi="Times New Roman" w:cs="Times New Roman"/>
              </w:rPr>
              <w:t xml:space="preserve">293,1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693" w:type="dxa"/>
            <w:vAlign w:val="center"/>
            <w:textDirection w:val="lrTb"/>
            <w:noWrap w:val="false"/>
          </w:tcPr>
          <w:p>
            <w:pPr>
              <w:pStyle w:val="2410"/>
              <w:jc w:val="center"/>
              <w:widowControl w:val="off"/>
            </w:pPr>
            <w:r>
              <w:rPr>
                <w:rFonts w:ascii="Times New Roman" w:hAnsi="Times New Roman" w:cs="Times New Roman"/>
              </w:rPr>
              <w:t xml:space="preserve">282,28</w:t>
            </w:r>
            <w:r/>
          </w:p>
        </w:tc>
      </w:tr>
      <w:tr>
        <w:tblPrEx/>
        <w:trPr>
          <w:trHeight w:val="20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31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</w:pPr>
            <w:r>
              <w:rPr>
                <w:color w:val="000000"/>
                <w:sz w:val="20"/>
                <w:szCs w:val="20"/>
              </w:rPr>
              <w:t xml:space="preserve">Котельная ж/д станции г. Красавино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84" w:type="dxa"/>
            <w:vAlign w:val="center"/>
            <w:textDirection w:val="lrTb"/>
            <w:noWrap w:val="false"/>
          </w:tcPr>
          <w:p>
            <w:pPr>
              <w:pStyle w:val="2355"/>
              <w:widowControl w:val="off"/>
            </w:pPr>
            <w:r>
              <w:rPr>
                <w:lang w:val="ru-RU"/>
              </w:rPr>
              <w:t xml:space="preserve">398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2355"/>
              <w:widowControl w:val="off"/>
            </w:pPr>
            <w:r>
              <w:rPr>
                <w:strike/>
                <w:lang w:val="ru-RU"/>
              </w:rPr>
              <w:t xml:space="preserve">-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34" w:type="dxa"/>
            <w:vAlign w:val="center"/>
            <w:textDirection w:val="lrTb"/>
            <w:noWrap w:val="false"/>
          </w:tcPr>
          <w:p>
            <w:pPr>
              <w:pStyle w:val="2355"/>
              <w:widowControl w:val="off"/>
            </w:pPr>
            <w:r>
              <w:rPr>
                <w:lang w:val="ru-RU"/>
              </w:rPr>
              <w:t xml:space="preserve">398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693" w:type="dxa"/>
            <w:vAlign w:val="center"/>
            <w:textDirection w:val="lrTb"/>
            <w:noWrap w:val="false"/>
          </w:tcPr>
          <w:p>
            <w:pPr>
              <w:pStyle w:val="2355"/>
              <w:widowControl w:val="off"/>
            </w:pPr>
            <w:r>
              <w:rPr>
                <w:lang w:val="ru-RU"/>
              </w:rPr>
              <w:t xml:space="preserve">340,761</w:t>
            </w:r>
            <w:r/>
          </w:p>
        </w:tc>
      </w:tr>
      <w:tr>
        <w:tblPrEx/>
        <w:trPr>
          <w:trHeight w:val="20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31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Красавинская ГТ ТЭЦ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84" w:type="dxa"/>
            <w:vAlign w:val="center"/>
            <w:textDirection w:val="lrTb"/>
            <w:noWrap w:val="false"/>
          </w:tcPr>
          <w:p>
            <w:pPr>
              <w:pStyle w:val="2355"/>
              <w:widowControl w:val="off"/>
            </w:pPr>
            <w:r>
              <w:rPr>
                <w:lang w:val="ru-RU"/>
              </w:rPr>
              <w:t xml:space="preserve">3880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2355"/>
              <w:widowControl w:val="off"/>
            </w:pPr>
            <w:r>
              <w:rPr>
                <w:lang w:val="ru-RU"/>
              </w:rPr>
              <w:t xml:space="preserve">3784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34" w:type="dxa"/>
            <w:vAlign w:val="center"/>
            <w:textDirection w:val="lrTb"/>
            <w:noWrap w:val="false"/>
          </w:tcPr>
          <w:p>
            <w:pPr>
              <w:pStyle w:val="2355"/>
              <w:widowControl w:val="off"/>
            </w:pPr>
            <w:r>
              <w:rPr>
                <w:lang w:val="ru-RU"/>
              </w:rPr>
              <w:t xml:space="preserve">7664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693" w:type="dxa"/>
            <w:vAlign w:val="center"/>
            <w:textDirection w:val="lrTb"/>
            <w:noWrap w:val="false"/>
          </w:tcPr>
          <w:p>
            <w:pPr>
              <w:pStyle w:val="2355"/>
              <w:widowControl w:val="off"/>
            </w:pPr>
            <w:r>
              <w:rPr>
                <w:lang w:val="ru-RU"/>
              </w:rPr>
              <w:t xml:space="preserve">12870,218</w:t>
            </w:r>
            <w:r/>
          </w:p>
        </w:tc>
      </w:tr>
      <w:tr>
        <w:tblPrEx/>
        <w:trPr>
          <w:trHeight w:val="20"/>
        </w:trPr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31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школы д. Морозовица</w:t>
            </w:r>
            <w:r/>
          </w:p>
        </w:tc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84" w:type="dxa"/>
            <w:vAlign w:val="center"/>
            <w:textDirection w:val="lrTb"/>
            <w:noWrap w:val="false"/>
          </w:tcPr>
          <w:p>
            <w:pPr>
              <w:pStyle w:val="2355"/>
              <w:widowControl w:val="off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2355"/>
              <w:widowControl w:val="off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34" w:type="dxa"/>
            <w:vAlign w:val="center"/>
            <w:textDirection w:val="lrTb"/>
            <w:noWrap w:val="false"/>
          </w:tcPr>
          <w:p>
            <w:pPr>
              <w:pStyle w:val="2410"/>
              <w:jc w:val="center"/>
              <w:widowControl w:val="off"/>
            </w:pPr>
            <w:r>
              <w:rPr>
                <w:rFonts w:ascii="Times New Roman" w:hAnsi="Times New Roman" w:cs="Times New Roman"/>
              </w:rPr>
              <w:t xml:space="preserve">56</w:t>
            </w:r>
            <w:r/>
          </w:p>
        </w:tc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693" w:type="dxa"/>
            <w:vAlign w:val="center"/>
            <w:textDirection w:val="lrTb"/>
            <w:noWrap w:val="false"/>
          </w:tcPr>
          <w:p>
            <w:pPr>
              <w:pStyle w:val="2410"/>
              <w:jc w:val="center"/>
              <w:widowControl w:val="off"/>
            </w:pPr>
            <w:r>
              <w:rPr>
                <w:rFonts w:ascii="Times New Roman" w:hAnsi="Times New Roman" w:cs="Times New Roman"/>
              </w:rPr>
              <w:t xml:space="preserve">176,2</w:t>
            </w:r>
            <w:r/>
          </w:p>
        </w:tc>
      </w:tr>
      <w:tr>
        <w:tblPrEx/>
        <w:trPr>
          <w:trHeight w:val="20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31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</w:pPr>
            <w:r>
              <w:rPr>
                <w:color w:val="000000"/>
                <w:sz w:val="20"/>
                <w:szCs w:val="20"/>
              </w:rPr>
              <w:t xml:space="preserve">котельная Голузинской школы пос. Новатор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84" w:type="dxa"/>
            <w:vAlign w:val="center"/>
            <w:textDirection w:val="lrTb"/>
            <w:noWrap w:val="false"/>
          </w:tcPr>
          <w:p>
            <w:pPr>
              <w:pStyle w:val="2355"/>
              <w:widowControl w:val="off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2355"/>
              <w:widowControl w:val="off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34" w:type="dxa"/>
            <w:vAlign w:val="center"/>
            <w:textDirection w:val="lrTb"/>
            <w:noWrap w:val="false"/>
          </w:tcPr>
          <w:p>
            <w:pPr>
              <w:pStyle w:val="2410"/>
              <w:jc w:val="center"/>
              <w:widowControl w:val="off"/>
            </w:pPr>
            <w:r>
              <w:rPr>
                <w:rFonts w:ascii="Times New Roman" w:hAnsi="Times New Roman" w:cs="Times New Roman"/>
              </w:rPr>
              <w:t xml:space="preserve">50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693" w:type="dxa"/>
            <w:vAlign w:val="center"/>
            <w:textDirection w:val="lrTb"/>
            <w:noWrap w:val="false"/>
          </w:tcPr>
          <w:p>
            <w:pPr>
              <w:pStyle w:val="2410"/>
              <w:jc w:val="center"/>
              <w:widowControl w:val="off"/>
            </w:pPr>
            <w:r>
              <w:rPr>
                <w:rFonts w:ascii="Times New Roman" w:hAnsi="Times New Roman" w:cs="Times New Roman"/>
              </w:rPr>
              <w:t xml:space="preserve">43,7</w:t>
            </w:r>
            <w:r/>
          </w:p>
        </w:tc>
      </w:tr>
      <w:tr>
        <w:tblPrEx/>
        <w:trPr>
          <w:trHeight w:val="20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31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санатория д. Бобровниково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84" w:type="dxa"/>
            <w:vAlign w:val="center"/>
            <w:textDirection w:val="lrTb"/>
            <w:noWrap w:val="false"/>
          </w:tcPr>
          <w:p>
            <w:pPr>
              <w:pStyle w:val="2355"/>
              <w:widowControl w:val="off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2355"/>
              <w:widowControl w:val="off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34" w:type="dxa"/>
            <w:vAlign w:val="center"/>
            <w:textDirection w:val="lrTb"/>
            <w:noWrap w:val="false"/>
          </w:tcPr>
          <w:p>
            <w:pPr>
              <w:pStyle w:val="2410"/>
              <w:jc w:val="center"/>
              <w:widowControl w:val="off"/>
            </w:pPr>
            <w:r>
              <w:rPr>
                <w:rFonts w:ascii="Times New Roman" w:hAnsi="Times New Roman" w:cs="Times New Roman"/>
              </w:rPr>
              <w:t xml:space="preserve">60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693" w:type="dxa"/>
            <w:vAlign w:val="center"/>
            <w:textDirection w:val="lrTb"/>
            <w:noWrap w:val="false"/>
          </w:tcPr>
          <w:p>
            <w:pPr>
              <w:pStyle w:val="2410"/>
              <w:jc w:val="center"/>
              <w:widowControl w:val="off"/>
            </w:pPr>
            <w:r>
              <w:rPr>
                <w:rFonts w:ascii="Times New Roman" w:hAnsi="Times New Roman" w:cs="Times New Roman"/>
              </w:rPr>
              <w:t xml:space="preserve">60</w:t>
            </w:r>
            <w:r/>
          </w:p>
        </w:tc>
      </w:tr>
      <w:tr>
        <w:tblPrEx/>
        <w:trPr>
          <w:trHeight w:val="20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31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ТЭС НАО </w:t>
            </w:r>
            <w:r>
              <w:rPr>
                <w:color w:val="000000"/>
                <w:sz w:val="20"/>
                <w:szCs w:val="20"/>
              </w:rPr>
              <w:t xml:space="preserve">«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СВЕЗА Новатор</w:t>
            </w:r>
            <w:r>
              <w:rPr>
                <w:color w:val="000000"/>
                <w:sz w:val="20"/>
                <w:szCs w:val="20"/>
              </w:rPr>
              <w:t xml:space="preserve">»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84" w:type="dxa"/>
            <w:vAlign w:val="center"/>
            <w:textDirection w:val="lrTb"/>
            <w:noWrap w:val="false"/>
          </w:tcPr>
          <w:p>
            <w:pPr>
              <w:pStyle w:val="2355"/>
              <w:widowControl w:val="off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2355"/>
              <w:widowControl w:val="off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34" w:type="dxa"/>
            <w:vAlign w:val="center"/>
            <w:textDirection w:val="lrTb"/>
            <w:noWrap w:val="false"/>
          </w:tcPr>
          <w:p>
            <w:pPr>
              <w:pStyle w:val="2410"/>
              <w:jc w:val="center"/>
              <w:widowControl w:val="off"/>
            </w:pPr>
            <w:r>
              <w:rPr>
                <w:rFonts w:ascii="Times New Roman" w:hAnsi="Times New Roman" w:cs="Times New Roman"/>
              </w:rPr>
              <w:t xml:space="preserve">25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693" w:type="dxa"/>
            <w:vAlign w:val="center"/>
            <w:textDirection w:val="lrTb"/>
            <w:noWrap w:val="false"/>
          </w:tcPr>
          <w:p>
            <w:pPr>
              <w:pStyle w:val="2410"/>
              <w:jc w:val="center"/>
              <w:widowControl w:val="off"/>
            </w:pPr>
            <w:r>
              <w:rPr>
                <w:rFonts w:ascii="Times New Roman" w:hAnsi="Times New Roman" w:cs="Times New Roman"/>
              </w:rPr>
              <w:t xml:space="preserve">25</w:t>
            </w:r>
            <w:r/>
          </w:p>
        </w:tc>
      </w:tr>
    </w:tbl>
    <w:p>
      <w:pPr>
        <w:ind w:firstLine="0"/>
        <w:jc w:val="center"/>
      </w:pPr>
      <w:r>
        <w:rPr>
          <w:highlight w:val="none"/>
        </w:rPr>
      </w:r>
      <w:r>
        <w:rPr>
          <w:highlight w:val="none"/>
        </w:rPr>
      </w:r>
      <w:r/>
    </w:p>
    <w:p>
      <w:pPr>
        <w:pStyle w:val="1716"/>
        <w:spacing w:line="240" w:lineRule="auto"/>
      </w:pPr>
      <w:r/>
      <w:bookmarkEnd w:id="89"/>
      <w:r/>
      <w:bookmarkStart w:id="91" w:name="sub_13114"/>
      <w:r/>
      <w:bookmarkStart w:id="92" w:name="_Toc164676979"/>
      <w:r>
        <w:rPr>
          <w:i/>
        </w:rPr>
        <w:t xml:space="preserve">о) оценка фактических потерь тепловой энергии и теплоносителя при передаче тепловой энергии и теплоносителя по тепловым сетям</w:t>
      </w:r>
      <w:r>
        <w:rPr>
          <w:i/>
        </w:rPr>
        <w:t xml:space="preserve"> за последние 3 года</w:t>
      </w:r>
      <w:bookmarkEnd w:id="90"/>
      <w:r/>
      <w:r/>
    </w:p>
    <w:p>
      <w:pPr>
        <w:pStyle w:val="1713"/>
      </w:pPr>
      <w:r>
        <w:t xml:space="preserve">Фактические тепловые потери</w:t>
      </w:r>
      <w:r>
        <w:t xml:space="preserve"> предст</w:t>
      </w:r>
      <w:r>
        <w:t xml:space="preserve">авлены в таблицах 1.3.2.</w:t>
      </w:r>
      <w:r/>
    </w:p>
    <w:p>
      <w:pPr>
        <w:pStyle w:val="1716"/>
        <w:spacing w:line="240" w:lineRule="auto"/>
      </w:pPr>
      <w:r/>
      <w:bookmarkEnd w:id="91"/>
      <w:r/>
      <w:bookmarkStart w:id="93" w:name="sub_13115"/>
      <w:r/>
      <w:bookmarkStart w:id="94" w:name="_Toc164676980"/>
      <w:r>
        <w:rPr>
          <w:i/>
        </w:rPr>
        <w:t xml:space="preserve">п) предписания надзорных органов по запрещению дальнейшей эксплуатации участков тепловой сети и результаты их исполнения</w:t>
      </w:r>
      <w:bookmarkEnd w:id="92"/>
      <w:r/>
      <w:r/>
    </w:p>
    <w:p>
      <w:pPr>
        <w:pStyle w:val="1713"/>
      </w:pPr>
      <w:r>
        <w:rPr>
          <w:color w:val="000000"/>
          <w:lang w:eastAsia="ru-RU" w:bidi="ru-RU"/>
        </w:rPr>
        <w:t xml:space="preserve">По состоянию на 01.01.2026 г. предписания надзорных орг</w:t>
      </w:r>
      <w:r>
        <w:rPr>
          <w:color w:val="000000"/>
          <w:lang w:eastAsia="ru-RU" w:bidi="ru-RU"/>
        </w:rPr>
        <w:t xml:space="preserve">анов по запрещению дальнейшей эксплуатации участ</w:t>
      </w:r>
      <w:r>
        <w:rPr>
          <w:color w:val="000000"/>
          <w:lang w:eastAsia="ru-RU" w:bidi="ru-RU"/>
        </w:rPr>
        <w:t xml:space="preserve">ков теп</w:t>
      </w:r>
      <w:r>
        <w:rPr>
          <w:color w:val="000000"/>
          <w:lang w:eastAsia="ru-RU" w:bidi="ru-RU"/>
        </w:rPr>
        <w:t xml:space="preserve">ловых сетей теплоснабжающих организаций Великоустюгского муниципального округа не выдавались.</w:t>
      </w:r>
      <w:r/>
    </w:p>
    <w:p>
      <w:pPr>
        <w:pStyle w:val="1716"/>
        <w:spacing w:line="240" w:lineRule="auto"/>
      </w:pPr>
      <w:r/>
      <w:bookmarkEnd w:id="93"/>
      <w:r/>
      <w:bookmarkStart w:id="95" w:name="sub_13116"/>
      <w:r/>
      <w:bookmarkStart w:id="96" w:name="_Toc164676981"/>
      <w:r>
        <w:rPr>
          <w:i/>
        </w:rPr>
        <w:t xml:space="preserve">р) описание наиболее распространенных типов присоединений теплопотребляющих установок потребителей к теплов</w:t>
      </w:r>
      <w:r>
        <w:rPr>
          <w:i/>
        </w:rPr>
        <w:t xml:space="preserve">ым сетям, определяющих выбор и обоснование графи</w:t>
      </w:r>
      <w:r>
        <w:rPr>
          <w:i/>
        </w:rPr>
        <w:t xml:space="preserve">ка регу</w:t>
      </w:r>
      <w:r>
        <w:rPr>
          <w:i/>
        </w:rPr>
        <w:t xml:space="preserve">лирования отпуска тепловой энергии потребителям</w:t>
      </w:r>
      <w:bookmarkEnd w:id="94"/>
      <w:r/>
      <w:r/>
    </w:p>
    <w:p>
      <w:pPr>
        <w:pStyle w:val="1713"/>
      </w:pPr>
      <w:r>
        <w:t xml:space="preserve">Все теплопотребляющие установки потребителей подключены к тепловым сетям непосредственно по зависимой схеме (без смешения). Автоматическое регулирование </w:t>
      </w:r>
      <w:r>
        <w:t xml:space="preserve">расхода тепловой энергии отсутствует. Отпуск теп</w:t>
      </w:r>
      <w:r>
        <w:t xml:space="preserve">лоносит</w:t>
      </w:r>
      <w:r>
        <w:t xml:space="preserve">еля из системы теплоснабжения на цели ГВС  не осуществляется. </w:t>
      </w:r>
      <w:r/>
    </w:p>
    <w:p>
      <w:pPr>
        <w:pStyle w:val="1716"/>
        <w:spacing w:line="240" w:lineRule="auto"/>
      </w:pPr>
      <w:r/>
      <w:bookmarkEnd w:id="95"/>
      <w:r/>
      <w:bookmarkStart w:id="97" w:name="sub_13117"/>
      <w:r/>
      <w:bookmarkStart w:id="98" w:name="_Toc164676982"/>
      <w:r>
        <w:rPr>
          <w:i/>
        </w:rPr>
        <w:t xml:space="preserve">с) сведения о наличии коммерческого приборного учета тепловой энергии, отпущенной из тепловых сетей потребителям, и анализ планов по устан</w:t>
      </w:r>
      <w:r>
        <w:rPr>
          <w:i/>
        </w:rPr>
        <w:t xml:space="preserve">овке приборов учета тепловой энергии и теплоноси</w:t>
      </w:r>
      <w:r>
        <w:rPr>
          <w:i/>
        </w:rPr>
        <w:t xml:space="preserve">теля</w:t>
      </w:r>
      <w:bookmarkEnd w:id="96"/>
      <w:r/>
      <w:r/>
    </w:p>
    <w:p>
      <w:pPr>
        <w:pStyle w:val="1713"/>
      </w:pPr>
      <w:r>
        <w:t xml:space="preserve">Ру</w:t>
      </w:r>
      <w:r>
        <w:t xml:space="preserve">ководствуясь пунктом 5 статьи 13 Федерального закона от 23.11.2009г. №261-ФЗ «Об энергосбережении и о повышении энергетической эффективности и о внесении изменений в отдельные законодательные акты Росс</w:t>
      </w:r>
      <w:r>
        <w:t xml:space="preserve">ийской Федерации» собственники жилых домов, собс</w:t>
      </w:r>
      <w:r>
        <w:t xml:space="preserve">твенник</w:t>
      </w:r>
      <w:r>
        <w:t xml:space="preserve">и помещений в многоквартирных домах, введенных в эксплуатацию на день вступления Закона № 261-ФЗ в силу, обязаны в срок до 1 января 2012 года обеспечить оснащение таких домов приборами учета используем</w:t>
      </w:r>
      <w:r>
        <w:t xml:space="preserve">ых воды, природного газа, тепловой энергии, элек</w:t>
      </w:r>
      <w:r>
        <w:t xml:space="preserve">трическ</w:t>
      </w:r>
      <w:r>
        <w:t xml:space="preserve">ой энергии, а также ввод установленных приборов учета в эксплуатацию. При этом многоквартирные дома в указанный срок должны быть оснащены коллективными (общедомовыми) приборами учета используемых комму</w:t>
      </w:r>
      <w:r>
        <w:t xml:space="preserve">нальных ресурсов, а также индивидуальными и общи</w:t>
      </w:r>
      <w:r>
        <w:t xml:space="preserve">ми (для</w:t>
      </w:r>
      <w:r>
        <w:t xml:space="preserve"> коммунальной квартиры) приборами учета. </w:t>
      </w:r>
      <w:r/>
    </w:p>
    <w:p>
      <w:pPr>
        <w:pStyle w:val="1713"/>
      </w:pPr>
      <w:r>
        <w:t xml:space="preserve">В </w:t>
      </w:r>
      <w:r>
        <w:t xml:space="preserve">настоящее время</w:t>
      </w:r>
      <w:r>
        <w:t xml:space="preserve"> у</w:t>
      </w:r>
      <w:r>
        <w:t xml:space="preserve"> </w:t>
      </w:r>
      <w:r>
        <w:t xml:space="preserve">администрации В</w:t>
      </w:r>
      <w:r>
        <w:t xml:space="preserve">еликоустюгского му</w:t>
      </w:r>
      <w:r>
        <w:t xml:space="preserve">ниципального о</w:t>
      </w:r>
      <w:r>
        <w:t xml:space="preserve">круга</w:t>
      </w:r>
      <w:r>
        <w:t xml:space="preserve"> </w:t>
      </w:r>
      <w:r>
        <w:t xml:space="preserve">информация об оснащении потребителей приборами учета тепловой энергии отсутствует.</w:t>
      </w:r>
      <w:r>
        <w:t xml:space="preserve"> В</w:t>
      </w:r>
      <w:r>
        <w:t xml:space="preserve"> п</w:t>
      </w:r>
      <w:r>
        <w:t xml:space="preserve">ер</w:t>
      </w:r>
      <w:r>
        <w:t xml:space="preserve">спективе необходимо стремиться к установке при</w:t>
      </w:r>
      <w:r>
        <w:t xml:space="preserve">боров учета и снижении количества потребителей, ко</w:t>
      </w:r>
      <w:r>
        <w:t xml:space="preserve">торые осущес</w:t>
      </w:r>
      <w:r>
        <w:t xml:space="preserve">твляют плату за тепловую энергию расчетным способом. Стоит также отметить, что установку приборов учета рекомендуется осуществлять с комплексной р</w:t>
      </w:r>
      <w:r>
        <w:t xml:space="preserve">еконструкцией теплового пункта и заменой элевато</w:t>
      </w:r>
      <w:r>
        <w:t xml:space="preserve">ра циркуляционным насосом. Схема теплового пункта с циркуляцио</w:t>
      </w:r>
      <w:r>
        <w:t xml:space="preserve">нным насосом является наиболее предпочтительной в настоящее время. </w:t>
      </w:r>
      <w:r/>
    </w:p>
    <w:p>
      <w:pPr>
        <w:pStyle w:val="1716"/>
        <w:spacing w:line="240" w:lineRule="auto"/>
      </w:pPr>
      <w:r/>
      <w:bookmarkEnd w:id="97"/>
      <w:r/>
      <w:bookmarkStart w:id="99" w:name="sub_13118"/>
      <w:r/>
      <w:bookmarkStart w:id="100" w:name="_Toc164676983"/>
      <w:r>
        <w:rPr>
          <w:i/>
        </w:rPr>
        <w:t xml:space="preserve">т) анализ работы диспетчерских служб теплоснабжающих (теплосетевых) организаци</w:t>
      </w:r>
      <w:r>
        <w:rPr>
          <w:i/>
        </w:rPr>
        <w:t xml:space="preserve">й и используемых средств автоматизации, телемеха</w:t>
      </w:r>
      <w:r>
        <w:rPr>
          <w:i/>
        </w:rPr>
        <w:t xml:space="preserve">низации и связи</w:t>
      </w:r>
      <w:bookmarkEnd w:id="98"/>
      <w:r/>
      <w:r/>
    </w:p>
    <w:p>
      <w:pPr>
        <w:pStyle w:val="1713"/>
      </w:pPr>
      <w:r>
        <w:t xml:space="preserve">Постоянный контроль за работой структур городс</w:t>
      </w:r>
      <w:r>
        <w:t xml:space="preserve">кого хозяйства и функционированием инженерных сетей системы жизнеобеспечения осуществляет оперативно-диспетчерская служба. </w:t>
      </w:r>
      <w:r/>
    </w:p>
    <w:p>
      <w:pPr>
        <w:pStyle w:val="1713"/>
      </w:pPr>
      <w:r>
        <w:t xml:space="preserve">Оперативно-диспетчерск</w:t>
      </w:r>
      <w:r>
        <w:t xml:space="preserve">ая служба осуществляет</w:t>
      </w:r>
      <w:r>
        <w:t xml:space="preserve"> круглосуточное оперативно</w:t>
      </w:r>
      <w:r>
        <w:t xml:space="preserve">-диспетчерское управление: </w:t>
      </w:r>
      <w:r/>
    </w:p>
    <w:p>
      <w:pPr>
        <w:pStyle w:val="1713"/>
        <w:numPr>
          <w:ilvl w:val="0"/>
          <w:numId w:val="15"/>
        </w:numPr>
        <w:ind w:left="993"/>
      </w:pPr>
      <w:r>
        <w:t xml:space="preserve">ведет требуемый режим работы тепло</w:t>
      </w:r>
      <w:r>
        <w:t xml:space="preserve">вой сети; </w:t>
      </w:r>
      <w:r/>
    </w:p>
    <w:p>
      <w:pPr>
        <w:pStyle w:val="1713"/>
        <w:numPr>
          <w:ilvl w:val="0"/>
          <w:numId w:val="15"/>
        </w:numPr>
        <w:ind w:left="993"/>
      </w:pPr>
      <w:r>
        <w:t xml:space="preserve">производит пуски, остановы и переключения теплофикационного оборудования; </w:t>
      </w:r>
      <w:r/>
    </w:p>
    <w:p>
      <w:pPr>
        <w:pStyle w:val="1713"/>
        <w:numPr>
          <w:ilvl w:val="0"/>
          <w:numId w:val="15"/>
        </w:numPr>
        <w:ind w:left="993"/>
      </w:pPr>
      <w:r>
        <w:t xml:space="preserve">организует локализацию аварий и восстановление режима работы</w:t>
      </w:r>
      <w:r>
        <w:t xml:space="preserve"> системы теплоснабжения; </w:t>
      </w:r>
      <w:r/>
    </w:p>
    <w:p>
      <w:pPr>
        <w:pStyle w:val="1713"/>
        <w:numPr>
          <w:ilvl w:val="0"/>
          <w:numId w:val="15"/>
        </w:numPr>
        <w:ind w:left="993"/>
      </w:pPr>
      <w:r>
        <w:t xml:space="preserve">проводит испытания теп</w:t>
      </w:r>
      <w:r>
        <w:t xml:space="preserve">ловых сетей; </w:t>
      </w:r>
      <w:r/>
    </w:p>
    <w:p>
      <w:pPr>
        <w:pStyle w:val="1713"/>
        <w:numPr>
          <w:ilvl w:val="0"/>
          <w:numId w:val="15"/>
        </w:numPr>
        <w:ind w:left="993"/>
      </w:pPr>
      <w:r>
        <w:t xml:space="preserve">участвует в планировании, организации подготовки</w:t>
      </w:r>
      <w:r>
        <w:t xml:space="preserve"> и производства ремонтных работ. </w:t>
      </w:r>
      <w:r/>
    </w:p>
    <w:p>
      <w:pPr>
        <w:pStyle w:val="1713"/>
      </w:pPr>
      <w:r>
        <w:t xml:space="preserve">Диспетчерская служба для управления режимами работы тепловой сети использует: </w:t>
      </w:r>
      <w:r/>
    </w:p>
    <w:p>
      <w:pPr>
        <w:pStyle w:val="1713"/>
        <w:numPr>
          <w:ilvl w:val="0"/>
          <w:numId w:val="17"/>
        </w:numPr>
        <w:ind w:left="993"/>
      </w:pPr>
      <w:r>
        <w:t xml:space="preserve">телефонную связь с использованием</w:t>
      </w:r>
      <w:r>
        <w:t xml:space="preserve"> стационарных и мобильных телефон</w:t>
      </w:r>
      <w:r>
        <w:t xml:space="preserve">ов; </w:t>
      </w:r>
      <w:r/>
    </w:p>
    <w:p>
      <w:pPr>
        <w:pStyle w:val="1713"/>
        <w:numPr>
          <w:ilvl w:val="0"/>
          <w:numId w:val="17"/>
        </w:numPr>
        <w:ind w:left="993"/>
      </w:pPr>
      <w:r>
        <w:t xml:space="preserve">электронну</w:t>
      </w:r>
      <w:r>
        <w:t xml:space="preserve">ю почту. </w:t>
      </w:r>
      <w:r/>
    </w:p>
    <w:p>
      <w:pPr>
        <w:pStyle w:val="1713"/>
      </w:pPr>
      <w:r>
        <w:t xml:space="preserve">Тепломеханическое оборудование на источнике тепловой</w:t>
      </w:r>
      <w:r>
        <w:t xml:space="preserve"> энергии округа имеет невысокую степень автоматизации. </w:t>
      </w:r>
      <w:r/>
    </w:p>
    <w:p>
      <w:pPr>
        <w:pStyle w:val="1713"/>
      </w:pPr>
      <w:r>
        <w:t xml:space="preserve">Тепловые сети имеют слабую диспетчеризацию.</w:t>
      </w:r>
      <w:r/>
    </w:p>
    <w:p>
      <w:pPr>
        <w:pStyle w:val="1713"/>
      </w:pPr>
      <w:r>
        <w:t xml:space="preserve">Диспетчерские оборудованы телефонной связью пр</w:t>
      </w:r>
      <w:r>
        <w:t xml:space="preserve">инимают сигналы об утечках и авариях на сетях </w:t>
      </w:r>
      <w:r>
        <w:t xml:space="preserve">от</w:t>
      </w:r>
      <w:r>
        <w:t xml:space="preserve"> жильцов и обслуживающего персонала.</w:t>
      </w:r>
      <w:r/>
    </w:p>
    <w:p>
      <w:pPr>
        <w:pStyle w:val="1716"/>
        <w:spacing w:line="240" w:lineRule="auto"/>
      </w:pPr>
      <w:r/>
      <w:bookmarkEnd w:id="99"/>
      <w:r/>
      <w:bookmarkStart w:id="101" w:name="sub_13119"/>
      <w:r/>
      <w:bookmarkStart w:id="102" w:name="_Toc164676984"/>
      <w:r>
        <w:rPr>
          <w:i/>
        </w:rPr>
        <w:t xml:space="preserve">у) уровень автоматизации </w:t>
      </w:r>
      <w:r>
        <w:rPr>
          <w:i/>
        </w:rPr>
        <w:t xml:space="preserve">и обслуживания центральных тепловых пунктов, насосных станций</w:t>
      </w:r>
      <w:bookmarkEnd w:id="100"/>
      <w:r/>
      <w:r/>
    </w:p>
    <w:p>
      <w:pPr>
        <w:pStyle w:val="1713"/>
      </w:pPr>
      <w:r/>
      <w:bookmarkEnd w:id="101"/>
      <w:r/>
      <w:bookmarkStart w:id="103" w:name="sub_13120"/>
      <w:r>
        <w:t xml:space="preserve">В Красавино центральный тепловой пункт имеется.</w:t>
      </w:r>
      <w:r/>
    </w:p>
    <w:p>
      <w:pPr>
        <w:pStyle w:val="1716"/>
        <w:spacing w:line="240" w:lineRule="auto"/>
      </w:pPr>
      <w:r/>
      <w:bookmarkStart w:id="104" w:name="_Toc164676985"/>
      <w:r>
        <w:rPr>
          <w:i/>
        </w:rPr>
        <w:t xml:space="preserve">ф) сведения о наличии защиты тепловы</w:t>
      </w:r>
      <w:r>
        <w:rPr>
          <w:i/>
        </w:rPr>
        <w:t xml:space="preserve">х сетей от превышения давления</w:t>
      </w:r>
      <w:bookmarkEnd w:id="102"/>
      <w:r/>
      <w:r/>
    </w:p>
    <w:p>
      <w:pPr>
        <w:pStyle w:val="1713"/>
      </w:pPr>
      <w:r/>
      <w:bookmarkEnd w:id="103"/>
      <w:r/>
      <w:bookmarkStart w:id="105" w:name="sub_13121"/>
      <w:r>
        <w:rPr>
          <w:lang w:bidi="ru-RU"/>
        </w:rPr>
        <w:t xml:space="preserve">Для предотвращени</w:t>
      </w:r>
      <w:r>
        <w:rPr>
          <w:lang w:bidi="ru-RU"/>
        </w:rPr>
        <w:t xml:space="preserve">я превышения давл</w:t>
      </w:r>
      <w:r>
        <w:rPr>
          <w:lang w:bidi="ru-RU"/>
        </w:rPr>
        <w:t xml:space="preserve">ения в системе теплоснабжения используются пр</w:t>
      </w:r>
      <w:r>
        <w:rPr>
          <w:lang w:bidi="ru-RU"/>
        </w:rPr>
        <w:t xml:space="preserve">едохранительно-сбросные клапаны, установленные на трубопроводах. При возникновении превышения расчетного давления в сети, клапаны сбрасывают тепло</w:t>
      </w:r>
      <w:r>
        <w:rPr>
          <w:lang w:bidi="ru-RU"/>
        </w:rPr>
        <w:t xml:space="preserve">носитель. </w:t>
      </w:r>
      <w:r/>
    </w:p>
    <w:p>
      <w:pPr>
        <w:pStyle w:val="1716"/>
        <w:spacing w:line="240" w:lineRule="auto"/>
      </w:pPr>
      <w:r/>
      <w:bookmarkStart w:id="106" w:name="_Toc164676986"/>
      <w:r>
        <w:rPr>
          <w:i/>
        </w:rPr>
        <w:t xml:space="preserve">х) перечень выявленных бесхозяйных те</w:t>
      </w:r>
      <w:r>
        <w:rPr>
          <w:i/>
        </w:rPr>
        <w:t xml:space="preserve">пловых сетей и обоснование выбора орг</w:t>
      </w:r>
      <w:r>
        <w:rPr>
          <w:i/>
        </w:rPr>
        <w:t xml:space="preserve">анизации, уполномоченной </w:t>
      </w:r>
      <w:r>
        <w:rPr>
          <w:i/>
        </w:rPr>
        <w:t xml:space="preserve">на их эксплуатацию</w:t>
      </w:r>
      <w:bookmarkEnd w:id="104"/>
      <w:r/>
      <w:r/>
    </w:p>
    <w:p>
      <w:pPr>
        <w:pStyle w:val="1713"/>
      </w:pPr>
      <w:r>
        <w:t xml:space="preserve">В соответствии со статьей 15 п.6 Федерального закона от 27.07.2010 №190-ФЗ «О теплоснабжении» в случае выявления бесхозяйных те</w:t>
      </w:r>
      <w:r>
        <w:t xml:space="preserve">пловых сетей (тепловых сетей, не имеющих эксплуа</w:t>
      </w:r>
      <w:r>
        <w:t xml:space="preserve">тирующей организации) орган местного самоуправления поселения </w:t>
      </w:r>
      <w:r>
        <w:t xml:space="preserve">до признания права собственности на указанные бесхозяйные тепловые сети в течение тридцати дней с даты их выявления обязан определить теплосетевую</w:t>
      </w:r>
      <w:r>
        <w:t xml:space="preserve"> организацию, тепловые сети которой непосредстве</w:t>
      </w:r>
      <w:r>
        <w:t xml:space="preserve">нно соединены с указанными бесхозяйными тепловыми сетями, или </w:t>
      </w:r>
      <w:r>
        <w:t xml:space="preserve">единую теплоснабжающую организацию в системе теплоснабжения, в которую входят указанные бесхозяйные тепловые сети и которая осуществляет содержани</w:t>
      </w:r>
      <w:r>
        <w:t xml:space="preserve">е и обслуживание указанных бесхозяйных тепловых </w:t>
      </w:r>
      <w:r>
        <w:t xml:space="preserve">сетей. Орган регулирования обязан включить затраты на содержан</w:t>
      </w:r>
      <w:r>
        <w:t xml:space="preserve">ие и обслуживание бесхозяйных сетей в тарифы соответствующей организации на следующий период регулирования. </w:t>
      </w:r>
      <w:r/>
    </w:p>
    <w:p>
      <w:pPr>
        <w:pStyle w:val="1713"/>
      </w:pPr>
      <w:r>
        <w:t xml:space="preserve">Бесхозяйные тепловые сети на территор</w:t>
      </w:r>
      <w:r>
        <w:t xml:space="preserve">ии Великоустюгского муниципального ок</w:t>
      </w:r>
      <w:r>
        <w:t xml:space="preserve">руга отсутс</w:t>
      </w:r>
      <w:r>
        <w:t xml:space="preserve">твуют.</w:t>
      </w:r>
      <w:r/>
    </w:p>
    <w:p>
      <w:pPr>
        <w:pStyle w:val="1716"/>
        <w:spacing w:line="240" w:lineRule="auto"/>
      </w:pPr>
      <w:r/>
      <w:bookmarkEnd w:id="105"/>
      <w:r/>
      <w:bookmarkStart w:id="107" w:name="_Toc164676987"/>
      <w:r>
        <w:rPr>
          <w:i/>
        </w:rPr>
        <w:t xml:space="preserve">ц) данные энергетических характеристик тепловых сетей (</w:t>
      </w:r>
      <w:r>
        <w:rPr>
          <w:i/>
        </w:rPr>
        <w:t xml:space="preserve">при их наличии)</w:t>
      </w:r>
      <w:bookmarkEnd w:id="106"/>
      <w:r/>
      <w:r/>
    </w:p>
    <w:p>
      <w:pPr>
        <w:pStyle w:val="1713"/>
      </w:pPr>
      <w:r>
        <w:t xml:space="preserve">Согласно требованиям Правил в системах транспорта и распределения тепловой энергии – в тепловых сетях энергетические характеристик</w:t>
      </w:r>
      <w:r>
        <w:t xml:space="preserve">и (режимные и энергетические) составляются по сл</w:t>
      </w:r>
      <w:r>
        <w:t xml:space="preserve">едующим показателям: </w:t>
      </w:r>
      <w:r/>
    </w:p>
    <w:p>
      <w:pPr>
        <w:pStyle w:val="1713"/>
      </w:pPr>
      <w:r>
        <w:rPr>
          <w:rFonts w:ascii="Symbol" w:hAnsi="Symbol" w:eastAsia="Symbol" w:cs="Symbol"/>
        </w:rPr>
        <w:t xml:space="preserve"></w:t>
      </w:r>
      <w:r>
        <w:rPr>
          <w:rFonts w:eastAsia="Times New Roman"/>
        </w:rPr>
        <w:t xml:space="preserve"> </w:t>
      </w:r>
      <w:r>
        <w:t xml:space="preserve">тепловые потери; </w:t>
      </w:r>
      <w:r/>
    </w:p>
    <w:p>
      <w:pPr>
        <w:pStyle w:val="1713"/>
      </w:pPr>
      <w:r>
        <w:rPr>
          <w:rFonts w:ascii="Symbol" w:hAnsi="Symbol" w:eastAsia="Symbol" w:cs="Symbol"/>
        </w:rPr>
        <w:t xml:space="preserve"></w:t>
      </w:r>
      <w:r>
        <w:rPr>
          <w:rFonts w:eastAsia="Times New Roman"/>
        </w:rPr>
        <w:t xml:space="preserve"> </w:t>
      </w:r>
      <w:r>
        <w:t xml:space="preserve">удельный расход эл</w:t>
      </w:r>
      <w:r>
        <w:t xml:space="preserve">ектроэнергии на транспорт тепловой энергии; </w:t>
      </w:r>
      <w:r/>
    </w:p>
    <w:p>
      <w:pPr>
        <w:pStyle w:val="1713"/>
      </w:pPr>
      <w:r>
        <w:rPr>
          <w:rFonts w:ascii="Symbol" w:hAnsi="Symbol" w:eastAsia="Symbol" w:cs="Symbol"/>
        </w:rPr>
        <w:t xml:space="preserve"></w:t>
      </w:r>
      <w:r>
        <w:rPr>
          <w:rFonts w:eastAsia="Times New Roman"/>
        </w:rPr>
        <w:t xml:space="preserve"> </w:t>
      </w:r>
      <w:r>
        <w:t xml:space="preserve">удельный среднечасовой расход сетевой воды на единицу расчетной присоединенной тепловой нагрузки по</w:t>
      </w:r>
      <w:r>
        <w:t xml:space="preserve">требителей; </w:t>
      </w:r>
      <w:r/>
    </w:p>
    <w:p>
      <w:pPr>
        <w:pStyle w:val="1713"/>
      </w:pPr>
      <w:r>
        <w:rPr>
          <w:rFonts w:ascii="Symbol" w:hAnsi="Symbol" w:eastAsia="Symbol" w:cs="Symbol"/>
        </w:rPr>
        <w:t xml:space="preserve"></w:t>
      </w:r>
      <w:r>
        <w:rPr>
          <w:rFonts w:eastAsia="Times New Roman"/>
        </w:rPr>
        <w:t xml:space="preserve"> </w:t>
      </w:r>
      <w:r>
        <w:t xml:space="preserve">разность температур сетевой воды </w:t>
      </w:r>
      <w:r>
        <w:t xml:space="preserve">в подающем и обратном трубопровод</w:t>
      </w:r>
      <w:r>
        <w:t xml:space="preserve">ах или температура сетевой во</w:t>
      </w:r>
      <w:r>
        <w:t xml:space="preserve">ды в обратном трубопроводе; </w:t>
      </w:r>
      <w:r/>
    </w:p>
    <w:p>
      <w:pPr>
        <w:pStyle w:val="1713"/>
      </w:pPr>
      <w:r>
        <w:rPr>
          <w:rFonts w:ascii="Symbol" w:hAnsi="Symbol" w:eastAsia="Symbol" w:cs="Symbol"/>
        </w:rPr>
        <w:t xml:space="preserve"></w:t>
      </w:r>
      <w:r>
        <w:rPr>
          <w:rFonts w:eastAsia="Times New Roman"/>
        </w:rPr>
        <w:t xml:space="preserve"> </w:t>
      </w:r>
      <w:r>
        <w:t xml:space="preserve">потери (затраты) сетевой воды. </w:t>
      </w:r>
      <w:r/>
    </w:p>
    <w:p>
      <w:pPr>
        <w:pStyle w:val="1713"/>
      </w:pPr>
      <w:r>
        <w:t xml:space="preserve">К режимным энергетическим характеристикам тепловых сетей (систем теплоснабжения в ц</w:t>
      </w:r>
      <w:r>
        <w:t xml:space="preserve">елом) относятся такие показатели, как: </w:t>
      </w:r>
      <w:r/>
    </w:p>
    <w:p>
      <w:pPr>
        <w:pStyle w:val="1713"/>
      </w:pPr>
      <w:r>
        <w:rPr>
          <w:rFonts w:ascii="Symbol" w:hAnsi="Symbol" w:eastAsia="Symbol" w:cs="Symbol"/>
        </w:rPr>
        <w:t xml:space="preserve"></w:t>
      </w:r>
      <w:r>
        <w:rPr>
          <w:rFonts w:eastAsia="Times New Roman"/>
        </w:rPr>
        <w:t xml:space="preserve"> </w:t>
      </w:r>
      <w:r>
        <w:t xml:space="preserve">средне</w:t>
      </w:r>
      <w:r>
        <w:t xml:space="preserve">часово</w:t>
      </w:r>
      <w:r>
        <w:t xml:space="preserve">й расход сетевой воды в подающем трубопроводе (в подающе</w:t>
      </w:r>
      <w:r>
        <w:t xml:space="preserve">й линии) системы теплоснабжения, отнесенный к единице расчетной присоединенной тепловой нагрузки потребителей (удельный расход сетевой воды);</w:t>
      </w:r>
      <w:r/>
    </w:p>
    <w:p>
      <w:pPr>
        <w:pStyle w:val="1713"/>
      </w:pPr>
      <w:r>
        <w:rPr>
          <w:rFonts w:eastAsia="Times New Roman"/>
        </w:rPr>
        <w:t xml:space="preserve"> </w:t>
      </w:r>
      <w:r>
        <w:rPr>
          <w:rFonts w:ascii="Symbol" w:hAnsi="Symbol" w:eastAsia="Symbol" w:cs="Symbol"/>
        </w:rPr>
        <w:t xml:space="preserve"></w:t>
      </w:r>
      <w:r>
        <w:rPr>
          <w:rFonts w:eastAsia="Times New Roman"/>
        </w:rPr>
        <w:t xml:space="preserve"> </w:t>
      </w:r>
      <w:r>
        <w:t xml:space="preserve">р</w:t>
      </w:r>
      <w:r>
        <w:t xml:space="preserve">а</w:t>
      </w:r>
      <w:r>
        <w:t xml:space="preserve">зность температур сетевой воды в подающем и обр</w:t>
      </w:r>
      <w:r>
        <w:t xml:space="preserve">атном трубопроводах (в подающей и обратной линиях</w:t>
      </w:r>
      <w:r>
        <w:t xml:space="preserve">) системы теп</w:t>
      </w:r>
      <w:r>
        <w:t xml:space="preserve">лоснабжения или температура сетевой воды в обратном трубопроводе системы теплоснабжения (при заданной температуре сетевой воды в подающем трубопро</w:t>
      </w:r>
      <w:r>
        <w:t xml:space="preserve">воде). </w:t>
      </w:r>
      <w:r/>
    </w:p>
    <w:p>
      <w:pPr>
        <w:pStyle w:val="1713"/>
      </w:pPr>
      <w:r>
        <w:t xml:space="preserve">К энергетическим характеристикам тепловы</w:t>
      </w:r>
      <w:r>
        <w:t xml:space="preserve">х сетей относятся следующие показатели: </w:t>
      </w:r>
      <w:r/>
    </w:p>
    <w:p>
      <w:pPr>
        <w:pStyle w:val="1713"/>
      </w:pPr>
      <w:r>
        <w:rPr>
          <w:rFonts w:ascii="Symbol" w:hAnsi="Symbol" w:eastAsia="Symbol" w:cs="Symbol"/>
        </w:rPr>
        <w:t xml:space="preserve"></w:t>
      </w:r>
      <w:r>
        <w:rPr>
          <w:rFonts w:eastAsia="Times New Roman"/>
        </w:rPr>
        <w:t xml:space="preserve"> </w:t>
      </w:r>
      <w:r>
        <w:t xml:space="preserve">тепловые потери (те</w:t>
      </w:r>
      <w:r>
        <w:t xml:space="preserve">пловая энергетическая характеристика); </w:t>
      </w:r>
      <w:r/>
    </w:p>
    <w:p>
      <w:pPr>
        <w:pStyle w:val="1713"/>
      </w:pPr>
      <w:r>
        <w:rPr>
          <w:rFonts w:ascii="Symbol" w:hAnsi="Symbol" w:eastAsia="Symbol" w:cs="Symbol"/>
        </w:rPr>
        <w:t xml:space="preserve"></w:t>
      </w:r>
      <w:r>
        <w:rPr>
          <w:rFonts w:eastAsia="Times New Roman"/>
        </w:rPr>
        <w:t xml:space="preserve"> </w:t>
      </w:r>
      <w:r>
        <w:t xml:space="preserve">удельный расход электроэнергии на транспорт тепловой энергии (гидравлическая энергетическая характеристи</w:t>
      </w:r>
      <w:r>
        <w:t xml:space="preserve">ка); </w:t>
      </w:r>
      <w:r/>
    </w:p>
    <w:p>
      <w:pPr>
        <w:pStyle w:val="1713"/>
      </w:pPr>
      <w:r>
        <w:rPr>
          <w:rFonts w:ascii="Symbol" w:hAnsi="Symbol" w:eastAsia="Symbol" w:cs="Symbol"/>
        </w:rPr>
        <w:t xml:space="preserve"></w:t>
      </w:r>
      <w:r>
        <w:rPr>
          <w:rFonts w:eastAsia="Times New Roman"/>
        </w:rPr>
        <w:t xml:space="preserve"> </w:t>
      </w:r>
      <w:r>
        <w:t xml:space="preserve">потери (затраты) сетевой воды. </w:t>
      </w:r>
      <w:r/>
    </w:p>
    <w:p>
      <w:pPr>
        <w:pStyle w:val="1713"/>
      </w:pPr>
      <w:r>
        <w:t xml:space="preserve">Энергети</w:t>
      </w:r>
      <w:r>
        <w:t xml:space="preserve">ческие х</w:t>
      </w:r>
      <w:r>
        <w:t xml:space="preserve">арактеристики тепловых сетей пересматриваются каждые п</w:t>
      </w:r>
      <w:r>
        <w:t xml:space="preserve">ять лет для всех зон действия источников тепловой энергии. Данные энергетических характеристик (тепловые потери, значения расхода электроэнергии н</w:t>
      </w:r>
      <w:r>
        <w:t xml:space="preserve">а передачу тепловой энергии и т.д.) приведены в </w:t>
      </w:r>
      <w:r>
        <w:t xml:space="preserve">соответствующих разделах Главы 1 «Существующее положение…» Обо</w:t>
      </w:r>
      <w:r>
        <w:t xml:space="preserve">сновывающих материалов к Схеме теплоснабжения.</w:t>
      </w:r>
      <w:r/>
    </w:p>
    <w:p>
      <w:pPr>
        <w:pStyle w:val="1713"/>
      </w:pPr>
      <w:r/>
      <w:r/>
    </w:p>
    <w:p>
      <w:pPr>
        <w:pStyle w:val="1715"/>
        <w:spacing w:line="240" w:lineRule="auto"/>
      </w:pPr>
      <w:r/>
      <w:bookmarkEnd w:id="107"/>
      <w:r/>
      <w:bookmarkStart w:id="108" w:name="sub_118"/>
      <w:r/>
      <w:bookmarkStart w:id="109" w:name="_Toc164676988"/>
      <w:r>
        <w:t xml:space="preserve">Часть 4 "Зоны действия источников тепловой энергии"</w:t>
      </w:r>
      <w:bookmarkEnd w:id="108"/>
      <w:r/>
      <w:r/>
    </w:p>
    <w:p>
      <w:pPr>
        <w:pStyle w:val="2371"/>
      </w:pPr>
      <w:r>
        <w:t xml:space="preserve">Зоны действия источников тепловой э</w:t>
      </w:r>
      <w:r>
        <w:t xml:space="preserve">нергии пред</w:t>
      </w:r>
      <w:r>
        <w:t xml:space="preserve">ставлены в </w:t>
      </w:r>
      <w:r>
        <w:t xml:space="preserve">таблице 1.4.1.</w:t>
      </w:r>
      <w:r/>
    </w:p>
    <w:p>
      <w:pPr>
        <w:pStyle w:val="2371"/>
        <w:jc w:val="right"/>
      </w:pPr>
      <w:r>
        <w:t xml:space="preserve">Таблица 1.4.1</w:t>
      </w:r>
      <w:r/>
    </w:p>
    <w:p>
      <w:pPr>
        <w:pStyle w:val="2371"/>
        <w:ind w:firstLine="0"/>
        <w:jc w:val="center"/>
      </w:pPr>
      <w:r>
        <w:t xml:space="preserve">Зоны дей</w:t>
      </w:r>
      <w:r>
        <w:t xml:space="preserve">ствия ис</w:t>
      </w:r>
      <w:r>
        <w:t xml:space="preserve">точников тепловой энергии</w:t>
      </w:r>
      <w:r/>
    </w:p>
    <w:tbl>
      <w:tblPr>
        <w:tblW w:w="4950" w:type="pct"/>
        <w:tblInd w:w="0" w:type="dxa"/>
        <w:tblLayout w:type="fixed"/>
        <w:tblCellMar>
          <w:left w:w="11" w:type="dxa"/>
          <w:top w:w="0" w:type="dxa"/>
          <w:right w:w="11" w:type="dxa"/>
          <w:bottom w:w="0" w:type="dxa"/>
        </w:tblCellMar>
        <w:tblLook w:val="04A0" w:firstRow="1" w:lastRow="0" w:firstColumn="1" w:lastColumn="0" w:noHBand="0" w:noVBand="1"/>
      </w:tblPr>
      <w:tblGrid>
        <w:gridCol w:w="2020"/>
        <w:gridCol w:w="3903"/>
        <w:gridCol w:w="3120"/>
      </w:tblGrid>
      <w:tr>
        <w:tblPrEx/>
        <w:trPr>
          <w:trHeight w:val="276"/>
          <w:tblHeader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020" w:type="dxa"/>
            <w:vAlign w:val="center"/>
            <w:vMerge w:val="restart"/>
            <w:textDirection w:val="lrTb"/>
            <w:noWrap w:val="false"/>
          </w:tcPr>
          <w:p>
            <w:pPr>
              <w:pStyle w:val="2373"/>
            </w:pPr>
            <w:r>
              <w:rPr>
                <w:b/>
                <w:lang w:val="ru-RU" w:eastAsia="en-US"/>
              </w:rPr>
              <w:t xml:space="preserve">Наименование источника тепловой энергии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903" w:type="dxa"/>
            <w:vAlign w:val="center"/>
            <w:vMerge w:val="restart"/>
            <w:textDirection w:val="lrTb"/>
            <w:noWrap w:val="false"/>
          </w:tcPr>
          <w:p>
            <w:pPr>
              <w:pStyle w:val="2373"/>
            </w:pPr>
            <w:r>
              <w:rPr>
                <w:b/>
                <w:lang w:val="ru-RU" w:eastAsia="en-US"/>
              </w:rPr>
              <w:t xml:space="preserve">Адрес расположения источника тепловой энергии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120" w:type="dxa"/>
            <w:vAlign w:val="center"/>
            <w:vMerge w:val="restart"/>
            <w:textDirection w:val="lrTb"/>
            <w:noWrap w:val="false"/>
          </w:tcPr>
          <w:p>
            <w:pPr>
              <w:pStyle w:val="2373"/>
            </w:pPr>
            <w:r>
              <w:rPr>
                <w:b/>
                <w:lang w:val="ru-RU" w:eastAsia="en-US"/>
              </w:rPr>
              <w:t xml:space="preserve">Зона действия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020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color w:val="000000"/>
              </w:rPr>
              <w:t xml:space="preserve">котельная № 1 Центральная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903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color w:val="000000"/>
              </w:rPr>
              <w:t xml:space="preserve">г. Великий Устюг, ул. Н</w:t>
            </w:r>
            <w:r>
              <w:rPr>
                <w:color w:val="000000"/>
              </w:rPr>
              <w:t xml:space="preserve">абережная, </w:t>
            </w:r>
            <w:r>
              <w:rPr>
                <w:color w:val="000000"/>
              </w:rPr>
              <w:t xml:space="preserve">67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120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color w:val="000000"/>
              </w:rPr>
              <w:t xml:space="preserve">г. Великий Устюг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02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котельная № 2 Квартальная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903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г. Великий Устюг, ул. Сахарова, 24а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120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color w:val="000000"/>
              </w:rPr>
              <w:t xml:space="preserve">г. Великий Устюг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02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котельная № 4 Школьная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903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г. Великий Устюг, ул. Московская, 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120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color w:val="000000"/>
              </w:rPr>
              <w:t xml:space="preserve">г. Великий Устюг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02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котельная № 6 Добрынико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903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г. Великий Устюг, ул. Добрынино, 34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120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color w:val="000000"/>
              </w:rPr>
              <w:t xml:space="preserve">г</w:t>
            </w:r>
            <w:r>
              <w:rPr>
                <w:color w:val="000000"/>
              </w:rPr>
              <w:t xml:space="preserve">. Великий У</w:t>
            </w:r>
            <w:r>
              <w:rPr>
                <w:color w:val="000000"/>
              </w:rPr>
              <w:t xml:space="preserve">стюг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02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котельная № 7 Коробейниково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903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Великоустюгс</w:t>
            </w:r>
            <w:r>
              <w:rPr>
                <w:color w:val="000000"/>
                <w:sz w:val="20"/>
                <w:szCs w:val="20"/>
              </w:rPr>
              <w:t xml:space="preserve">кий округ, д</w:t>
            </w:r>
            <w:r>
              <w:rPr>
                <w:color w:val="000000"/>
                <w:sz w:val="20"/>
                <w:szCs w:val="20"/>
              </w:rPr>
              <w:t xml:space="preserve">. Коробейниково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120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color w:val="000000"/>
              </w:rPr>
              <w:t xml:space="preserve">д. Коробейниково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02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котельная № 8 БМК С-Западная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903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г. Великий Устюг, ул. Гледенская, 43а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120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color w:val="000000"/>
              </w:rPr>
              <w:t xml:space="preserve">г. Великий Устюг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02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котельная № 9 Кузино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903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Великоустюгский округ, п. Кузино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120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color w:val="000000"/>
              </w:rPr>
              <w:t xml:space="preserve">п. Кузин</w:t>
            </w:r>
            <w:r>
              <w:rPr>
                <w:color w:val="000000"/>
              </w:rPr>
              <w:t xml:space="preserve">о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02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котель</w:t>
            </w:r>
            <w:r>
              <w:rPr>
                <w:color w:val="000000"/>
                <w:sz w:val="20"/>
                <w:szCs w:val="20"/>
              </w:rPr>
              <w:t xml:space="preserve">ная № </w:t>
            </w:r>
            <w:r>
              <w:rPr>
                <w:color w:val="000000"/>
                <w:sz w:val="20"/>
                <w:szCs w:val="20"/>
              </w:rPr>
              <w:t xml:space="preserve">10 Железнодорожная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903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г. Великий Устюг, ул. Ж</w:t>
            </w:r>
            <w:r>
              <w:rPr>
                <w:color w:val="000000"/>
                <w:sz w:val="20"/>
                <w:szCs w:val="20"/>
              </w:rPr>
              <w:t xml:space="preserve">елезнодорожная, 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120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color w:val="000000"/>
              </w:rPr>
              <w:t xml:space="preserve">г. Великий Устюг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02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котельная № 11 Авиолесоохраны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903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г. Великий Устюг, ул. Гледенская, 1а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120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color w:val="000000"/>
              </w:rPr>
              <w:t xml:space="preserve">г. Великий Устюг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02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котельная № 12 БМК (Энергоцентр)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903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г. Великий Устюг, ул. Михайловская, 1а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120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color w:val="000000"/>
              </w:rPr>
              <w:t xml:space="preserve">г. Великий</w:t>
            </w:r>
            <w:r>
              <w:rPr>
                <w:color w:val="000000"/>
              </w:rPr>
              <w:t xml:space="preserve"> Устюг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02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котельная № 13 Стрига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903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Великоустюгский</w:t>
            </w:r>
            <w:r>
              <w:rPr>
                <w:color w:val="000000"/>
                <w:sz w:val="20"/>
                <w:szCs w:val="20"/>
              </w:rPr>
              <w:t xml:space="preserve"> округ, п. Стри</w:t>
            </w:r>
            <w:r>
              <w:rPr>
                <w:color w:val="000000"/>
                <w:sz w:val="20"/>
                <w:szCs w:val="20"/>
              </w:rPr>
              <w:t xml:space="preserve">га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120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color w:val="000000"/>
              </w:rPr>
              <w:t xml:space="preserve">п. Стрига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02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котельная № 14 пос. Золотавцево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903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Великоустюгский округ, п. Золотавцево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120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color w:val="000000"/>
              </w:rPr>
              <w:t xml:space="preserve">п. Золотавцево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02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котельная № 16пос. Валга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903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Великоустюгский округ, п. Валга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120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color w:val="000000"/>
              </w:rPr>
              <w:t xml:space="preserve">п. Валга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02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котель</w:t>
            </w:r>
            <w:r>
              <w:rPr>
                <w:color w:val="000000"/>
                <w:sz w:val="20"/>
                <w:szCs w:val="20"/>
              </w:rPr>
              <w:t xml:space="preserve">ная № 17 По</w:t>
            </w:r>
            <w:r>
              <w:rPr>
                <w:color w:val="000000"/>
                <w:sz w:val="20"/>
                <w:szCs w:val="20"/>
              </w:rPr>
              <w:t xml:space="preserve">дсосенье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903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Великоустюгский округ, д. Подсосенье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120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color w:val="000000"/>
              </w:rPr>
              <w:t xml:space="preserve">д.</w:t>
            </w:r>
            <w:r>
              <w:rPr>
                <w:color w:val="000000"/>
              </w:rPr>
              <w:t xml:space="preserve"> П</w:t>
            </w:r>
            <w:r>
              <w:rPr>
                <w:color w:val="000000"/>
              </w:rPr>
              <w:t xml:space="preserve">одсосенье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02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котельная д. Бухинино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903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г. Красавино, д. Бухинино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120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color w:val="000000"/>
              </w:rPr>
              <w:t xml:space="preserve">д. Бухинино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02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котельная школа № 15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903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г. Красавино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120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color w:val="000000"/>
              </w:rPr>
              <w:t xml:space="preserve">г. Красавино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02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котельная с. Васильевское"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903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Великоустюгский район, с. Васильевское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120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color w:val="000000"/>
              </w:rPr>
              <w:t xml:space="preserve">с. Васильев</w:t>
            </w:r>
            <w:r>
              <w:rPr>
                <w:color w:val="000000"/>
              </w:rPr>
              <w:t xml:space="preserve">ское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02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котельная больницы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903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г. Красавино, Советс</w:t>
            </w:r>
            <w:r>
              <w:rPr>
                <w:color w:val="000000"/>
                <w:sz w:val="20"/>
                <w:szCs w:val="20"/>
              </w:rPr>
              <w:t xml:space="preserve">кий пр.д.220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120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color w:val="000000"/>
              </w:rPr>
              <w:t xml:space="preserve">г. Красавино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02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котельная "Кирпичный завод"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903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г. Красавино, ул. Дачная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120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color w:val="000000"/>
              </w:rPr>
              <w:t xml:space="preserve">г. Красавино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02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котельная № 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903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с. Усть-Алексеево ул. Меркурьева,53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120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color w:val="000000"/>
              </w:rPr>
              <w:t xml:space="preserve">с. Усть-Алексеево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02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котельная № 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903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с. Усть-Але</w:t>
            </w:r>
            <w:r>
              <w:rPr>
                <w:color w:val="000000"/>
                <w:sz w:val="20"/>
                <w:szCs w:val="20"/>
              </w:rPr>
              <w:t xml:space="preserve">ксеево ул. </w:t>
            </w:r>
            <w:r>
              <w:rPr>
                <w:color w:val="000000"/>
                <w:sz w:val="20"/>
                <w:szCs w:val="20"/>
              </w:rPr>
              <w:t xml:space="preserve">Молодежная,</w:t>
            </w:r>
            <w:r>
              <w:rPr>
                <w:color w:val="000000"/>
                <w:sz w:val="20"/>
                <w:szCs w:val="20"/>
              </w:rPr>
              <w:t xml:space="preserve"> 11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120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color w:val="000000"/>
              </w:rPr>
              <w:t xml:space="preserve">с. Усть-Алексеево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02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котельная №</w:t>
            </w:r>
            <w:r>
              <w:rPr>
                <w:color w:val="000000"/>
                <w:sz w:val="20"/>
                <w:szCs w:val="20"/>
              </w:rPr>
              <w:t xml:space="preserve"> 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903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Усть-Алексеево пер. Мелиораторов, 8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120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color w:val="000000"/>
              </w:rPr>
              <w:t xml:space="preserve">с. Усть-Алексеево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02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котельная № 5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903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с. Усть-Алексеево ул. Больничный городок, 9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120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color w:val="000000"/>
              </w:rPr>
              <w:t xml:space="preserve">с. Усть-Алексеево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02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котельная д</w:t>
            </w:r>
            <w:r>
              <w:rPr>
                <w:color w:val="000000"/>
                <w:sz w:val="20"/>
                <w:szCs w:val="20"/>
              </w:rPr>
              <w:t xml:space="preserve">. Чернево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903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д. Чернево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120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color w:val="000000"/>
              </w:rPr>
              <w:t xml:space="preserve">д. Чернево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02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котельная бо</w:t>
            </w:r>
            <w:r>
              <w:rPr>
                <w:color w:val="000000"/>
                <w:sz w:val="20"/>
                <w:szCs w:val="20"/>
              </w:rPr>
              <w:t xml:space="preserve">льницы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903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п. Полдарса, ул. Больничная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120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color w:val="000000"/>
              </w:rPr>
              <w:t xml:space="preserve">п. Полдарса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02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котельная бани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903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п. Полдарса, ул. Больничная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120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color w:val="000000"/>
              </w:rPr>
              <w:t xml:space="preserve">п. Полдарса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02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котельная школы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903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п. Полдарса, ул. Школьная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120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color w:val="000000"/>
              </w:rPr>
              <w:t xml:space="preserve">п. Полдарса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02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котельная д/сада ул. Мира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903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Вел</w:t>
            </w:r>
            <w:r>
              <w:rPr>
                <w:color w:val="000000"/>
                <w:sz w:val="20"/>
                <w:szCs w:val="20"/>
              </w:rPr>
              <w:t xml:space="preserve">икоустюгски</w:t>
            </w:r>
            <w:r>
              <w:rPr>
                <w:color w:val="000000"/>
                <w:sz w:val="20"/>
                <w:szCs w:val="20"/>
              </w:rPr>
              <w:t xml:space="preserve">й округ, п.</w:t>
            </w:r>
            <w:r>
              <w:rPr>
                <w:color w:val="000000"/>
                <w:sz w:val="20"/>
                <w:szCs w:val="20"/>
              </w:rPr>
              <w:t xml:space="preserve"> Ломоватка, ул. Мира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120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color w:val="000000"/>
              </w:rPr>
              <w:t xml:space="preserve">п. Ломоватка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02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котельная школы ул. Заречная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903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Великоустюгский округ, п. Ломоватка, ул. Заречная, 21а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120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color w:val="000000"/>
              </w:rPr>
              <w:t xml:space="preserve">п. Ломоватка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02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Котельная ж/д станции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903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г. Красавино, ул. Вокзальная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120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color w:val="000000"/>
              </w:rPr>
              <w:t xml:space="preserve">г. Красавино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02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Красавинская ГТ ТЭЦ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903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г. Крас</w:t>
            </w:r>
            <w:r>
              <w:rPr>
                <w:color w:val="000000"/>
                <w:sz w:val="20"/>
                <w:szCs w:val="20"/>
              </w:rPr>
              <w:t xml:space="preserve">авино, Сове</w:t>
            </w:r>
            <w:r>
              <w:rPr>
                <w:color w:val="000000"/>
                <w:sz w:val="20"/>
                <w:szCs w:val="20"/>
              </w:rPr>
              <w:t xml:space="preserve">тский пр, д</w:t>
            </w:r>
            <w:r>
              <w:rPr>
                <w:color w:val="000000"/>
                <w:sz w:val="20"/>
                <w:szCs w:val="20"/>
              </w:rPr>
              <w:t xml:space="preserve">. 148А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120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color w:val="000000"/>
              </w:rPr>
              <w:t xml:space="preserve">г. Красавино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02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котельная шко</w:t>
            </w:r>
            <w:r>
              <w:rPr>
                <w:color w:val="000000"/>
                <w:sz w:val="20"/>
                <w:szCs w:val="20"/>
              </w:rPr>
              <w:t xml:space="preserve">лы д. Морозов</w:t>
            </w:r>
            <w:r>
              <w:rPr>
                <w:color w:val="000000"/>
                <w:sz w:val="20"/>
                <w:szCs w:val="20"/>
              </w:rPr>
              <w:t xml:space="preserve">ица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903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Великоустюгский округ, д. Морозовица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120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color w:val="000000"/>
              </w:rPr>
              <w:t xml:space="preserve">д. Морозовица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02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котельная Голузинской школы пос. Новатор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903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Великоустюгский округ, п. Новатор, ул. Советская, д. 42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120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color w:val="000000"/>
              </w:rPr>
              <w:t xml:space="preserve">п. Новатор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02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котельная сан</w:t>
            </w:r>
            <w:r>
              <w:rPr>
                <w:color w:val="000000"/>
                <w:sz w:val="20"/>
                <w:szCs w:val="20"/>
              </w:rPr>
              <w:t xml:space="preserve">атория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903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Вели</w:t>
            </w:r>
            <w:r>
              <w:rPr>
                <w:color w:val="000000"/>
                <w:sz w:val="20"/>
                <w:szCs w:val="20"/>
              </w:rPr>
              <w:t xml:space="preserve">коус</w:t>
            </w:r>
            <w:r>
              <w:rPr>
                <w:color w:val="000000"/>
                <w:sz w:val="20"/>
                <w:szCs w:val="20"/>
              </w:rPr>
              <w:t xml:space="preserve">тюгский округ, д. Бобровниково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120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color w:val="000000"/>
              </w:rPr>
              <w:t xml:space="preserve">д. Бобровнико</w:t>
            </w:r>
            <w:r>
              <w:rPr>
                <w:color w:val="000000"/>
              </w:rPr>
              <w:t xml:space="preserve">во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02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ТЭС НАО "СВЕЗА Новатор"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903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Великоустюгский округ, п. Новатор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120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color w:val="000000"/>
              </w:rPr>
              <w:t xml:space="preserve">п. Новатор</w:t>
            </w:r>
            <w:r/>
          </w:p>
        </w:tc>
      </w:tr>
    </w:tbl>
    <w:p>
      <w:pPr>
        <w:pStyle w:val="1713"/>
      </w:pPr>
      <w:r/>
      <w:r/>
    </w:p>
    <w:p>
      <w:pPr>
        <w:pStyle w:val="1713"/>
      </w:pPr>
      <w:r>
        <w:t xml:space="preserve">Граница зоны действия источника тепловой энергии представлены на рис. 4.1.-4.14. в главе 1 часть 3 Обосновывающих матер</w:t>
      </w:r>
      <w:r>
        <w:t xml:space="preserve">иалов.</w:t>
      </w:r>
      <w:r/>
    </w:p>
    <w:p>
      <w:pPr>
        <w:pStyle w:val="1715"/>
        <w:spacing w:line="240" w:lineRule="auto"/>
      </w:pPr>
      <w:r/>
      <w:bookmarkEnd w:id="109"/>
      <w:r/>
      <w:bookmarkStart w:id="110" w:name="sub_119"/>
      <w:r/>
      <w:bookmarkStart w:id="111" w:name="_Toc164676989"/>
      <w:r>
        <w:t xml:space="preserve">Част</w:t>
      </w:r>
      <w:r>
        <w:t xml:space="preserve">ь 5 </w:t>
      </w:r>
      <w:r>
        <w:t xml:space="preserve">"Тепловые нагрузки потребителей тепловой эне</w:t>
      </w:r>
      <w:r>
        <w:t xml:space="preserve">ргии, групп потребителей тепловой энергии"</w:t>
      </w:r>
      <w:bookmarkEnd w:id="110"/>
      <w:r/>
      <w:r/>
    </w:p>
    <w:p>
      <w:pPr>
        <w:pStyle w:val="1716"/>
        <w:spacing w:line="240" w:lineRule="auto"/>
      </w:pPr>
      <w:r/>
      <w:bookmarkStart w:id="112" w:name="sub_168"/>
      <w:r/>
      <w:bookmarkStart w:id="113" w:name="sub_167"/>
      <w:r/>
      <w:bookmarkStart w:id="114" w:name="_Toc164676990"/>
      <w:r>
        <w:rPr>
          <w:i/>
        </w:rPr>
        <w:t xml:space="preserve">а) описание значений спроса на тепловую мощность в расчетных элементах территориального деления, в том числе значений тепловых нагрузок потребителей тепло</w:t>
      </w:r>
      <w:r>
        <w:rPr>
          <w:i/>
        </w:rPr>
        <w:t xml:space="preserve">вой энергии</w:t>
      </w:r>
      <w:r>
        <w:rPr>
          <w:i/>
        </w:rPr>
        <w:t xml:space="preserve">, групп пот</w:t>
      </w:r>
      <w:r>
        <w:rPr>
          <w:i/>
        </w:rPr>
        <w:t xml:space="preserve">ребителей тепловой энергии</w:t>
      </w:r>
      <w:bookmarkEnd w:id="111"/>
      <w:r/>
      <w:r/>
    </w:p>
    <w:p>
      <w:pPr>
        <w:pStyle w:val="1713"/>
      </w:pPr>
      <w:r>
        <w:t xml:space="preserve">Для оценки</w:t>
      </w:r>
      <w:r>
        <w:t xml:space="preserve"> спроса на</w:t>
      </w:r>
      <w:r>
        <w:t xml:space="preserve"> тепловую мощность в расчетных элементах территориального деления использованы данные администрации Великоустюгского муниципального округа, энергосбытовых и абонентских отделов теплоснабж</w:t>
      </w:r>
      <w:r>
        <w:t xml:space="preserve">ающих орган</w:t>
      </w:r>
      <w:r>
        <w:t xml:space="preserve">изаций Вели</w:t>
      </w:r>
      <w:r>
        <w:t xml:space="preserve">коустюгского муниципального округа.</w:t>
      </w:r>
      <w:r/>
    </w:p>
    <w:p>
      <w:pPr>
        <w:pStyle w:val="1713"/>
      </w:pPr>
      <w:r>
        <w:t xml:space="preserve">П</w:t>
      </w:r>
      <w:r>
        <w:t xml:space="preserve">е</w:t>
      </w:r>
      <w:r>
        <w:t xml:space="preserve">речень потребителей, присоединенных к котельным Великоустюгского муниципального округа, представлен в таблице 1.5.1.</w:t>
      </w:r>
      <w:r/>
    </w:p>
    <w:p>
      <w:pPr>
        <w:pStyle w:val="1713"/>
        <w:jc w:val="right"/>
      </w:pPr>
      <w:r>
        <w:t xml:space="preserve">Таблица 1.5.1</w:t>
      </w:r>
      <w:r/>
    </w:p>
    <w:p>
      <w:pPr>
        <w:pStyle w:val="2371"/>
        <w:jc w:val="center"/>
        <w:spacing w:after="60"/>
      </w:pPr>
      <w:r>
        <w:rPr>
          <w:u w:val="single"/>
        </w:rPr>
        <w:t xml:space="preserve">Тепловые нагрузки в разрезе котельных </w:t>
      </w:r>
      <w:r/>
    </w:p>
    <w:tbl>
      <w:tblPr>
        <w:tblW w:w="5000" w:type="pct"/>
        <w:jc w:val="center"/>
        <w:tblInd w:w="0" w:type="dxa"/>
        <w:tblLayout w:type="fixed"/>
        <w:tblCellMar>
          <w:left w:w="108" w:type="dxa"/>
          <w:top w:w="0" w:type="dxa"/>
          <w:right w:w="108" w:type="dxa"/>
          <w:bottom w:w="0" w:type="dxa"/>
        </w:tblCellMar>
        <w:tblLook w:val="04A0" w:firstRow="1" w:lastRow="0" w:firstColumn="1" w:lastColumn="0" w:noHBand="0" w:noVBand="1"/>
      </w:tblPr>
      <w:tblGrid>
        <w:gridCol w:w="1959"/>
        <w:gridCol w:w="985"/>
        <w:gridCol w:w="990"/>
        <w:gridCol w:w="990"/>
        <w:gridCol w:w="990"/>
        <w:gridCol w:w="990"/>
        <w:gridCol w:w="1131"/>
        <w:gridCol w:w="990"/>
        <w:gridCol w:w="828"/>
      </w:tblGrid>
      <w:tr>
        <w:tblPrEx/>
        <w:trPr>
          <w:tblHeader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17" w:type="dxa"/>
            <w:vAlign w:val="center"/>
            <w:vMerge w:val="restart"/>
            <w:textDirection w:val="lrTb"/>
            <w:noWrap w:val="false"/>
          </w:tcPr>
          <w:p>
            <w:pPr>
              <w:pStyle w:val="2373"/>
            </w:pPr>
            <w:r>
              <w:rPr>
                <w:b/>
              </w:rPr>
              <w:t xml:space="preserve">Наименование котельной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64" w:type="dxa"/>
            <w:vAlign w:val="center"/>
            <w:vMerge w:val="restart"/>
            <w:textDirection w:val="lrTb"/>
            <w:noWrap w:val="false"/>
          </w:tcPr>
          <w:p>
            <w:pPr>
              <w:pStyle w:val="2373"/>
            </w:pPr>
            <w:r>
              <w:rPr>
                <w:b/>
              </w:rPr>
              <w:t xml:space="preserve">Еди</w:t>
            </w:r>
            <w:r>
              <w:rPr>
                <w:b/>
              </w:rPr>
              <w:t xml:space="preserve">ницы измере</w:t>
            </w:r>
            <w:r>
              <w:rPr>
                <w:b/>
              </w:rPr>
              <w:t xml:space="preserve">ния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68" w:type="dxa"/>
            <w:vAlign w:val="center"/>
            <w:vMerge w:val="restart"/>
            <w:textDirection w:val="lrTb"/>
            <w:noWrap w:val="false"/>
          </w:tcPr>
          <w:p>
            <w:pPr>
              <w:pStyle w:val="2373"/>
            </w:pPr>
            <w:r>
              <w:rPr>
                <w:b/>
              </w:rPr>
              <w:t xml:space="preserve">Установленная мощность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68" w:type="dxa"/>
            <w:vAlign w:val="center"/>
            <w:vMerge w:val="restart"/>
            <w:textDirection w:val="lrTb"/>
            <w:noWrap w:val="false"/>
          </w:tcPr>
          <w:p>
            <w:pPr>
              <w:pStyle w:val="2373"/>
            </w:pPr>
            <w:r>
              <w:rPr>
                <w:b/>
              </w:rPr>
              <w:t xml:space="preserve">Располагаемая мощност</w:t>
            </w:r>
            <w:r>
              <w:rPr>
                <w:b/>
              </w:rPr>
              <w:t xml:space="preserve">ь нетто</w:t>
            </w:r>
            <w:r/>
          </w:p>
        </w:tc>
        <w:tc>
          <w:tcPr>
            <w:gridSpan w:val="5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820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b/>
              </w:rPr>
              <w:t xml:space="preserve">Присоединённая нагрузка</w:t>
            </w:r>
            <w:r/>
          </w:p>
        </w:tc>
      </w:tr>
      <w:tr>
        <w:tblPrEx/>
        <w:trPr>
          <w:trHeight w:val="230"/>
          <w:tblHeader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17" w:type="dxa"/>
            <w:vAlign w:val="center"/>
            <w:vMerge w:val="continue"/>
            <w:textDirection w:val="lrTb"/>
            <w:noWrap w:val="false"/>
          </w:tcPr>
          <w:p>
            <w:pPr>
              <w:pStyle w:val="2373"/>
              <w:rPr>
                <w:b/>
              </w:rPr>
            </w:pPr>
            <w:r>
              <w:rPr>
                <w:b/>
              </w:rPr>
            </w:r>
            <w:r>
              <w:rPr>
                <w:b/>
              </w:rPr>
            </w:r>
            <w:r>
              <w:rPr>
                <w:b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64" w:type="dxa"/>
            <w:vAlign w:val="center"/>
            <w:vMerge w:val="continue"/>
            <w:textDirection w:val="lrTb"/>
            <w:noWrap w:val="false"/>
          </w:tcPr>
          <w:p>
            <w:pPr>
              <w:pStyle w:val="2373"/>
              <w:rPr>
                <w:b/>
              </w:rPr>
            </w:pPr>
            <w:r>
              <w:rPr>
                <w:b/>
              </w:rPr>
            </w:r>
            <w:r>
              <w:rPr>
                <w:b/>
              </w:rPr>
            </w:r>
            <w:r>
              <w:rPr>
                <w:b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68" w:type="dxa"/>
            <w:vAlign w:val="center"/>
            <w:vMerge w:val="continue"/>
            <w:textDirection w:val="lrTb"/>
            <w:noWrap w:val="false"/>
          </w:tcPr>
          <w:p>
            <w:pPr>
              <w:pStyle w:val="2373"/>
              <w:rPr>
                <w:b/>
              </w:rPr>
            </w:pPr>
            <w:r>
              <w:rPr>
                <w:b/>
              </w:rPr>
            </w:r>
            <w:r>
              <w:rPr>
                <w:b/>
              </w:rPr>
            </w:r>
            <w:r>
              <w:rPr>
                <w:b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68" w:type="dxa"/>
            <w:vAlign w:val="center"/>
            <w:vMerge w:val="continue"/>
            <w:textDirection w:val="lrTb"/>
            <w:noWrap w:val="false"/>
          </w:tcPr>
          <w:p>
            <w:pPr>
              <w:pStyle w:val="2373"/>
              <w:rPr>
                <w:b/>
              </w:rPr>
            </w:pPr>
            <w:r>
              <w:rPr>
                <w:b/>
              </w:rPr>
            </w:r>
            <w:r>
              <w:rPr>
                <w:b/>
              </w:rPr>
            </w:r>
            <w:r>
              <w:rPr>
                <w:b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68" w:type="dxa"/>
            <w:vAlign w:val="center"/>
            <w:vMerge w:val="restart"/>
            <w:textDirection w:val="lrTb"/>
            <w:noWrap w:val="false"/>
          </w:tcPr>
          <w:p>
            <w:pPr>
              <w:pStyle w:val="2373"/>
            </w:pPr>
            <w:r>
              <w:rPr>
                <w:b/>
              </w:rPr>
              <w:t xml:space="preserve">Всего</w:t>
            </w:r>
            <w:r/>
          </w:p>
        </w:tc>
        <w:tc>
          <w:tcPr>
            <w:gridSpan w:val="4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852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b/>
              </w:rPr>
              <w:t xml:space="preserve">в том числе</w:t>
            </w:r>
            <w:r/>
          </w:p>
        </w:tc>
      </w:tr>
      <w:tr>
        <w:tblPrEx/>
        <w:trPr>
          <w:tblHeader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17" w:type="dxa"/>
            <w:vAlign w:val="center"/>
            <w:vMerge w:val="continue"/>
            <w:textDirection w:val="lrTb"/>
            <w:noWrap w:val="false"/>
          </w:tcPr>
          <w:p>
            <w:pPr>
              <w:pStyle w:val="2373"/>
              <w:rPr>
                <w:b/>
              </w:rPr>
            </w:pPr>
            <w:r>
              <w:rPr>
                <w:b/>
              </w:rPr>
            </w:r>
            <w:r>
              <w:rPr>
                <w:b/>
              </w:rPr>
            </w:r>
            <w:r>
              <w:rPr>
                <w:b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64" w:type="dxa"/>
            <w:vAlign w:val="center"/>
            <w:vMerge w:val="continue"/>
            <w:textDirection w:val="lrTb"/>
            <w:noWrap w:val="false"/>
          </w:tcPr>
          <w:p>
            <w:pPr>
              <w:pStyle w:val="2373"/>
              <w:rPr>
                <w:b/>
              </w:rPr>
            </w:pPr>
            <w:r>
              <w:rPr>
                <w:b/>
              </w:rPr>
            </w:r>
            <w:r>
              <w:rPr>
                <w:b/>
              </w:rPr>
            </w:r>
            <w:r>
              <w:rPr>
                <w:b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68" w:type="dxa"/>
            <w:vAlign w:val="center"/>
            <w:vMerge w:val="continue"/>
            <w:textDirection w:val="lrTb"/>
            <w:noWrap w:val="false"/>
          </w:tcPr>
          <w:p>
            <w:pPr>
              <w:pStyle w:val="2373"/>
              <w:rPr>
                <w:b/>
              </w:rPr>
            </w:pPr>
            <w:r>
              <w:rPr>
                <w:b/>
              </w:rPr>
            </w:r>
            <w:r>
              <w:rPr>
                <w:b/>
              </w:rPr>
            </w:r>
            <w:r>
              <w:rPr>
                <w:b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68" w:type="dxa"/>
            <w:vAlign w:val="center"/>
            <w:vMerge w:val="continue"/>
            <w:textDirection w:val="lrTb"/>
            <w:noWrap w:val="false"/>
          </w:tcPr>
          <w:p>
            <w:pPr>
              <w:pStyle w:val="2373"/>
              <w:rPr>
                <w:b/>
              </w:rPr>
            </w:pPr>
            <w:r>
              <w:rPr>
                <w:b/>
              </w:rPr>
            </w:r>
            <w:r>
              <w:rPr>
                <w:b/>
              </w:rPr>
            </w:r>
            <w:r>
              <w:rPr>
                <w:b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68" w:type="dxa"/>
            <w:vAlign w:val="center"/>
            <w:vMerge w:val="continue"/>
            <w:textDirection w:val="lrTb"/>
            <w:noWrap w:val="false"/>
          </w:tcPr>
          <w:p>
            <w:pPr>
              <w:pStyle w:val="2373"/>
              <w:rPr>
                <w:b/>
              </w:rPr>
            </w:pPr>
            <w:r>
              <w:rPr>
                <w:b/>
              </w:rPr>
            </w:r>
            <w:r>
              <w:rPr>
                <w:b/>
              </w:rPr>
            </w:r>
            <w:r>
              <w:rPr>
                <w:b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68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b/>
              </w:rPr>
              <w:t xml:space="preserve">население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06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b/>
              </w:rPr>
              <w:t xml:space="preserve">объекты соц. сферы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68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b/>
                <w:lang w:val="ru-RU"/>
              </w:rPr>
              <w:t xml:space="preserve">технология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10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b/>
              </w:rPr>
              <w:t xml:space="preserve">прочие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17" w:type="dxa"/>
            <w:vAlign w:val="center"/>
            <w:textDirection w:val="lrTb"/>
            <w:noWrap w:val="false"/>
          </w:tcPr>
          <w:p>
            <w:pPr>
              <w:pStyle w:val="2373"/>
              <w:jc w:val="both"/>
            </w:pPr>
            <w:r>
              <w:rPr>
                <w:color w:val="000000"/>
              </w:rPr>
              <w:t xml:space="preserve">котельная № 1 Центральная г. Великий Устюг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64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Гкал/ч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68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color w:val="000000"/>
              </w:rPr>
              <w:t xml:space="preserve">64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68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color w:val="000000"/>
              </w:rPr>
              <w:t xml:space="preserve">64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68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color w:val="000000"/>
              </w:rPr>
              <w:t xml:space="preserve">48,9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68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lang w:val="ru-RU"/>
              </w:rPr>
              <w:t xml:space="preserve">20,4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06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lang w:val="ru-RU"/>
              </w:rPr>
              <w:t xml:space="preserve">19,1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68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-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10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lang w:val="ru-RU"/>
              </w:rPr>
              <w:t xml:space="preserve">9,4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17" w:type="dxa"/>
            <w:vAlign w:val="center"/>
            <w:textDirection w:val="lrTb"/>
            <w:noWrap w:val="false"/>
          </w:tcPr>
          <w:p>
            <w:pPr>
              <w:pStyle w:val="2373"/>
              <w:jc w:val="both"/>
            </w:pPr>
            <w:r>
              <w:rPr>
                <w:color w:val="000000"/>
              </w:rPr>
              <w:t xml:space="preserve">котельная </w:t>
            </w:r>
            <w:r>
              <w:rPr>
                <w:color w:val="000000"/>
              </w:rPr>
              <w:t xml:space="preserve">№ 2 Квартал</w:t>
            </w:r>
            <w:r>
              <w:rPr>
                <w:color w:val="000000"/>
              </w:rPr>
              <w:t xml:space="preserve">ьная г. Вел</w:t>
            </w:r>
            <w:r>
              <w:rPr>
                <w:color w:val="000000"/>
              </w:rPr>
              <w:t xml:space="preserve">икий Устюг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64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Гкал/ч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68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color w:val="000000"/>
              </w:rPr>
              <w:t xml:space="preserve">32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68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color w:val="000000"/>
              </w:rPr>
              <w:t xml:space="preserve">32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68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color w:val="000000"/>
              </w:rPr>
              <w:t xml:space="preserve">35,58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68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lang w:val="ru-RU"/>
              </w:rPr>
              <w:t xml:space="preserve">23,58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06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lang w:val="ru-RU"/>
              </w:rPr>
              <w:t xml:space="preserve">8</w:t>
            </w:r>
            <w:r>
              <w:rPr>
                <w:lang w:val="ru-RU"/>
              </w:rPr>
              <w:t xml:space="preserve">,7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68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-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10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lang w:val="ru-RU"/>
              </w:rPr>
              <w:t xml:space="preserve">3,3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17" w:type="dxa"/>
            <w:vAlign w:val="center"/>
            <w:textDirection w:val="lrTb"/>
            <w:noWrap w:val="false"/>
          </w:tcPr>
          <w:p>
            <w:pPr>
              <w:pStyle w:val="2373"/>
              <w:jc w:val="both"/>
            </w:pPr>
            <w:r>
              <w:rPr>
                <w:color w:val="000000"/>
              </w:rPr>
              <w:t xml:space="preserve">котельная № 4 Школьная г. Великий Устюг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64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Гкал/ч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68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color w:val="000000"/>
              </w:rPr>
              <w:t xml:space="preserve">1,2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68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color w:val="000000"/>
              </w:rPr>
              <w:t xml:space="preserve">1,2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68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color w:val="000000"/>
              </w:rPr>
              <w:t xml:space="preserve">1,514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68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-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06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lang w:val="ru-RU"/>
              </w:rPr>
              <w:t xml:space="preserve">1,514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68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-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10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-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17" w:type="dxa"/>
            <w:vAlign w:val="center"/>
            <w:textDirection w:val="lrTb"/>
            <w:noWrap w:val="false"/>
          </w:tcPr>
          <w:p>
            <w:pPr>
              <w:pStyle w:val="2373"/>
              <w:jc w:val="both"/>
            </w:pPr>
            <w:r>
              <w:rPr>
                <w:color w:val="000000"/>
              </w:rPr>
              <w:t xml:space="preserve">котельная № 6 Добрынино г. Великий Устюг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64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Гкал/ч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68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color w:val="000000"/>
              </w:rPr>
              <w:t xml:space="preserve">1,7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68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color w:val="000000"/>
              </w:rPr>
              <w:t xml:space="preserve">1,7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68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color w:val="000000"/>
              </w:rPr>
              <w:t xml:space="preserve">0,76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68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lang w:val="ru-RU"/>
              </w:rPr>
              <w:t xml:space="preserve">0,601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06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lang w:val="ru-RU"/>
              </w:rPr>
              <w:t xml:space="preserve">0,108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68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-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10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lang w:val="ru-RU"/>
              </w:rPr>
              <w:t xml:space="preserve">0,051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17" w:type="dxa"/>
            <w:vAlign w:val="center"/>
            <w:textDirection w:val="lrTb"/>
            <w:noWrap w:val="false"/>
          </w:tcPr>
          <w:p>
            <w:pPr>
              <w:pStyle w:val="2373"/>
              <w:jc w:val="both"/>
            </w:pPr>
            <w:r>
              <w:rPr>
                <w:color w:val="000000"/>
              </w:rPr>
              <w:t xml:space="preserve">котельная № 7 д. Коробейниково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64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Гкал/ч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68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color w:val="000000"/>
              </w:rPr>
              <w:t xml:space="preserve">0,</w:t>
            </w:r>
            <w:r>
              <w:rPr>
                <w:color w:val="000000"/>
              </w:rPr>
              <w:t xml:space="preserve">17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68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color w:val="000000"/>
              </w:rPr>
              <w:t xml:space="preserve">0,17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68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color w:val="000000"/>
              </w:rPr>
              <w:t xml:space="preserve">0,128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68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color w:val="000000"/>
              </w:rPr>
              <w:t xml:space="preserve">0,128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06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-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68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-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10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-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17" w:type="dxa"/>
            <w:vAlign w:val="center"/>
            <w:textDirection w:val="lrTb"/>
            <w:noWrap w:val="false"/>
          </w:tcPr>
          <w:p>
            <w:pPr>
              <w:pStyle w:val="2373"/>
              <w:jc w:val="both"/>
            </w:pPr>
            <w:r>
              <w:rPr>
                <w:color w:val="000000"/>
              </w:rPr>
              <w:t xml:space="preserve">котельная № 8 БМК С-Зап</w:t>
            </w:r>
            <w:r>
              <w:rPr>
                <w:color w:val="000000"/>
              </w:rPr>
              <w:t xml:space="preserve">адная г. Великий Устюг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64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Гкал/ч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68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color w:val="000000"/>
              </w:rPr>
              <w:t xml:space="preserve">4,13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68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color w:val="000000"/>
              </w:rPr>
              <w:t xml:space="preserve">4,13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68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color w:val="000000"/>
              </w:rPr>
              <w:t xml:space="preserve">2,384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68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lang w:val="ru-RU"/>
              </w:rPr>
              <w:t xml:space="preserve">2,3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06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lang w:val="ru-RU"/>
              </w:rPr>
              <w:t xml:space="preserve">0,075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68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-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10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lang w:val="ru-RU"/>
              </w:rPr>
              <w:t xml:space="preserve">0,009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17" w:type="dxa"/>
            <w:vAlign w:val="center"/>
            <w:textDirection w:val="lrTb"/>
            <w:noWrap w:val="false"/>
          </w:tcPr>
          <w:p>
            <w:pPr>
              <w:pStyle w:val="2373"/>
              <w:jc w:val="both"/>
            </w:pPr>
            <w:r>
              <w:rPr>
                <w:color w:val="000000"/>
              </w:rPr>
              <w:t xml:space="preserve">котельная № 9 Кузино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64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Гкал/ч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68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color w:val="000000"/>
              </w:rPr>
              <w:t xml:space="preserve">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68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color w:val="000000"/>
              </w:rPr>
              <w:t xml:space="preserve">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68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color w:val="000000"/>
              </w:rPr>
              <w:t xml:space="preserve">2,276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68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color w:val="000000"/>
              </w:rPr>
              <w:t xml:space="preserve">1,530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06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lang w:val="ru-RU"/>
              </w:rPr>
              <w:t xml:space="preserve">0,630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68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-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10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lang w:val="ru-RU"/>
              </w:rPr>
              <w:t xml:space="preserve">0,116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17" w:type="dxa"/>
            <w:vAlign w:val="center"/>
            <w:textDirection w:val="lrTb"/>
            <w:noWrap w:val="false"/>
          </w:tcPr>
          <w:p>
            <w:pPr>
              <w:pStyle w:val="2373"/>
              <w:jc w:val="both"/>
            </w:pPr>
            <w:r>
              <w:rPr>
                <w:color w:val="000000"/>
              </w:rPr>
              <w:t xml:space="preserve">котельная № 10 Железнодорожная г. Великий Устюг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64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Гкал/ч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68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color w:val="000000"/>
              </w:rPr>
              <w:t xml:space="preserve">0,86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68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color w:val="000000"/>
              </w:rPr>
              <w:t xml:space="preserve">0,86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6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0,841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68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lang w:val="ru-RU"/>
              </w:rPr>
              <w:t xml:space="preserve">0,</w:t>
            </w:r>
            <w:r>
              <w:rPr>
                <w:lang w:val="ru-RU"/>
              </w:rPr>
              <w:t xml:space="preserve">652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06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lang w:val="ru-RU"/>
              </w:rPr>
              <w:t xml:space="preserve">0,198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68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-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10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-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17" w:type="dxa"/>
            <w:vAlign w:val="center"/>
            <w:textDirection w:val="lrTb"/>
            <w:noWrap w:val="false"/>
          </w:tcPr>
          <w:p>
            <w:pPr>
              <w:pStyle w:val="2373"/>
              <w:jc w:val="both"/>
            </w:pPr>
            <w:r>
              <w:rPr>
                <w:color w:val="000000"/>
              </w:rPr>
              <w:t xml:space="preserve">котельная № 11 Авиолесоохраны г. Великий Уст</w:t>
            </w:r>
            <w:r>
              <w:rPr>
                <w:color w:val="000000"/>
              </w:rPr>
              <w:t xml:space="preserve">юг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64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Гкал/ч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68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color w:val="000000"/>
              </w:rPr>
              <w:t xml:space="preserve">0.1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68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color w:val="000000"/>
              </w:rPr>
              <w:t xml:space="preserve">0.1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68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color w:val="000000"/>
              </w:rPr>
              <w:t xml:space="preserve">0,103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68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lang w:val="ru-RU"/>
              </w:rPr>
              <w:t xml:space="preserve">0,061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06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lang w:val="ru-RU"/>
              </w:rPr>
              <w:t xml:space="preserve">0,042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68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-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10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-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17" w:type="dxa"/>
            <w:vAlign w:val="center"/>
            <w:textDirection w:val="lrTb"/>
            <w:noWrap w:val="false"/>
          </w:tcPr>
          <w:p>
            <w:pPr>
              <w:pStyle w:val="2373"/>
              <w:jc w:val="both"/>
            </w:pPr>
            <w:r>
              <w:rPr>
                <w:color w:val="000000"/>
              </w:rPr>
              <w:t xml:space="preserve">котельная № 12 БМК (Энергоцентр) г. Великий Устюг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64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Гкал/ч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68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color w:val="000000"/>
              </w:rPr>
              <w:t xml:space="preserve">8,43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68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color w:val="000000"/>
              </w:rPr>
              <w:t xml:space="preserve">8,43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68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color w:val="000000"/>
              </w:rPr>
              <w:t xml:space="preserve">7,33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68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lang w:val="ru-RU"/>
              </w:rPr>
              <w:t xml:space="preserve">5,27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06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lang w:val="ru-RU"/>
              </w:rPr>
              <w:t xml:space="preserve">0,6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68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-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10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lang w:val="ru-RU"/>
              </w:rPr>
              <w:t xml:space="preserve">1,46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17" w:type="dxa"/>
            <w:vAlign w:val="center"/>
            <w:textDirection w:val="lrTb"/>
            <w:noWrap w:val="false"/>
          </w:tcPr>
          <w:p>
            <w:pPr>
              <w:pStyle w:val="2373"/>
              <w:jc w:val="both"/>
            </w:pPr>
            <w:r>
              <w:rPr>
                <w:color w:val="000000"/>
              </w:rPr>
              <w:t xml:space="preserve">котельная № 13 Стрига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64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Гкал/ч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68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color w:val="000000"/>
              </w:rPr>
              <w:t xml:space="preserve">0,29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68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color w:val="000000"/>
              </w:rPr>
              <w:t xml:space="preserve">0,29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68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color w:val="000000"/>
              </w:rPr>
              <w:t xml:space="preserve">0,176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68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lang w:val="ru-RU"/>
              </w:rPr>
              <w:t xml:space="preserve">0,039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06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lang w:val="ru-RU"/>
              </w:rPr>
              <w:t xml:space="preserve">0,104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68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-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10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lang w:val="ru-RU"/>
              </w:rPr>
              <w:t xml:space="preserve">0,033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17" w:type="dxa"/>
            <w:vAlign w:val="center"/>
            <w:textDirection w:val="lrTb"/>
            <w:noWrap w:val="false"/>
          </w:tcPr>
          <w:p>
            <w:pPr>
              <w:pStyle w:val="2373"/>
              <w:jc w:val="both"/>
            </w:pPr>
            <w:r>
              <w:rPr>
                <w:color w:val="000000"/>
              </w:rPr>
              <w:t xml:space="preserve">к</w:t>
            </w:r>
            <w:r>
              <w:rPr>
                <w:color w:val="000000"/>
              </w:rPr>
              <w:t xml:space="preserve">отельная № </w:t>
            </w:r>
            <w:r>
              <w:rPr>
                <w:color w:val="000000"/>
              </w:rPr>
              <w:t xml:space="preserve">14 пос. Зол</w:t>
            </w:r>
            <w:r>
              <w:rPr>
                <w:color w:val="000000"/>
              </w:rPr>
              <w:t xml:space="preserve">отавцево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64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Гкал/ч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68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color w:val="000000"/>
              </w:rPr>
              <w:t xml:space="preserve">0,8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68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color w:val="000000"/>
              </w:rPr>
              <w:t xml:space="preserve">0,8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68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color w:val="000000"/>
              </w:rPr>
              <w:t xml:space="preserve">0,05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68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-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06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lang w:val="ru-RU"/>
              </w:rPr>
              <w:t xml:space="preserve">0,05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68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-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10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-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17" w:type="dxa"/>
            <w:vAlign w:val="center"/>
            <w:textDirection w:val="lrTb"/>
            <w:noWrap w:val="false"/>
          </w:tcPr>
          <w:p>
            <w:pPr>
              <w:pStyle w:val="2373"/>
              <w:jc w:val="both"/>
            </w:pPr>
            <w:r>
              <w:rPr>
                <w:color w:val="000000"/>
              </w:rPr>
              <w:t xml:space="preserve">котельная № 16 пос. Валга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64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Гкал/ч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68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color w:val="000000"/>
              </w:rPr>
              <w:t xml:space="preserve">1,2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68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color w:val="000000"/>
              </w:rPr>
              <w:t xml:space="preserve">1,2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68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color w:val="000000"/>
              </w:rPr>
              <w:t xml:space="preserve">0,473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68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color w:val="000000"/>
              </w:rPr>
              <w:t xml:space="preserve">0,473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06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-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68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-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10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-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17" w:type="dxa"/>
            <w:vAlign w:val="center"/>
            <w:textDirection w:val="lrTb"/>
            <w:noWrap w:val="false"/>
          </w:tcPr>
          <w:p>
            <w:pPr>
              <w:pStyle w:val="2373"/>
              <w:jc w:val="both"/>
            </w:pPr>
            <w:r>
              <w:rPr>
                <w:color w:val="000000"/>
              </w:rPr>
              <w:t xml:space="preserve">котельная № 17 Подсосенье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64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Гкал/ч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68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color w:val="000000"/>
              </w:rPr>
              <w:t xml:space="preserve">1,34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68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color w:val="000000"/>
              </w:rPr>
              <w:t xml:space="preserve">1,34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68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color w:val="000000"/>
              </w:rPr>
              <w:t xml:space="preserve">0,183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68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color w:val="000000"/>
              </w:rPr>
              <w:t xml:space="preserve">0,161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06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lang w:val="ru-RU"/>
              </w:rPr>
              <w:t xml:space="preserve">0,006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68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-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10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lang w:val="ru-RU"/>
              </w:rPr>
              <w:t xml:space="preserve">0,016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17" w:type="dxa"/>
            <w:vAlign w:val="center"/>
            <w:textDirection w:val="lrTb"/>
            <w:noWrap w:val="false"/>
          </w:tcPr>
          <w:p>
            <w:pPr>
              <w:pStyle w:val="2373"/>
              <w:jc w:val="both"/>
            </w:pPr>
            <w:r>
              <w:rPr>
                <w:color w:val="000000"/>
              </w:rPr>
              <w:t xml:space="preserve">котельная д. Бухинино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64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Гкал/ч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68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color w:val="000000"/>
              </w:rPr>
              <w:t xml:space="preserve">2,58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68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color w:val="000000"/>
              </w:rPr>
              <w:t xml:space="preserve">2,58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68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color w:val="000000"/>
              </w:rPr>
              <w:t xml:space="preserve">0,770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68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lang w:val="ru-RU"/>
              </w:rPr>
              <w:t xml:space="preserve">0,270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06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lang w:val="ru-RU"/>
              </w:rPr>
              <w:t xml:space="preserve">0,410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68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color w:val="000000"/>
              </w:rPr>
              <w:t xml:space="preserve">0,090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10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-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17" w:type="dxa"/>
            <w:vAlign w:val="center"/>
            <w:textDirection w:val="lrTb"/>
            <w:noWrap w:val="false"/>
          </w:tcPr>
          <w:p>
            <w:pPr>
              <w:pStyle w:val="2373"/>
              <w:jc w:val="both"/>
            </w:pPr>
            <w:r>
              <w:rPr>
                <w:color w:val="000000"/>
              </w:rPr>
              <w:t xml:space="preserve">котельна</w:t>
            </w:r>
            <w:r>
              <w:rPr>
                <w:color w:val="000000"/>
              </w:rPr>
              <w:t xml:space="preserve">я школа </w:t>
            </w:r>
            <w:r>
              <w:rPr>
                <w:color w:val="000000"/>
              </w:rPr>
              <w:t xml:space="preserve">№ 15 г. Красавино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64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Гкал/ч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68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color w:val="000000"/>
              </w:rPr>
              <w:t xml:space="preserve">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68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color w:val="000000"/>
              </w:rPr>
              <w:t xml:space="preserve">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68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color w:val="000000"/>
              </w:rPr>
              <w:t xml:space="preserve">0,230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68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-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06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lang w:val="ru-RU"/>
              </w:rPr>
              <w:t xml:space="preserve">0,2</w:t>
            </w:r>
            <w:r>
              <w:rPr>
                <w:lang w:val="ru-RU"/>
              </w:rPr>
              <w:t xml:space="preserve">30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68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color w:val="000000"/>
              </w:rPr>
              <w:t xml:space="preserve"> 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10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-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17" w:type="dxa"/>
            <w:vAlign w:val="center"/>
            <w:textDirection w:val="lrTb"/>
            <w:noWrap w:val="false"/>
          </w:tcPr>
          <w:p>
            <w:pPr>
              <w:pStyle w:val="2373"/>
              <w:jc w:val="both"/>
            </w:pPr>
            <w:r>
              <w:rPr>
                <w:color w:val="000000"/>
              </w:rPr>
              <w:t xml:space="preserve">котельная с. Васильевское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64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Гкал/ч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68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color w:val="000000"/>
              </w:rPr>
              <w:t xml:space="preserve">8,6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68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color w:val="000000"/>
              </w:rPr>
              <w:t xml:space="preserve">8,6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68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color w:val="000000"/>
              </w:rPr>
              <w:t xml:space="preserve">0,794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68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lang w:val="ru-RU"/>
              </w:rPr>
              <w:t xml:space="preserve">0,410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06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lang w:val="ru-RU"/>
              </w:rPr>
              <w:t xml:space="preserve">0,184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68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color w:val="000000"/>
              </w:rPr>
              <w:t xml:space="preserve">0,18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10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lang w:val="ru-RU"/>
              </w:rPr>
              <w:t xml:space="preserve">0,020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17" w:type="dxa"/>
            <w:vAlign w:val="center"/>
            <w:textDirection w:val="lrTb"/>
            <w:noWrap w:val="false"/>
          </w:tcPr>
          <w:p>
            <w:pPr>
              <w:pStyle w:val="2373"/>
              <w:jc w:val="both"/>
            </w:pPr>
            <w:r>
              <w:rPr>
                <w:color w:val="000000"/>
              </w:rPr>
              <w:t xml:space="preserve">котельная больницы г. Красавино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64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Гкал/ч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68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color w:val="000000"/>
              </w:rPr>
              <w:t xml:space="preserve">0,4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68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color w:val="000000"/>
              </w:rPr>
              <w:t xml:space="preserve">0,4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68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color w:val="000000"/>
                <w:lang w:val="ru-RU"/>
              </w:rPr>
              <w:t xml:space="preserve">0,18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68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-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06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lang w:val="ru-RU"/>
              </w:rPr>
              <w:t xml:space="preserve">0,18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68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-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10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-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17" w:type="dxa"/>
            <w:vAlign w:val="center"/>
            <w:textDirection w:val="lrTb"/>
            <w:noWrap w:val="false"/>
          </w:tcPr>
          <w:p>
            <w:pPr>
              <w:pStyle w:val="2373"/>
              <w:jc w:val="both"/>
            </w:pPr>
            <w:r>
              <w:rPr>
                <w:color w:val="000000"/>
              </w:rPr>
              <w:t xml:space="preserve">котельная "Кирпичный завод" г. Красавино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64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Гкал/ч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68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color w:val="000000"/>
              </w:rPr>
              <w:t xml:space="preserve">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68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color w:val="000000"/>
              </w:rPr>
              <w:t xml:space="preserve">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68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color w:val="000000"/>
                <w:lang w:val="ru-RU"/>
              </w:rPr>
              <w:t xml:space="preserve">0,</w:t>
            </w:r>
            <w:r>
              <w:rPr>
                <w:color w:val="000000"/>
                <w:lang w:val="ru-RU"/>
              </w:rPr>
              <w:t xml:space="preserve">200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68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lang w:val="ru-RU"/>
              </w:rPr>
              <w:t xml:space="preserve">0,170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06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lang w:val="ru-RU"/>
              </w:rPr>
              <w:t xml:space="preserve">-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68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lang w:val="ru-RU"/>
              </w:rPr>
              <w:t xml:space="preserve">0,030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10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-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17" w:type="dxa"/>
            <w:vAlign w:val="center"/>
            <w:textDirection w:val="lrTb"/>
            <w:noWrap w:val="false"/>
          </w:tcPr>
          <w:p>
            <w:pPr>
              <w:pStyle w:val="2373"/>
              <w:jc w:val="both"/>
            </w:pPr>
            <w:r>
              <w:rPr>
                <w:color w:val="000000"/>
              </w:rPr>
              <w:t xml:space="preserve">котельная № 2 с. Усть-Алексеево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64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Гкал/ч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68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color w:val="000000"/>
              </w:rPr>
              <w:t xml:space="preserve">1,137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68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color w:val="000000"/>
              </w:rPr>
              <w:t xml:space="preserve">1,137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68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color w:val="000000"/>
              </w:rPr>
              <w:t xml:space="preserve">0,30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68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color w:val="000000"/>
              </w:rPr>
              <w:t xml:space="preserve">0,200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06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color w:val="000000"/>
              </w:rPr>
              <w:t xml:space="preserve">0,08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68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-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1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0,020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17" w:type="dxa"/>
            <w:vAlign w:val="center"/>
            <w:textDirection w:val="lrTb"/>
            <w:noWrap w:val="false"/>
          </w:tcPr>
          <w:p>
            <w:pPr>
              <w:pStyle w:val="2373"/>
              <w:jc w:val="both"/>
            </w:pPr>
            <w:r>
              <w:rPr>
                <w:color w:val="000000"/>
              </w:rPr>
              <w:t xml:space="preserve">котельная № 3 с. Усть-Алексеево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64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Гкал/ч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68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color w:val="000000"/>
              </w:rPr>
              <w:t xml:space="preserve">1,475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68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color w:val="000000"/>
              </w:rPr>
              <w:t xml:space="preserve">1,475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68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color w:val="000000"/>
              </w:rPr>
              <w:t xml:space="preserve">0,49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68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color w:val="000000"/>
              </w:rPr>
              <w:t xml:space="preserve"> 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06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color w:val="000000"/>
              </w:rPr>
              <w:t xml:space="preserve">0,49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68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-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10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-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17" w:type="dxa"/>
            <w:vAlign w:val="center"/>
            <w:textDirection w:val="lrTb"/>
            <w:noWrap w:val="false"/>
          </w:tcPr>
          <w:p>
            <w:pPr>
              <w:pStyle w:val="2373"/>
              <w:jc w:val="both"/>
            </w:pPr>
            <w:r>
              <w:rPr>
                <w:color w:val="000000"/>
              </w:rPr>
              <w:t xml:space="preserve">котельная № 4 с. Усть-Алексеево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64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Гкал/ч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68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color w:val="000000"/>
              </w:rPr>
              <w:t xml:space="preserve">1,226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68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color w:val="000000"/>
              </w:rPr>
              <w:t xml:space="preserve">1,226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68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color w:val="000000"/>
              </w:rPr>
              <w:t xml:space="preserve">0,270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68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color w:val="000000"/>
              </w:rPr>
              <w:t xml:space="preserve">0,270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06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color w:val="000000"/>
              </w:rPr>
              <w:t xml:space="preserve"> 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68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-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10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-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17" w:type="dxa"/>
            <w:vAlign w:val="center"/>
            <w:textDirection w:val="lrTb"/>
            <w:noWrap w:val="false"/>
          </w:tcPr>
          <w:p>
            <w:pPr>
              <w:pStyle w:val="2373"/>
              <w:jc w:val="both"/>
            </w:pPr>
            <w:r>
              <w:rPr>
                <w:color w:val="000000"/>
              </w:rPr>
              <w:t xml:space="preserve">котельная № 5 с. Усть</w:t>
            </w:r>
            <w:r>
              <w:rPr>
                <w:color w:val="000000"/>
              </w:rPr>
              <w:t xml:space="preserve">-Алексеево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64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Гкал/ч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68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color w:val="000000"/>
              </w:rPr>
              <w:t xml:space="preserve">0,763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68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color w:val="000000"/>
              </w:rPr>
              <w:t xml:space="preserve">0,763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68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color w:val="000000"/>
              </w:rPr>
              <w:t xml:space="preserve">0,220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68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color w:val="000000"/>
              </w:rPr>
              <w:t xml:space="preserve">0,080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06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color w:val="000000"/>
              </w:rPr>
              <w:t xml:space="preserve">0,140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68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-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10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-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17" w:type="dxa"/>
            <w:vAlign w:val="center"/>
            <w:textDirection w:val="lrTb"/>
            <w:noWrap w:val="false"/>
          </w:tcPr>
          <w:p>
            <w:pPr>
              <w:pStyle w:val="2373"/>
              <w:jc w:val="both"/>
            </w:pPr>
            <w:r>
              <w:rPr>
                <w:color w:val="000000"/>
              </w:rPr>
              <w:t xml:space="preserve">котельная д. Чернево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64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Гкал/ч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68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color w:val="000000"/>
              </w:rPr>
              <w:t xml:space="preserve">0,548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68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color w:val="000000"/>
              </w:rPr>
              <w:t xml:space="preserve">0,548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68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color w:val="000000"/>
              </w:rPr>
              <w:t xml:space="preserve">0,07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68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-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06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lang w:val="ru-RU"/>
              </w:rPr>
              <w:t xml:space="preserve">0,070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68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-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10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-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17" w:type="dxa"/>
            <w:vAlign w:val="center"/>
            <w:textDirection w:val="lrTb"/>
            <w:noWrap w:val="false"/>
          </w:tcPr>
          <w:p>
            <w:pPr>
              <w:pStyle w:val="2373"/>
              <w:jc w:val="both"/>
            </w:pPr>
            <w:r>
              <w:rPr>
                <w:color w:val="000000"/>
              </w:rPr>
              <w:t xml:space="preserve">котельная больницы п. Полдарса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64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Гкал/ч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68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color w:val="000000"/>
              </w:rPr>
              <w:t xml:space="preserve">0,62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68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color w:val="000000"/>
              </w:rPr>
              <w:t xml:space="preserve">0,62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68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color w:val="000000"/>
              </w:rPr>
              <w:t xml:space="preserve">0,163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6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0,060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06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color w:val="000000"/>
              </w:rPr>
              <w:t xml:space="preserve">0,103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68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-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10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-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17" w:type="dxa"/>
            <w:vAlign w:val="center"/>
            <w:textDirection w:val="lrTb"/>
            <w:noWrap w:val="false"/>
          </w:tcPr>
          <w:p>
            <w:pPr>
              <w:pStyle w:val="2373"/>
              <w:jc w:val="both"/>
            </w:pPr>
            <w:r>
              <w:rPr>
                <w:color w:val="000000"/>
              </w:rPr>
              <w:t xml:space="preserve">котельная бан</w:t>
            </w:r>
            <w:r>
              <w:rPr>
                <w:color w:val="000000"/>
              </w:rPr>
              <w:t xml:space="preserve">и п. Полдар</w:t>
            </w:r>
            <w:r>
              <w:rPr>
                <w:color w:val="000000"/>
              </w:rPr>
              <w:t xml:space="preserve">са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64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Гкал/ч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68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color w:val="000000"/>
              </w:rPr>
              <w:t xml:space="preserve">0,31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68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color w:val="000000"/>
              </w:rPr>
              <w:t xml:space="preserve">0,31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68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color w:val="000000"/>
              </w:rPr>
              <w:t xml:space="preserve">0,044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68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-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06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color w:val="000000"/>
              </w:rPr>
              <w:t xml:space="preserve">0,022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68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color w:val="000000"/>
              </w:rPr>
              <w:t xml:space="preserve">0,022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10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-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17" w:type="dxa"/>
            <w:vAlign w:val="center"/>
            <w:textDirection w:val="lrTb"/>
            <w:noWrap w:val="false"/>
          </w:tcPr>
          <w:p>
            <w:pPr>
              <w:pStyle w:val="2373"/>
              <w:jc w:val="both"/>
            </w:pPr>
            <w:r>
              <w:rPr>
                <w:color w:val="000000"/>
              </w:rPr>
              <w:t xml:space="preserve">котел</w:t>
            </w:r>
            <w:r>
              <w:rPr>
                <w:color w:val="000000"/>
              </w:rPr>
              <w:t xml:space="preserve">ьная </w:t>
            </w:r>
            <w:r>
              <w:rPr>
                <w:color w:val="000000"/>
              </w:rPr>
              <w:t xml:space="preserve">школы п. Полдарса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64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Гкал/ч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68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color w:val="000000"/>
              </w:rPr>
              <w:t xml:space="preserve">0,62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68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color w:val="000000"/>
              </w:rPr>
              <w:t xml:space="preserve">0,62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68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color w:val="000000"/>
              </w:rPr>
              <w:t xml:space="preserve">0,177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68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-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06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color w:val="000000"/>
              </w:rPr>
              <w:t xml:space="preserve">0,172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68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color w:val="000000"/>
              </w:rPr>
              <w:t xml:space="preserve">0,005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10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-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17" w:type="dxa"/>
            <w:vAlign w:val="center"/>
            <w:textDirection w:val="lrTb"/>
            <w:noWrap w:val="false"/>
          </w:tcPr>
          <w:p>
            <w:pPr>
              <w:pStyle w:val="2373"/>
              <w:jc w:val="both"/>
            </w:pPr>
            <w:r>
              <w:rPr>
                <w:color w:val="000000"/>
              </w:rPr>
              <w:t xml:space="preserve">котельная д/сада ул. Мира п. Ломоватка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64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Гкал/ч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68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color w:val="000000"/>
              </w:rPr>
              <w:t xml:space="preserve">0,234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68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color w:val="000000"/>
              </w:rPr>
              <w:t xml:space="preserve">0,234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68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color w:val="000000"/>
              </w:rPr>
              <w:t xml:space="preserve">0,031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68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-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06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lang w:val="ru-RU"/>
              </w:rPr>
              <w:t xml:space="preserve">0,029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68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-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10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lang w:val="ru-RU"/>
              </w:rPr>
              <w:t xml:space="preserve">0,002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17" w:type="dxa"/>
            <w:vAlign w:val="center"/>
            <w:textDirection w:val="lrTb"/>
            <w:noWrap w:val="false"/>
          </w:tcPr>
          <w:p>
            <w:pPr>
              <w:pStyle w:val="2373"/>
              <w:jc w:val="both"/>
            </w:pPr>
            <w:r>
              <w:rPr>
                <w:color w:val="000000"/>
              </w:rPr>
              <w:t xml:space="preserve">котельная школы ул. Заречная п. Ломоватка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64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Гкал/ч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68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color w:val="000000"/>
              </w:rPr>
              <w:t xml:space="preserve">0,9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68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color w:val="000000"/>
              </w:rPr>
              <w:t xml:space="preserve">0,9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68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color w:val="000000"/>
              </w:rPr>
              <w:t xml:space="preserve">0,111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68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lang w:val="ru-RU"/>
              </w:rPr>
              <w:t xml:space="preserve">0</w:t>
            </w:r>
            <w:r>
              <w:rPr>
                <w:lang w:val="ru-RU"/>
              </w:rPr>
              <w:t xml:space="preserve">,020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06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lang w:val="ru-RU"/>
              </w:rPr>
              <w:t xml:space="preserve">0,091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68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-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10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-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17" w:type="dxa"/>
            <w:vAlign w:val="center"/>
            <w:textDirection w:val="lrTb"/>
            <w:noWrap w:val="false"/>
          </w:tcPr>
          <w:p>
            <w:pPr>
              <w:pStyle w:val="2373"/>
              <w:jc w:val="both"/>
            </w:pPr>
            <w:r>
              <w:rPr>
                <w:color w:val="000000"/>
              </w:rPr>
              <w:t xml:space="preserve">Котельная ж/д станции г. Красави</w:t>
            </w:r>
            <w:r>
              <w:rPr>
                <w:color w:val="000000"/>
              </w:rPr>
              <w:t xml:space="preserve">но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64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Гкал/ч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68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color w:val="000000"/>
              </w:rPr>
              <w:t xml:space="preserve">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68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color w:val="000000"/>
              </w:rPr>
              <w:t xml:space="preserve">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68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color w:val="000000"/>
              </w:rPr>
              <w:t xml:space="preserve">0,533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68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lang w:val="ru-RU"/>
              </w:rPr>
              <w:t xml:space="preserve">0,284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06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-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68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lang w:val="ru-RU"/>
              </w:rPr>
              <w:t xml:space="preserve">0,14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10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lang w:val="ru-RU"/>
              </w:rPr>
              <w:t xml:space="preserve">0,129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17" w:type="dxa"/>
            <w:vAlign w:val="center"/>
            <w:textDirection w:val="lrTb"/>
            <w:noWrap w:val="false"/>
          </w:tcPr>
          <w:p>
            <w:pPr>
              <w:pStyle w:val="2373"/>
              <w:jc w:val="both"/>
            </w:pPr>
            <w:r>
              <w:rPr>
                <w:color w:val="000000"/>
              </w:rPr>
              <w:t xml:space="preserve">Красавинская ГТ ТЭЦ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64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Гкал/ч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68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color w:val="000000"/>
              </w:rPr>
              <w:t xml:space="preserve">57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68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color w:val="000000"/>
              </w:rPr>
              <w:t xml:space="preserve">57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68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color w:val="000000"/>
                <w:lang w:val="ru-RU"/>
              </w:rPr>
              <w:t xml:space="preserve">17,002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68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lang w:val="ru-RU"/>
              </w:rPr>
              <w:t xml:space="preserve">11,964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06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lang w:val="ru-RU"/>
              </w:rPr>
              <w:t xml:space="preserve">2,132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68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lang w:val="ru-RU"/>
              </w:rPr>
              <w:t xml:space="preserve">1,577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10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lang w:val="ru-RU"/>
              </w:rPr>
              <w:t xml:space="preserve">1,329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17" w:type="dxa"/>
            <w:vAlign w:val="center"/>
            <w:textDirection w:val="lrTb"/>
            <w:noWrap w:val="false"/>
          </w:tcPr>
          <w:p>
            <w:pPr>
              <w:pStyle w:val="2373"/>
              <w:jc w:val="both"/>
            </w:pPr>
            <w:r>
              <w:rPr>
                <w:color w:val="000000"/>
              </w:rPr>
              <w:t xml:space="preserve">котельная школы д. Морозовица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64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Гкал/ч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68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color w:val="000000"/>
              </w:rPr>
              <w:t xml:space="preserve">0,9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68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color w:val="000000"/>
              </w:rPr>
              <w:t xml:space="preserve">0,9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68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color w:val="000000"/>
                <w:sz w:val="16"/>
                <w:szCs w:val="16"/>
              </w:rPr>
              <w:t xml:space="preserve">0,203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68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lang w:val="ru-RU"/>
              </w:rPr>
              <w:t xml:space="preserve">0,0611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06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lang w:val="ru-RU"/>
              </w:rPr>
              <w:t xml:space="preserve">0,131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68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lang w:val="ru-RU"/>
              </w:rPr>
              <w:t xml:space="preserve">0,01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10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-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17" w:type="dxa"/>
            <w:vAlign w:val="center"/>
            <w:textDirection w:val="lrTb"/>
            <w:noWrap w:val="false"/>
          </w:tcPr>
          <w:p>
            <w:pPr>
              <w:pStyle w:val="2373"/>
              <w:jc w:val="both"/>
            </w:pPr>
            <w:r>
              <w:rPr>
                <w:color w:val="000000"/>
              </w:rPr>
              <w:t xml:space="preserve">котельная Голузинск</w:t>
            </w:r>
            <w:r>
              <w:rPr>
                <w:color w:val="000000"/>
              </w:rPr>
              <w:t xml:space="preserve">ой школы по</w:t>
            </w:r>
            <w:r>
              <w:rPr>
                <w:color w:val="000000"/>
              </w:rPr>
              <w:t xml:space="preserve">с. Новатор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64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Гкал/ч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68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color w:val="000000"/>
              </w:rPr>
              <w:t xml:space="preserve">0,38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68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color w:val="000000"/>
              </w:rPr>
              <w:t xml:space="preserve">0,38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68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color w:val="000000"/>
                <w:sz w:val="16"/>
                <w:szCs w:val="16"/>
              </w:rPr>
              <w:t xml:space="preserve">0,151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68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lang w:val="ru-RU"/>
              </w:rPr>
              <w:t xml:space="preserve">0,018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06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lang w:val="ru-RU"/>
              </w:rPr>
              <w:t xml:space="preserve">0,124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68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lang w:val="ru-RU"/>
              </w:rPr>
              <w:t xml:space="preserve">0,</w:t>
            </w:r>
            <w:r>
              <w:rPr>
                <w:lang w:val="ru-RU"/>
              </w:rPr>
              <w:t xml:space="preserve">009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10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-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17" w:type="dxa"/>
            <w:vAlign w:val="center"/>
            <w:textDirection w:val="lrTb"/>
            <w:noWrap w:val="false"/>
          </w:tcPr>
          <w:p>
            <w:pPr>
              <w:pStyle w:val="2373"/>
              <w:jc w:val="both"/>
            </w:pPr>
            <w:r>
              <w:rPr>
                <w:color w:val="000000"/>
              </w:rPr>
              <w:t xml:space="preserve">котельная санатория д. Бобровниково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64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Гкал/ч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68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color w:val="000000"/>
              </w:rPr>
              <w:t xml:space="preserve">3,55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68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color w:val="000000"/>
              </w:rPr>
              <w:t xml:space="preserve">3,55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68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color w:val="000000"/>
                <w:lang w:val="ru-RU"/>
              </w:rPr>
              <w:t xml:space="preserve">1,27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68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lang w:val="ru-RU"/>
              </w:rPr>
              <w:t xml:space="preserve">0,42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06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lang w:val="ru-RU"/>
              </w:rPr>
              <w:t xml:space="preserve">0,031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68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lang w:val="ru-RU"/>
              </w:rPr>
              <w:t xml:space="preserve">0,069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10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lang w:val="ru-RU"/>
              </w:rPr>
              <w:t xml:space="preserve">0,75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17" w:type="dxa"/>
            <w:vAlign w:val="center"/>
            <w:textDirection w:val="lrTb"/>
            <w:noWrap w:val="false"/>
          </w:tcPr>
          <w:p>
            <w:pPr>
              <w:pStyle w:val="2373"/>
              <w:jc w:val="both"/>
            </w:pPr>
            <w:r>
              <w:rPr>
                <w:color w:val="000000"/>
              </w:rPr>
              <w:t xml:space="preserve">ТЭС НАО "СВЕЗА Новатор"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64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Гкал/ч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68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color w:val="000000"/>
              </w:rPr>
              <w:t xml:space="preserve">38,1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68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color w:val="000000"/>
              </w:rPr>
              <w:t xml:space="preserve">38,1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68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color w:val="000000"/>
                <w:lang w:val="ru-RU"/>
              </w:rPr>
              <w:t xml:space="preserve">17,99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68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lang w:val="ru-RU"/>
              </w:rPr>
              <w:t xml:space="preserve">0,95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06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lang w:val="ru-RU"/>
              </w:rPr>
              <w:t xml:space="preserve">0,26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68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lang w:val="ru-RU"/>
              </w:rPr>
              <w:t xml:space="preserve">16,7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10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lang w:val="ru-RU"/>
              </w:rPr>
              <w:t xml:space="preserve">0,08</w:t>
            </w:r>
            <w:r/>
          </w:p>
        </w:tc>
      </w:tr>
      <w:tr>
        <w:tblPrEx/>
        <w:trPr>
          <w:trHeight w:val="23"/>
        </w:trPr>
        <w:tc>
          <w:tcPr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881" w:type="dxa"/>
            <w:vAlign w:val="center"/>
            <w:textDirection w:val="lrTb"/>
            <w:noWrap w:val="false"/>
          </w:tcPr>
          <w:p>
            <w:pPr>
              <w:pStyle w:val="2373"/>
              <w:jc w:val="both"/>
            </w:pPr>
            <w:r>
              <w:rPr>
                <w:b/>
              </w:rPr>
              <w:t xml:space="preserve">ИТОГО: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6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b/>
                <w:bCs/>
                <w:color w:val="000000"/>
                <w:sz w:val="20"/>
                <w:szCs w:val="20"/>
              </w:rPr>
              <w:t xml:space="preserve">246,343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68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b/>
                <w:bCs/>
                <w:color w:val="000000"/>
              </w:rPr>
              <w:t xml:space="preserve">246,343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68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b/>
                <w:bCs/>
                <w:color w:val="000000"/>
              </w:rPr>
              <w:t xml:space="preserve">142,317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68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b/>
                <w:bCs/>
                <w:color w:val="000000"/>
              </w:rPr>
              <w:t xml:space="preserve">70,5921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06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b/>
                <w:bCs/>
                <w:color w:val="000000"/>
              </w:rPr>
              <w:t xml:space="preserve">36</w:t>
            </w:r>
            <w:r>
              <w:rPr>
                <w:b/>
                <w:bCs/>
                <w:color w:val="000000"/>
              </w:rPr>
              <w:t xml:space="preserve">,206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68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b/>
                <w:bCs/>
                <w:color w:val="000000"/>
              </w:rPr>
              <w:t xml:space="preserve">18,8</w:t>
            </w:r>
            <w:r>
              <w:rPr>
                <w:b/>
                <w:bCs/>
                <w:color w:val="000000"/>
              </w:rPr>
              <w:t xml:space="preserve">32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10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b/>
                <w:bCs/>
                <w:color w:val="000000"/>
              </w:rPr>
              <w:t xml:space="preserve">16,715</w:t>
            </w:r>
            <w:r/>
          </w:p>
        </w:tc>
      </w:tr>
    </w:tbl>
    <w:p>
      <w:pPr>
        <w:pStyle w:val="1713"/>
      </w:pPr>
      <w:r/>
      <w:r/>
    </w:p>
    <w:p>
      <w:pPr>
        <w:pStyle w:val="1713"/>
      </w:pPr>
      <w:r>
        <w:t xml:space="preserve">Объемы потребления тепловой энергии с </w:t>
      </w:r>
      <w:r>
        <w:t xml:space="preserve">разделением по видам потребления по ко</w:t>
      </w:r>
      <w:r>
        <w:t xml:space="preserve">тельным Великоустюгского муниципального округа представлены в таблице 1.5.2.</w:t>
      </w:r>
      <w:r/>
    </w:p>
    <w:p>
      <w:pPr>
        <w:pStyle w:val="1713"/>
        <w:jc w:val="right"/>
      </w:pPr>
      <w:r>
        <w:t xml:space="preserve">Таблица 1.5.2</w:t>
      </w:r>
      <w:r/>
    </w:p>
    <w:p>
      <w:pPr>
        <w:pStyle w:val="1713"/>
        <w:ind w:firstLine="0"/>
        <w:jc w:val="center"/>
      </w:pPr>
      <w:r>
        <w:t xml:space="preserve">Объемы потребления тепловой энергии с разделением по видам потреблен</w:t>
      </w:r>
      <w:r>
        <w:t xml:space="preserve">ия за 2025 </w:t>
      </w:r>
      <w:r>
        <w:t xml:space="preserve">год по коте</w:t>
      </w:r>
      <w:r>
        <w:t xml:space="preserve">льным, Гкал</w:t>
      </w:r>
      <w:r/>
    </w:p>
    <w:tbl>
      <w:tblPr>
        <w:tblW w:w="0" w:type="auto"/>
        <w:tblInd w:w="0" w:type="dxa"/>
        <w:tblLayout w:type="fixed"/>
        <w:tblCellMar>
          <w:left w:w="11" w:type="dxa"/>
          <w:top w:w="0" w:type="dxa"/>
          <w:right w:w="11" w:type="dxa"/>
          <w:bottom w:w="0" w:type="dxa"/>
        </w:tblCellMar>
        <w:tblLook w:val="04A0" w:firstRow="1" w:lastRow="0" w:firstColumn="1" w:lastColumn="0" w:noHBand="0" w:noVBand="1"/>
      </w:tblPr>
      <w:tblGrid>
        <w:gridCol w:w="2705"/>
        <w:gridCol w:w="1417"/>
        <w:gridCol w:w="1701"/>
        <w:gridCol w:w="1045"/>
        <w:gridCol w:w="1753"/>
        <w:gridCol w:w="1082"/>
      </w:tblGrid>
      <w:tr>
        <w:tblPrEx/>
        <w:trPr>
          <w:tblHeader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705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b/>
                <w:sz w:val="20"/>
                <w:szCs w:val="20"/>
              </w:rPr>
              <w:t xml:space="preserve">Наименование котельной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417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b/>
                <w:sz w:val="20"/>
                <w:szCs w:val="20"/>
              </w:rPr>
              <w:t xml:space="preserve">Жи</w:t>
            </w:r>
            <w:r>
              <w:rPr>
                <w:b/>
                <w:sz w:val="20"/>
                <w:szCs w:val="20"/>
              </w:rPr>
              <w:t xml:space="preserve">ло</w:t>
            </w:r>
            <w:r>
              <w:rPr>
                <w:b/>
                <w:sz w:val="20"/>
                <w:szCs w:val="20"/>
              </w:rPr>
              <w:t xml:space="preserve">й фонд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b/>
                <w:sz w:val="20"/>
                <w:szCs w:val="20"/>
              </w:rPr>
              <w:t xml:space="preserve">Объекты социальной сферы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45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b/>
                <w:sz w:val="20"/>
                <w:szCs w:val="20"/>
              </w:rPr>
              <w:t xml:space="preserve">Прочие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53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b/>
                <w:sz w:val="20"/>
                <w:szCs w:val="20"/>
              </w:rPr>
              <w:t xml:space="preserve">Технология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82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b/>
                <w:sz w:val="20"/>
                <w:szCs w:val="20"/>
              </w:rPr>
              <w:t xml:space="preserve">ИТОГО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705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1 Центральная г. Великий Устюг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417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33919,20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29251,80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45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10777,9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53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-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82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b/>
                <w:color w:val="000000"/>
                <w:sz w:val="20"/>
                <w:szCs w:val="20"/>
              </w:rPr>
              <w:t xml:space="preserve">73948,90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705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2 Квартальная г. Великий Устюг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417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48692,00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11000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45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4156,00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53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-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82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b/>
                <w:color w:val="000000"/>
                <w:sz w:val="20"/>
                <w:szCs w:val="20"/>
              </w:rPr>
              <w:t xml:space="preserve">63848,00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705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4 Школьная г. Великий Устю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г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417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-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1195,00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45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-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53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-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82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b/>
                <w:sz w:val="20"/>
                <w:szCs w:val="20"/>
              </w:rPr>
              <w:t xml:space="preserve">1195,00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705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6 Добрынино г. Великий Устюг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417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1671,00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87,00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45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109,00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53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-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82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b/>
                <w:color w:val="000000"/>
                <w:sz w:val="20"/>
                <w:szCs w:val="20"/>
              </w:rPr>
              <w:t xml:space="preserve">1867,00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705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7 д. Коробейниково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417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378,00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-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45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-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53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-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82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b/>
                <w:color w:val="000000"/>
                <w:sz w:val="20"/>
                <w:szCs w:val="20"/>
              </w:rPr>
              <w:t xml:space="preserve">378,00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705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8 БМК С-Западная г. Великий Устюг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417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4</w:t>
            </w:r>
            <w:r>
              <w:rPr>
                <w:sz w:val="20"/>
                <w:szCs w:val="20"/>
              </w:rPr>
              <w:t xml:space="preserve">076,70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15</w:t>
            </w:r>
            <w:r>
              <w:rPr>
                <w:sz w:val="20"/>
                <w:szCs w:val="20"/>
              </w:rPr>
              <w:t xml:space="preserve">0,</w:t>
            </w:r>
            <w:r>
              <w:rPr>
                <w:sz w:val="20"/>
                <w:szCs w:val="20"/>
              </w:rPr>
              <w:t xml:space="preserve">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45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22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53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-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82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b/>
                <w:color w:val="000000"/>
                <w:sz w:val="20"/>
                <w:szCs w:val="20"/>
              </w:rPr>
              <w:t xml:space="preserve">4248,90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705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9 Кузино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417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2804,00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577</w:t>
            </w:r>
            <w:r>
              <w:rPr>
                <w:sz w:val="20"/>
                <w:szCs w:val="20"/>
              </w:rPr>
              <w:t xml:space="preserve">,00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45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44,00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53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-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82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b/>
                <w:color w:val="000000"/>
                <w:sz w:val="20"/>
                <w:szCs w:val="20"/>
              </w:rPr>
              <w:t xml:space="preserve">3425,00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705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10 Железнодорожная г. Великий Устюг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417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1104,80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113,60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45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-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53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-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82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b/>
                <w:color w:val="000000"/>
                <w:sz w:val="20"/>
                <w:szCs w:val="20"/>
              </w:rPr>
              <w:t xml:space="preserve">1218,40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705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11 Авиолесоохраны г. Великий Устюг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417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78,00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42,00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45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-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53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-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82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b/>
                <w:color w:val="000000"/>
                <w:sz w:val="20"/>
                <w:szCs w:val="20"/>
              </w:rPr>
              <w:t xml:space="preserve">120,00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705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12 БМК (Энергоцен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тр) г. Вели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кий Устюг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417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10291,19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1215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45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708,81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53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-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82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b/>
                <w:color w:val="000000"/>
                <w:sz w:val="20"/>
                <w:szCs w:val="20"/>
              </w:rPr>
              <w:t xml:space="preserve">12215,00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705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ьная 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№ 13 Стрига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417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79,4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196,4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45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57,4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53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-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82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b/>
                <w:color w:val="000000"/>
                <w:sz w:val="20"/>
                <w:szCs w:val="20"/>
              </w:rPr>
              <w:t xml:space="preserve">333,20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705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14 пос. Золотавцево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417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-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66,00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45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-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53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-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82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b/>
                <w:sz w:val="20"/>
                <w:szCs w:val="20"/>
              </w:rPr>
              <w:t xml:space="preserve">66,00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705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16 пос. Валга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417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1396,00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-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45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-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53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-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82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b/>
                <w:sz w:val="20"/>
                <w:szCs w:val="20"/>
              </w:rPr>
              <w:t xml:space="preserve">1396,00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705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17 Подсосенье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417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462,00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17,40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45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-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53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-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82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b/>
                <w:sz w:val="20"/>
                <w:szCs w:val="20"/>
              </w:rPr>
              <w:t xml:space="preserve">479,40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705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ельная д. Б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ухинино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417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722,33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2764,0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45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-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53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562,17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82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b/>
                <w:color w:val="000000"/>
                <w:sz w:val="20"/>
                <w:szCs w:val="20"/>
              </w:rPr>
              <w:t xml:space="preserve">4048,5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705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 школа № 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15 г. Красавино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417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-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1454,56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45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-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53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-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82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b/>
                <w:color w:val="000000"/>
                <w:sz w:val="20"/>
                <w:szCs w:val="20"/>
              </w:rPr>
              <w:t xml:space="preserve">1454,56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705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с. Васильевское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417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2374,11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1158,01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45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115,18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53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1142,09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82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b/>
                <w:color w:val="000000"/>
                <w:sz w:val="20"/>
                <w:szCs w:val="20"/>
              </w:rPr>
              <w:t xml:space="preserve">4789,39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705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больницы г. Красавино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417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-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-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45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226,93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53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-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82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b/>
                <w:sz w:val="20"/>
                <w:szCs w:val="20"/>
              </w:rPr>
              <w:t xml:space="preserve">226,93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705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"Кирпичный завод" г.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 Красавино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417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941,85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-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45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-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53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158,05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82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b/>
                <w:sz w:val="20"/>
                <w:szCs w:val="20"/>
              </w:rPr>
              <w:t xml:space="preserve">1099,90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705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2 с. Усть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-Алексеево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417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433,20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291,05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45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36,85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53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384,60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82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b/>
                <w:sz w:val="20"/>
                <w:szCs w:val="20"/>
              </w:rPr>
              <w:t xml:space="preserve">1145,70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705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3 с. Усть-Алексеево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417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-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1371,2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45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-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53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60,20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82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b/>
                <w:sz w:val="20"/>
                <w:szCs w:val="20"/>
              </w:rPr>
              <w:t xml:space="preserve">1431,40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705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4 с. Усть-Алексеево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417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02,53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-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45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-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53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366,16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82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b/>
                <w:sz w:val="20"/>
                <w:szCs w:val="20"/>
              </w:rPr>
              <w:t xml:space="preserve">98,69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705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5 с. Усть-Алексеево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417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171,</w:t>
            </w:r>
            <w:r>
              <w:rPr>
                <w:sz w:val="20"/>
                <w:szCs w:val="20"/>
              </w:rPr>
              <w:t xml:space="preserve">97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257,40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45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-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53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303,54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82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b/>
                <w:sz w:val="20"/>
                <w:szCs w:val="20"/>
              </w:rPr>
              <w:t xml:space="preserve">732,91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705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д. Чернево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417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-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158,50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45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-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53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50,80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82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b/>
                <w:sz w:val="20"/>
                <w:szCs w:val="20"/>
              </w:rPr>
              <w:t xml:space="preserve">209,30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705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больницы п. Полдарса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417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303,30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537,30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45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-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53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25,40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82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b/>
                <w:sz w:val="20"/>
                <w:szCs w:val="20"/>
              </w:rPr>
              <w:t xml:space="preserve">866,00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705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бани п. Полдарса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417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-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140,80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45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94,00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53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86,20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82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b/>
                <w:sz w:val="20"/>
                <w:szCs w:val="20"/>
              </w:rPr>
              <w:t xml:space="preserve">321,00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705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школы п. По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лдарса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417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-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815,90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45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-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53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30,70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82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b/>
                <w:sz w:val="20"/>
                <w:szCs w:val="20"/>
              </w:rPr>
              <w:t xml:space="preserve">846,60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705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д/сада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 ул. Мира п. Лом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оватка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417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-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158,87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45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21,33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53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-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82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b/>
                <w:sz w:val="20"/>
                <w:szCs w:val="20"/>
              </w:rPr>
              <w:t xml:space="preserve">180,20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705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школы ул. Заречная п. Ломоватка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417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107,64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644,03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45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-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53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-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82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b/>
                <w:sz w:val="20"/>
                <w:szCs w:val="20"/>
              </w:rPr>
              <w:t xml:space="preserve">751,67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705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ж/д станции г. Красавино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417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709,21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-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45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284,57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53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318,34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82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b/>
                <w:sz w:val="20"/>
                <w:szCs w:val="20"/>
              </w:rPr>
              <w:t xml:space="preserve">1312,12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705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Красавинская Г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Т ТЭЦ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417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209</w:t>
            </w:r>
            <w:r>
              <w:rPr>
                <w:sz w:val="20"/>
                <w:szCs w:val="20"/>
              </w:rPr>
              <w:t xml:space="preserve">61</w:t>
            </w:r>
            <w:r>
              <w:rPr>
                <w:sz w:val="20"/>
                <w:szCs w:val="20"/>
              </w:rPr>
              <w:t xml:space="preserve">,57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3631,01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45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2451,78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53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12907,30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82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b/>
                <w:sz w:val="20"/>
                <w:szCs w:val="20"/>
              </w:rPr>
              <w:t xml:space="preserve">39951,66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705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 школы д.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 Морозовица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417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383,00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767,00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45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-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53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56,00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82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b/>
                <w:sz w:val="20"/>
                <w:szCs w:val="20"/>
              </w:rPr>
              <w:t xml:space="preserve">1206,00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705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Голузинской школы пос. Новатор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417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103,00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687,00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45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-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53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50,00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82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b/>
                <w:sz w:val="20"/>
                <w:szCs w:val="20"/>
              </w:rPr>
              <w:t xml:space="preserve">840,00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705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санатория д. Бобровниково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417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-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2396,00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45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-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53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-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82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b/>
                <w:sz w:val="20"/>
                <w:szCs w:val="20"/>
              </w:rPr>
              <w:t xml:space="preserve">2396,00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705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ТЭС НАО "СВЕЗА 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Новатор"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417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53</w:t>
            </w:r>
            <w:r>
              <w:rPr>
                <w:sz w:val="20"/>
                <w:szCs w:val="20"/>
              </w:rPr>
              <w:t xml:space="preserve">80,8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1472,60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45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453,70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53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146292,00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82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b/>
                <w:sz w:val="20"/>
                <w:szCs w:val="20"/>
              </w:rPr>
              <w:t xml:space="preserve">153599,10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705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b/>
                <w:sz w:val="20"/>
                <w:szCs w:val="20"/>
              </w:rPr>
              <w:t xml:space="preserve">ИТОГО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417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b/>
                <w:bCs/>
                <w:color w:val="000000"/>
                <w:sz w:val="20"/>
                <w:szCs w:val="20"/>
              </w:rPr>
              <w:t xml:space="preserve">1</w:t>
            </w:r>
            <w:r>
              <w:rPr>
                <w:b/>
                <w:bCs/>
                <w:color w:val="000000"/>
                <w:sz w:val="20"/>
                <w:szCs w:val="20"/>
              </w:rPr>
              <w:t xml:space="preserve">38022,83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b/>
                <w:bCs/>
                <w:color w:val="000000"/>
                <w:sz w:val="20"/>
                <w:szCs w:val="20"/>
              </w:rPr>
              <w:t xml:space="preserve">63155,83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45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b/>
                <w:bCs/>
                <w:color w:val="000000"/>
                <w:sz w:val="20"/>
                <w:szCs w:val="20"/>
              </w:rPr>
              <w:t xml:space="preserve">19559,45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53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b/>
                <w:bCs/>
                <w:color w:val="000000"/>
                <w:sz w:val="20"/>
                <w:szCs w:val="20"/>
              </w:rPr>
              <w:t xml:space="preserve">163335,46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82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b/>
                <w:color w:val="000000"/>
                <w:sz w:val="20"/>
                <w:szCs w:val="20"/>
              </w:rPr>
              <w:t xml:space="preserve">383803,57</w:t>
            </w:r>
            <w:r/>
          </w:p>
        </w:tc>
      </w:tr>
    </w:tbl>
    <w:p>
      <w:pPr>
        <w:pStyle w:val="1716"/>
        <w:spacing w:line="240" w:lineRule="auto"/>
      </w:pPr>
      <w:r/>
      <w:bookmarkEnd w:id="112"/>
      <w:r/>
      <w:bookmarkStart w:id="115" w:name="_Toc164676991"/>
      <w:r>
        <w:rPr>
          <w:i/>
        </w:rPr>
        <w:t xml:space="preserve">б) описание значений расчетных тепловых нагрузок на коллекторах источников тепловой энергии</w:t>
      </w:r>
      <w:bookmarkEnd w:id="113"/>
      <w:r/>
      <w:r/>
    </w:p>
    <w:p>
      <w:pPr>
        <w:pStyle w:val="1713"/>
      </w:pPr>
      <w:r>
        <w:t xml:space="preserve">Отпуск тепловой энергии от Красавинской ГТ ТЭЦ осуществля</w:t>
      </w:r>
      <w:r>
        <w:t xml:space="preserve">ется с колл</w:t>
      </w:r>
      <w:r>
        <w:t xml:space="preserve">екторов.</w:t>
      </w:r>
      <w:r/>
    </w:p>
    <w:p>
      <w:pPr>
        <w:pStyle w:val="1716"/>
        <w:spacing w:line="240" w:lineRule="auto"/>
      </w:pPr>
      <w:r/>
      <w:bookmarkEnd w:id="114"/>
      <w:r/>
      <w:bookmarkStart w:id="116" w:name="sub_169"/>
      <w:r/>
      <w:bookmarkStart w:id="117" w:name="_Toc164676992"/>
      <w:r>
        <w:rPr>
          <w:i/>
        </w:rPr>
        <w:t xml:space="preserve">в) описание случаев и условий применени</w:t>
      </w:r>
      <w:r>
        <w:rPr>
          <w:i/>
        </w:rPr>
        <w:t xml:space="preserve">я отопления жилых помещений в многоквар</w:t>
      </w:r>
      <w:r>
        <w:rPr>
          <w:i/>
        </w:rPr>
        <w:t xml:space="preserve">тирных домах с использованием индивидуальных квартирных источников тепловой энергии</w:t>
      </w:r>
      <w:bookmarkEnd w:id="115"/>
      <w:r/>
      <w:r/>
    </w:p>
    <w:p>
      <w:pPr>
        <w:pStyle w:val="1713"/>
      </w:pPr>
      <w:r/>
      <w:bookmarkEnd w:id="116"/>
      <w:r/>
      <w:bookmarkEnd w:id="117"/>
      <w:r/>
      <w:bookmarkStart w:id="118" w:name="sub_170"/>
      <w:r>
        <w:t xml:space="preserve">В соответствии с требованиями п. 15 статьи 14 ФЗ №190 «О теплоснабжении» «Запрещается</w:t>
      </w:r>
      <w:r>
        <w:t xml:space="preserve"> переход на отопление жилых помещений в многоква</w:t>
      </w:r>
      <w:r>
        <w:t xml:space="preserve">ртирных домах с использованием индивидуальных квартирных источников тепловой энергии при </w:t>
      </w:r>
      <w:r>
        <w:t xml:space="preserve">наличии осуществлённого в надлежащем порядке подключения к системам теплоснабжения многоквартирных домов» перевод много</w:t>
      </w:r>
      <w:r>
        <w:t xml:space="preserve">квартирных жилых домов на использование покварти</w:t>
      </w:r>
      <w:r>
        <w:t xml:space="preserve">рных источников не ожидается.</w:t>
      </w:r>
      <w:r/>
    </w:p>
    <w:p>
      <w:pPr>
        <w:pStyle w:val="1716"/>
        <w:spacing w:line="240" w:lineRule="auto"/>
      </w:pPr>
      <w:r/>
      <w:bookmarkStart w:id="119" w:name="_Toc164676993"/>
      <w:r>
        <w:rPr>
          <w:i/>
        </w:rPr>
        <w:t xml:space="preserve">г) описание величины потребления тепловой энергии в расчетн</w:t>
      </w:r>
      <w:r>
        <w:rPr>
          <w:i/>
        </w:rPr>
        <w:t xml:space="preserve">ых элементах территориального деления за отопительный период и за год в целом</w:t>
      </w:r>
      <w:bookmarkEnd w:id="118"/>
      <w:r/>
      <w:r/>
    </w:p>
    <w:p>
      <w:pPr>
        <w:pStyle w:val="1713"/>
      </w:pPr>
      <w:r>
        <w:rPr>
          <w:color w:val="000000"/>
          <w:lang w:eastAsia="ru-RU" w:bidi="ru-RU"/>
        </w:rPr>
        <w:t xml:space="preserve">На основании представленных данных о подк</w:t>
      </w:r>
      <w:r>
        <w:rPr>
          <w:color w:val="000000"/>
          <w:lang w:eastAsia="ru-RU" w:bidi="ru-RU"/>
        </w:rPr>
        <w:t xml:space="preserve">люченной нагрузке к тепловым сетям источн</w:t>
      </w:r>
      <w:r>
        <w:rPr>
          <w:color w:val="000000"/>
          <w:lang w:eastAsia="ru-RU" w:bidi="ru-RU"/>
        </w:rPr>
        <w:t xml:space="preserve">иков те</w:t>
      </w:r>
      <w:r>
        <w:rPr>
          <w:color w:val="000000"/>
          <w:lang w:eastAsia="ru-RU" w:bidi="ru-RU"/>
        </w:rPr>
        <w:t xml:space="preserve">плоснабжения рассчитаны значения потребления тепловой энергии за отопительный период и за</w:t>
      </w:r>
      <w:r>
        <w:rPr>
          <w:color w:val="000000"/>
          <w:lang w:eastAsia="ru-RU" w:bidi="ru-RU"/>
        </w:rPr>
        <w:t xml:space="preserve"> год в целом и представлены в таблице 1.5.7.</w:t>
      </w:r>
      <w:r/>
    </w:p>
    <w:p>
      <w:pPr>
        <w:pStyle w:val="1713"/>
        <w:jc w:val="right"/>
        <w:spacing w:line="230" w:lineRule="exact"/>
      </w:pPr>
      <w:r>
        <w:rPr>
          <w:color w:val="000000"/>
          <w:lang w:eastAsia="ru-RU" w:bidi="ru-RU"/>
        </w:rPr>
        <w:t xml:space="preserve">Таблица 1.5.7</w:t>
      </w:r>
      <w:r/>
    </w:p>
    <w:p>
      <w:pPr>
        <w:pStyle w:val="1713"/>
        <w:ind w:firstLine="0"/>
        <w:jc w:val="center"/>
      </w:pPr>
      <w:r>
        <w:rPr>
          <w:color w:val="000000"/>
          <w:lang w:eastAsia="ru-RU" w:bidi="ru-RU"/>
        </w:rPr>
        <w:t xml:space="preserve">Значения потребления тепловой энергии за отопительный период</w:t>
      </w:r>
      <w:r>
        <w:rPr>
          <w:color w:val="000000"/>
          <w:lang w:eastAsia="ru-RU" w:bidi="ru-RU"/>
        </w:rPr>
        <w:t xml:space="preserve"> и за год в целом (за 2025 год)</w:t>
      </w:r>
      <w:r/>
    </w:p>
    <w:tbl>
      <w:tblPr>
        <w:tblW w:w="5000" w:type="pct"/>
        <w:tblInd w:w="0" w:type="dxa"/>
        <w:tblLayout w:type="fixed"/>
        <w:tblCellMar>
          <w:left w:w="10" w:type="dxa"/>
          <w:top w:w="0" w:type="dxa"/>
          <w:right w:w="10" w:type="dxa"/>
          <w:bottom w:w="0" w:type="dxa"/>
        </w:tblCellMar>
        <w:tblLook w:val="04A0" w:firstRow="1" w:lastRow="0" w:firstColumn="1" w:lastColumn="0" w:noHBand="0" w:noVBand="1"/>
      </w:tblPr>
      <w:tblGrid>
        <w:gridCol w:w="3553"/>
        <w:gridCol w:w="3052"/>
        <w:gridCol w:w="3052"/>
      </w:tblGrid>
      <w:tr>
        <w:tblPrEx/>
        <w:trPr>
          <w:tblHeader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545" w:type="dxa"/>
            <w:vAlign w:val="center"/>
            <w:vMerge w:val="restart"/>
            <w:textDirection w:val="lrTb"/>
            <w:noWrap w:val="false"/>
          </w:tcPr>
          <w:p>
            <w:pPr>
              <w:pStyle w:val="2355"/>
            </w:pPr>
            <w:r/>
            <w:bookmarkEnd w:id="119"/>
            <w:r/>
            <w:bookmarkStart w:id="120" w:name="sub_1355"/>
            <w:r>
              <w:rPr>
                <w:b/>
                <w:szCs w:val="20"/>
                <w:lang w:val="ru-RU"/>
              </w:rPr>
              <w:t xml:space="preserve">Источник</w:t>
            </w:r>
            <w:r/>
          </w:p>
        </w:tc>
        <w:tc>
          <w:tcPr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092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b/>
                <w:szCs w:val="20"/>
                <w:lang w:val="ru-RU"/>
              </w:rPr>
              <w:t xml:space="preserve">Полезны</w:t>
            </w:r>
            <w:r>
              <w:rPr>
                <w:b/>
                <w:szCs w:val="20"/>
                <w:lang w:val="ru-RU"/>
              </w:rPr>
              <w:t xml:space="preserve">й отпус</w:t>
            </w:r>
            <w:r>
              <w:rPr>
                <w:b/>
                <w:szCs w:val="20"/>
                <w:lang w:val="ru-RU"/>
              </w:rPr>
              <w:t xml:space="preserve">к тепловой энергии, Гкал</w:t>
            </w:r>
            <w:r/>
          </w:p>
        </w:tc>
      </w:tr>
      <w:tr>
        <w:tblPrEx/>
        <w:trPr>
          <w:tblHeader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545" w:type="dxa"/>
            <w:vAlign w:val="center"/>
            <w:vMerge w:val="continue"/>
            <w:textDirection w:val="lrTb"/>
            <w:noWrap w:val="false"/>
          </w:tcPr>
          <w:p>
            <w:pPr>
              <w:pStyle w:val="2355"/>
              <w:rPr>
                <w:b/>
                <w:szCs w:val="20"/>
                <w:lang w:val="ru-RU"/>
              </w:rPr>
            </w:pPr>
            <w:r>
              <w:rPr>
                <w:b/>
                <w:szCs w:val="20"/>
                <w:lang w:val="ru-RU"/>
              </w:rPr>
            </w:r>
            <w:r>
              <w:rPr>
                <w:b/>
                <w:szCs w:val="20"/>
                <w:lang w:val="ru-RU"/>
              </w:rPr>
            </w:r>
            <w:r>
              <w:rPr>
                <w:b/>
                <w:szCs w:val="20"/>
                <w:lang w:val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46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b/>
                <w:szCs w:val="20"/>
                <w:lang w:val="ru-RU"/>
              </w:rPr>
              <w:t xml:space="preserve">за отопительный период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46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b/>
                <w:szCs w:val="20"/>
                <w:lang w:val="ru-RU"/>
              </w:rPr>
              <w:t xml:space="preserve">за год в целом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545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color w:val="000000"/>
                <w:szCs w:val="20"/>
              </w:rPr>
              <w:t xml:space="preserve">котельная № 1 Це</w:t>
            </w:r>
            <w:r>
              <w:rPr>
                <w:color w:val="000000"/>
                <w:szCs w:val="20"/>
              </w:rPr>
              <w:t xml:space="preserve">нтральная г. Великий Устюг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46" w:type="dxa"/>
            <w:vAlign w:val="center"/>
            <w:textDirection w:val="lrTb"/>
            <w:noWrap w:val="false"/>
          </w:tcPr>
          <w:p>
            <w:pPr>
              <w:pStyle w:val="2355"/>
              <w:widowControl w:val="off"/>
            </w:pPr>
            <w:r>
              <w:rPr>
                <w:szCs w:val="20"/>
              </w:rPr>
              <w:t xml:space="preserve">72210,6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46" w:type="dxa"/>
            <w:vAlign w:val="center"/>
            <w:textDirection w:val="lrTb"/>
            <w:noWrap w:val="false"/>
          </w:tcPr>
          <w:p>
            <w:pPr>
              <w:pStyle w:val="2355"/>
              <w:widowControl w:val="off"/>
            </w:pPr>
            <w:r>
              <w:rPr>
                <w:szCs w:val="20"/>
              </w:rPr>
              <w:t xml:space="preserve">73948,5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545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2 Квартальная г. Великий Устюг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4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60944,9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4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63848,3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545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4 Ш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кольная г. Вели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кий Устюг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4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1182,1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4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1194,6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545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я № 6 До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брынино г. Великий Устюг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4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1697,0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4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1697,0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545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7 д. Коробейниково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4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358,7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4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358,</w:t>
            </w:r>
            <w:r>
              <w:rPr>
                <w:sz w:val="20"/>
                <w:szCs w:val="20"/>
              </w:rPr>
              <w:t xml:space="preserve">7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545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8 БМК С-Западная г. Великий Устюг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4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4109,6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4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4249,1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545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9 Кузино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4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4541,9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4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4541,9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545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10 Желе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знодорожная г. Вели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кий Устюг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4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1177,5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4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1218,1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545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льна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я № 11 Авиолесоохраны г. Великий Устюг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4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119,7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4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119,7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545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12 БМК (Энергоцентр) 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г. Великий Устюг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4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11666,0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4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12214,7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545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13 Стрига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4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333,1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4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333,1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545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14 пос. Золотавцево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4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66,0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4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66,0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545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ая № 16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 пос. Валга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4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1395,6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4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1395,6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545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17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 Подсосенье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4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479,4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4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479,4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545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д. Бухинино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4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3486,39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4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3486,39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545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школа № 15 г. К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расавино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4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1454,56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4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1454,56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545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с. Васильевское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4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3647,3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4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3647,3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545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больницы г. Красавино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4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1137,58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4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1137,58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545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т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ель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ная "Кирпичный завод" г. Красавино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4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975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4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975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545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о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тельная № 2 с. Усть-Алексеево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4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761,107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4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761,107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545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3 с. Усть-Алексеево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4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1371,2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4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13</w:t>
            </w:r>
            <w:r>
              <w:rPr>
                <w:sz w:val="20"/>
                <w:szCs w:val="20"/>
              </w:rPr>
              <w:t xml:space="preserve">71,2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545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4 с. Усть-Алексеево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4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602,532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4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602,532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545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5 с. Усть-Алексеево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4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429,372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4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429,372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545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д. Чернево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4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178,2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4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178,2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545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больницы п. Полдарса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4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841,9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4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840,6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545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бани п. Полдарса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4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110,</w:t>
            </w:r>
            <w:r>
              <w:rPr>
                <w:sz w:val="20"/>
                <w:szCs w:val="20"/>
              </w:rPr>
              <w:t xml:space="preserve">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4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148,4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545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школы п. Полдарса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4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816,7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4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815,9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545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д/сада ул. Мира п. Ломоватка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4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180,2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4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180,2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545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школы у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л. Заречная п. Ло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моватка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4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751,67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4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751,67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545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я ж/д ст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анции г. Красавино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4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891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4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891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545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Красавинская ГТ ТЭЦ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4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27296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4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27722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545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школы д. М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орозовица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4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1150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4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1150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545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Голузинской школы пос. Новатор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4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790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4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790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545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санатория д. Бобровниково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4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3034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4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3034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545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Т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Э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С НАО "СВЕЗА Новатор"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4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369178,82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4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369178,82</w:t>
            </w:r>
            <w:r/>
          </w:p>
        </w:tc>
      </w:tr>
    </w:tbl>
    <w:p>
      <w:pPr>
        <w:pStyle w:val="1716"/>
        <w:spacing w:line="240" w:lineRule="auto"/>
      </w:pPr>
      <w:r/>
      <w:bookmarkStart w:id="121" w:name="_Toc164676994"/>
      <w:r>
        <w:rPr>
          <w:i/>
        </w:rPr>
        <w:t xml:space="preserve">д) о</w:t>
      </w:r>
      <w:r>
        <w:rPr>
          <w:i/>
        </w:rPr>
        <w:t xml:space="preserve">писа</w:t>
      </w:r>
      <w:r>
        <w:rPr>
          <w:i/>
        </w:rPr>
        <w:t xml:space="preserve">ние существующих нормативов потребления тепловой энергии для населения на отопление и</w:t>
      </w:r>
      <w:r>
        <w:rPr>
          <w:i/>
        </w:rPr>
        <w:t xml:space="preserve"> горячее водоснабжение</w:t>
      </w:r>
      <w:bookmarkEnd w:id="120"/>
      <w:r/>
      <w:r/>
    </w:p>
    <w:p>
      <w:pPr>
        <w:pStyle w:val="1713"/>
      </w:pPr>
      <w:r>
        <w:t xml:space="preserve">Нормативы потребления коммунальной услуги по отоплению при отсутствии приборов учета</w:t>
      </w:r>
      <w:r>
        <w:rPr>
          <w:shd w:val="clear" w:color="auto" w:fill="ffffff"/>
        </w:rPr>
        <w:t xml:space="preserve"> на территор</w:t>
      </w:r>
      <w:r>
        <w:rPr>
          <w:shd w:val="clear" w:color="auto" w:fill="ffffff"/>
        </w:rPr>
        <w:t xml:space="preserve">ии Великоуст</w:t>
      </w:r>
      <w:r>
        <w:rPr>
          <w:shd w:val="clear" w:color="auto" w:fill="ffffff"/>
        </w:rPr>
        <w:t xml:space="preserve">югского муниципального округа </w:t>
      </w:r>
      <w:r>
        <w:t xml:space="preserve">утверж</w:t>
      </w:r>
      <w:r>
        <w:t xml:space="preserve">дены п</w:t>
      </w:r>
      <w:r>
        <w:t xml:space="preserve">риказом Региональной энергетической комиссией Вологодской области по тарифам от 5 н</w:t>
      </w:r>
      <w:r>
        <w:t xml:space="preserve">оября 2014 г. № 465.</w:t>
      </w:r>
      <w:r/>
    </w:p>
    <w:p>
      <w:pPr>
        <w:pStyle w:val="2346"/>
        <w:ind w:left="668" w:right="674"/>
        <w:jc w:val="center"/>
        <w:spacing w:line="322" w:lineRule="exact"/>
      </w:pPr>
      <w:r>
        <w:t xml:space="preserve">Нормативы потребления</w:t>
      </w:r>
      <w:r/>
    </w:p>
    <w:p>
      <w:pPr>
        <w:pStyle w:val="2346"/>
        <w:ind w:left="669" w:right="674"/>
        <w:jc w:val="center"/>
      </w:pPr>
      <w:r>
        <w:t xml:space="preserve">коммунальной услуги по отоплению при отсутствии приборов учета на территории</w:t>
      </w:r>
      <w:r>
        <w:t xml:space="preserve"> Великоустюгского муниципального района Вологодс</w:t>
      </w:r>
      <w:r>
        <w:t xml:space="preserve">кой области в отопительный период</w:t>
      </w:r>
      <w:r/>
    </w:p>
    <w:tbl>
      <w:tblPr>
        <w:tblW w:w="0" w:type="auto"/>
        <w:jc w:val="center"/>
        <w:tblInd w:w="0" w:type="dxa"/>
        <w:tblLayout w:type="fixed"/>
        <w:tblCellMar>
          <w:left w:w="0" w:type="dxa"/>
          <w:top w:w="0" w:type="dxa"/>
          <w:right w:w="0" w:type="dxa"/>
          <w:bottom w:w="0" w:type="dxa"/>
        </w:tblCellMar>
        <w:tblLook w:val="04A0" w:firstRow="1" w:lastRow="0" w:firstColumn="1" w:lastColumn="0" w:noHBand="0" w:noVBand="1"/>
      </w:tblPr>
      <w:tblGrid>
        <w:gridCol w:w="773"/>
        <w:gridCol w:w="1618"/>
        <w:gridCol w:w="1306"/>
        <w:gridCol w:w="1978"/>
        <w:gridCol w:w="1983"/>
        <w:gridCol w:w="1705"/>
      </w:tblGrid>
      <w:tr>
        <w:tblPrEx/>
        <w:trPr>
          <w:trHeight w:val="932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773" w:type="dxa"/>
            <w:vAlign w:val="center"/>
            <w:vMerge w:val="restart"/>
            <w:textDirection w:val="lrTb"/>
            <w:noWrap w:val="false"/>
          </w:tcPr>
          <w:p>
            <w:pPr>
              <w:pStyle w:val="2804"/>
              <w:ind w:left="201" w:firstLine="52"/>
              <w:jc w:val="left"/>
              <w:spacing w:line="240" w:lineRule="auto"/>
            </w:pPr>
            <w:r>
              <w:rPr>
                <w:sz w:val="20"/>
                <w:szCs w:val="20"/>
              </w:rPr>
              <w:t xml:space="preserve">№ </w:t>
            </w:r>
            <w:r>
              <w:rPr>
                <w:sz w:val="20"/>
                <w:szCs w:val="20"/>
              </w:rPr>
              <w:t xml:space="preserve">п/п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618" w:type="dxa"/>
            <w:vAlign w:val="center"/>
            <w:vMerge w:val="restart"/>
            <w:textDirection w:val="lrTb"/>
            <w:noWrap w:val="false"/>
          </w:tcPr>
          <w:p>
            <w:pPr>
              <w:pStyle w:val="2804"/>
              <w:ind w:left="79" w:firstLine="30"/>
              <w:spacing w:line="240" w:lineRule="auto"/>
            </w:pPr>
            <w:r>
              <w:rPr>
                <w:sz w:val="20"/>
                <w:szCs w:val="20"/>
              </w:rPr>
              <w:t xml:space="preserve">Количество </w:t>
            </w:r>
            <w:r>
              <w:rPr>
                <w:sz w:val="20"/>
                <w:szCs w:val="20"/>
              </w:rPr>
              <w:t xml:space="preserve">этажей</w:t>
            </w:r>
            <w:r/>
          </w:p>
        </w:tc>
        <w:tc>
          <w:tcPr>
            <w:gridSpan w:val="4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972" w:type="dxa"/>
            <w:vAlign w:val="center"/>
            <w:textDirection w:val="lrTb"/>
            <w:noWrap w:val="false"/>
          </w:tcPr>
          <w:p>
            <w:pPr>
              <w:pStyle w:val="2804"/>
              <w:ind w:left="614" w:right="406" w:hanging="40"/>
              <w:spacing w:line="240" w:lineRule="auto"/>
            </w:pPr>
            <w:r>
              <w:rPr>
                <w:sz w:val="20"/>
                <w:szCs w:val="20"/>
              </w:rPr>
              <w:t xml:space="preserve">Норматив потребления коммунальн</w:t>
            </w:r>
            <w:r>
              <w:rPr>
                <w:sz w:val="20"/>
                <w:szCs w:val="20"/>
              </w:rPr>
              <w:t xml:space="preserve">ой услуги по отоплению при отсутствии приборов учета (Гкал на 1 кв.м общей площади всех жилых и нежилых помещений в мно</w:t>
            </w:r>
            <w:r>
              <w:rPr>
                <w:sz w:val="20"/>
                <w:szCs w:val="20"/>
              </w:rPr>
              <w:t xml:space="preserve">гоквартирном доме или жилого дома)</w:t>
            </w:r>
            <w:r/>
          </w:p>
        </w:tc>
      </w:tr>
      <w:tr>
        <w:tblPrEx/>
        <w:trPr>
          <w:trHeight w:val="319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773" w:type="dxa"/>
            <w:vAlign w:val="center"/>
            <w:vMerge w:val="continue"/>
            <w:textDirection w:val="lrTb"/>
            <w:noWrap w:val="false"/>
          </w:tcPr>
          <w:p>
            <w:pPr>
              <w:pStyle w:val="1713"/>
              <w:widowControl w:val="off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618" w:type="dxa"/>
            <w:vAlign w:val="center"/>
            <w:vMerge w:val="continue"/>
            <w:textDirection w:val="lrTb"/>
            <w:noWrap w:val="false"/>
          </w:tcPr>
          <w:p>
            <w:pPr>
              <w:pStyle w:val="1713"/>
              <w:widowControl w:val="off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06" w:type="dxa"/>
            <w:vAlign w:val="center"/>
            <w:vMerge w:val="restart"/>
            <w:textDirection w:val="lrTb"/>
            <w:noWrap w:val="false"/>
          </w:tcPr>
          <w:p>
            <w:pPr>
              <w:pStyle w:val="2804"/>
              <w:ind w:left="171"/>
              <w:jc w:val="left"/>
              <w:spacing w:line="312" w:lineRule="exact"/>
            </w:pPr>
            <w:r>
              <w:rPr>
                <w:sz w:val="20"/>
                <w:szCs w:val="20"/>
              </w:rPr>
              <w:t xml:space="preserve">годовой</w:t>
            </w:r>
            <w:r/>
          </w:p>
        </w:tc>
        <w:tc>
          <w:tcPr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666" w:type="dxa"/>
            <w:vAlign w:val="center"/>
            <w:textDirection w:val="lrTb"/>
            <w:noWrap w:val="false"/>
          </w:tcPr>
          <w:p>
            <w:pPr>
              <w:pStyle w:val="2804"/>
              <w:ind w:left="934"/>
              <w:jc w:val="left"/>
              <w:spacing w:line="299" w:lineRule="exact"/>
            </w:pPr>
            <w:r>
              <w:rPr>
                <w:sz w:val="20"/>
                <w:szCs w:val="20"/>
              </w:rPr>
              <w:t xml:space="preserve">в </w:t>
            </w:r>
            <w:r>
              <w:rPr>
                <w:sz w:val="20"/>
                <w:szCs w:val="20"/>
              </w:rPr>
              <w:t xml:space="preserve">ме</w:t>
            </w:r>
            <w:r>
              <w:rPr>
                <w:sz w:val="20"/>
                <w:szCs w:val="20"/>
              </w:rPr>
              <w:t xml:space="preserve">сяц потребления из расчета</w:t>
            </w:r>
            <w:r/>
          </w:p>
        </w:tc>
      </w:tr>
      <w:tr>
        <w:tblPrEx/>
        <w:trPr>
          <w:trHeight w:val="321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773" w:type="dxa"/>
            <w:vAlign w:val="center"/>
            <w:vMerge w:val="continue"/>
            <w:textDirection w:val="lrTb"/>
            <w:noWrap w:val="false"/>
          </w:tcPr>
          <w:p>
            <w:pPr>
              <w:pStyle w:val="1713"/>
              <w:widowControl w:val="off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618" w:type="dxa"/>
            <w:vAlign w:val="center"/>
            <w:vMerge w:val="continue"/>
            <w:textDirection w:val="lrTb"/>
            <w:noWrap w:val="false"/>
          </w:tcPr>
          <w:p>
            <w:pPr>
              <w:pStyle w:val="1713"/>
              <w:widowControl w:val="off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06" w:type="dxa"/>
            <w:vAlign w:val="center"/>
            <w:vMerge w:val="continue"/>
            <w:textDirection w:val="lrTb"/>
            <w:noWrap w:val="false"/>
          </w:tcPr>
          <w:p>
            <w:pPr>
              <w:pStyle w:val="1713"/>
              <w:widowControl w:val="off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78" w:type="dxa"/>
            <w:vAlign w:val="center"/>
            <w:textDirection w:val="lrTb"/>
            <w:noWrap w:val="false"/>
          </w:tcPr>
          <w:p>
            <w:pPr>
              <w:pStyle w:val="2804"/>
              <w:ind w:left="310" w:right="307"/>
            </w:pPr>
            <w:r>
              <w:rPr>
                <w:sz w:val="20"/>
                <w:szCs w:val="20"/>
              </w:rPr>
              <w:t xml:space="preserve">12 месяцев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83" w:type="dxa"/>
            <w:vAlign w:val="center"/>
            <w:textDirection w:val="lrTb"/>
            <w:noWrap w:val="false"/>
          </w:tcPr>
          <w:p>
            <w:pPr>
              <w:pStyle w:val="2804"/>
              <w:ind w:left="420" w:right="341"/>
            </w:pPr>
            <w:r>
              <w:rPr>
                <w:sz w:val="20"/>
                <w:szCs w:val="20"/>
              </w:rPr>
              <w:t xml:space="preserve">9 месяцев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5" w:type="dxa"/>
            <w:vAlign w:val="center"/>
            <w:textDirection w:val="lrTb"/>
            <w:noWrap w:val="false"/>
          </w:tcPr>
          <w:p>
            <w:pPr>
              <w:pStyle w:val="2804"/>
              <w:ind w:left="240" w:right="101"/>
            </w:pPr>
            <w:r>
              <w:rPr>
                <w:sz w:val="20"/>
                <w:szCs w:val="20"/>
              </w:rPr>
              <w:t xml:space="preserve">9 месяцев</w:t>
            </w:r>
            <w:r/>
          </w:p>
        </w:tc>
      </w:tr>
      <w:tr>
        <w:tblPrEx/>
        <w:trPr>
          <w:trHeight w:val="647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773" w:type="dxa"/>
            <w:vAlign w:val="center"/>
            <w:vMerge w:val="continue"/>
            <w:textDirection w:val="lrTb"/>
            <w:noWrap w:val="false"/>
          </w:tcPr>
          <w:p>
            <w:pPr>
              <w:pStyle w:val="1713"/>
              <w:widowControl w:val="off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618" w:type="dxa"/>
            <w:vAlign w:val="center"/>
            <w:vMerge w:val="continue"/>
            <w:textDirection w:val="lrTb"/>
            <w:noWrap w:val="false"/>
          </w:tcPr>
          <w:p>
            <w:pPr>
              <w:pStyle w:val="1713"/>
              <w:widowControl w:val="off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06" w:type="dxa"/>
            <w:vAlign w:val="center"/>
            <w:vMerge w:val="continue"/>
            <w:textDirection w:val="lrTb"/>
            <w:noWrap w:val="false"/>
          </w:tcPr>
          <w:p>
            <w:pPr>
              <w:pStyle w:val="1713"/>
              <w:widowControl w:val="off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78" w:type="dxa"/>
            <w:vAlign w:val="center"/>
            <w:textDirection w:val="lrTb"/>
            <w:noWrap w:val="false"/>
          </w:tcPr>
          <w:p>
            <w:pPr>
              <w:pStyle w:val="2804"/>
              <w:ind w:left="258"/>
              <w:jc w:val="left"/>
              <w:spacing w:line="315" w:lineRule="exact"/>
            </w:pPr>
            <w:r>
              <w:rPr>
                <w:sz w:val="20"/>
                <w:szCs w:val="20"/>
              </w:rPr>
              <w:t xml:space="preserve">c 01.12.2014</w:t>
            </w:r>
            <w:r/>
          </w:p>
          <w:p>
            <w:pPr>
              <w:pStyle w:val="2804"/>
              <w:ind w:left="195"/>
              <w:jc w:val="left"/>
              <w:spacing w:line="313" w:lineRule="exact"/>
            </w:pPr>
            <w:r>
              <w:rPr>
                <w:sz w:val="20"/>
                <w:szCs w:val="20"/>
              </w:rPr>
              <w:t xml:space="preserve">по 31.12</w:t>
            </w:r>
            <w:r>
              <w:rPr>
                <w:sz w:val="20"/>
                <w:szCs w:val="20"/>
              </w:rPr>
              <w:t xml:space="preserve">.2014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83" w:type="dxa"/>
            <w:vAlign w:val="center"/>
            <w:textDirection w:val="lrTb"/>
            <w:noWrap w:val="false"/>
          </w:tcPr>
          <w:p>
            <w:pPr>
              <w:pStyle w:val="2804"/>
              <w:ind w:left="262"/>
              <w:jc w:val="left"/>
              <w:spacing w:line="315" w:lineRule="exact"/>
            </w:pPr>
            <w:r>
              <w:rPr>
                <w:sz w:val="20"/>
                <w:szCs w:val="20"/>
              </w:rPr>
              <w:t xml:space="preserve">c 01.12.2014</w:t>
            </w:r>
            <w:r/>
          </w:p>
          <w:p>
            <w:pPr>
              <w:pStyle w:val="2804"/>
              <w:ind w:left="252"/>
              <w:jc w:val="left"/>
              <w:spacing w:line="313" w:lineRule="exact"/>
            </w:pPr>
            <w:r>
              <w:rPr>
                <w:sz w:val="20"/>
                <w:szCs w:val="20"/>
              </w:rPr>
              <w:t xml:space="preserve">по 31.12.2014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5" w:type="dxa"/>
            <w:vAlign w:val="center"/>
            <w:textDirection w:val="lrTb"/>
            <w:noWrap w:val="false"/>
          </w:tcPr>
          <w:p>
            <w:pPr>
              <w:pStyle w:val="2804"/>
              <w:ind w:left="98" w:right="101"/>
              <w:spacing w:line="315" w:lineRule="exact"/>
            </w:pPr>
            <w:r>
              <w:rPr>
                <w:sz w:val="20"/>
                <w:szCs w:val="20"/>
              </w:rPr>
              <w:t xml:space="preserve">c 01.01.2015</w:t>
            </w:r>
            <w:r/>
          </w:p>
        </w:tc>
      </w:tr>
      <w:tr>
        <w:tblPrEx/>
        <w:trPr>
          <w:trHeight w:val="321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773" w:type="dxa"/>
            <w:vAlign w:val="center"/>
            <w:textDirection w:val="lrTb"/>
            <w:noWrap w:val="false"/>
          </w:tcPr>
          <w:p>
            <w:pPr>
              <w:pStyle w:val="2804"/>
              <w:ind w:left="9"/>
            </w:pPr>
            <w:r>
              <w:rPr>
                <w:sz w:val="20"/>
                <w:szCs w:val="20"/>
              </w:rPr>
              <w:t xml:space="preserve">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618" w:type="dxa"/>
            <w:vAlign w:val="center"/>
            <w:textDirection w:val="lrTb"/>
            <w:noWrap w:val="false"/>
          </w:tcPr>
          <w:p>
            <w:pPr>
              <w:pStyle w:val="2804"/>
              <w:ind w:left="8"/>
            </w:pPr>
            <w:r>
              <w:rPr>
                <w:sz w:val="20"/>
                <w:szCs w:val="20"/>
              </w:rPr>
              <w:t xml:space="preserve">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06" w:type="dxa"/>
            <w:vAlign w:val="center"/>
            <w:textDirection w:val="lrTb"/>
            <w:noWrap w:val="false"/>
          </w:tcPr>
          <w:p>
            <w:pPr>
              <w:pStyle w:val="2804"/>
              <w:ind w:left="3"/>
            </w:pPr>
            <w:r>
              <w:rPr>
                <w:sz w:val="20"/>
                <w:szCs w:val="20"/>
              </w:rPr>
              <w:t xml:space="preserve">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78" w:type="dxa"/>
            <w:vAlign w:val="center"/>
            <w:textDirection w:val="lrTb"/>
            <w:noWrap w:val="false"/>
          </w:tcPr>
          <w:p>
            <w:pPr>
              <w:pStyle w:val="2804"/>
              <w:ind w:left="2"/>
            </w:pPr>
            <w:r>
              <w:rPr>
                <w:sz w:val="20"/>
                <w:szCs w:val="20"/>
              </w:rPr>
              <w:t xml:space="preserve">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83" w:type="dxa"/>
            <w:vAlign w:val="center"/>
            <w:textDirection w:val="lrTb"/>
            <w:noWrap w:val="false"/>
          </w:tcPr>
          <w:p>
            <w:pPr>
              <w:pStyle w:val="2804"/>
              <w:ind w:left="6"/>
            </w:pPr>
            <w:r>
              <w:rPr>
                <w:sz w:val="20"/>
                <w:szCs w:val="20"/>
              </w:rPr>
              <w:t xml:space="preserve">5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5" w:type="dxa"/>
            <w:vAlign w:val="center"/>
            <w:textDirection w:val="lrTb"/>
            <w:noWrap w:val="false"/>
          </w:tcPr>
          <w:p>
            <w:pPr>
              <w:pStyle w:val="2804"/>
              <w:ind w:left="0" w:right="3"/>
            </w:pPr>
            <w:r>
              <w:rPr>
                <w:sz w:val="20"/>
                <w:szCs w:val="20"/>
              </w:rPr>
              <w:t xml:space="preserve">6</w:t>
            </w:r>
            <w:r/>
          </w:p>
        </w:tc>
      </w:tr>
      <w:tr>
        <w:tblPrEx/>
        <w:trPr>
          <w:trHeight w:val="321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773" w:type="dxa"/>
            <w:vAlign w:val="center"/>
            <w:textDirection w:val="lrTb"/>
            <w:noWrap w:val="false"/>
          </w:tcPr>
          <w:p>
            <w:pPr>
              <w:pStyle w:val="2804"/>
              <w:ind w:left="0"/>
              <w:spacing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</w:p>
        </w:tc>
        <w:tc>
          <w:tcPr>
            <w:gridSpan w:val="5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590" w:type="dxa"/>
            <w:vAlign w:val="center"/>
            <w:textDirection w:val="lrTb"/>
            <w:noWrap w:val="false"/>
          </w:tcPr>
          <w:p>
            <w:pPr>
              <w:pStyle w:val="2804"/>
              <w:ind w:left="2302" w:right="2298"/>
            </w:pPr>
            <w:r>
              <w:rPr>
                <w:sz w:val="20"/>
                <w:szCs w:val="20"/>
              </w:rPr>
              <w:t xml:space="preserve">Многоквартирные и жилые дома</w:t>
            </w:r>
            <w:r/>
          </w:p>
        </w:tc>
      </w:tr>
      <w:tr>
        <w:tblPrEx/>
        <w:trPr>
          <w:trHeight w:val="321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773" w:type="dxa"/>
            <w:vAlign w:val="center"/>
            <w:textDirection w:val="lrTb"/>
            <w:noWrap w:val="false"/>
          </w:tcPr>
          <w:p>
            <w:pPr>
              <w:pStyle w:val="2804"/>
              <w:ind w:left="110"/>
            </w:pPr>
            <w:r>
              <w:rPr>
                <w:sz w:val="20"/>
                <w:szCs w:val="20"/>
              </w:rPr>
              <w:t xml:space="preserve">1.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618" w:type="dxa"/>
            <w:vAlign w:val="center"/>
            <w:textDirection w:val="lrTb"/>
            <w:noWrap w:val="false"/>
          </w:tcPr>
          <w:p>
            <w:pPr>
              <w:pStyle w:val="2804"/>
              <w:ind w:left="508" w:right="500"/>
            </w:pPr>
            <w:r>
              <w:rPr>
                <w:sz w:val="20"/>
                <w:szCs w:val="20"/>
              </w:rPr>
              <w:t xml:space="preserve">1 – 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06" w:type="dxa"/>
            <w:vAlign w:val="center"/>
            <w:textDirection w:val="lrTb"/>
            <w:noWrap w:val="false"/>
          </w:tcPr>
          <w:p>
            <w:pPr>
              <w:pStyle w:val="2804"/>
              <w:ind w:left="246" w:right="239"/>
            </w:pPr>
            <w:r>
              <w:rPr>
                <w:sz w:val="20"/>
                <w:szCs w:val="20"/>
              </w:rPr>
              <w:t xml:space="preserve">0,3141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78" w:type="dxa"/>
            <w:vAlign w:val="center"/>
            <w:textDirection w:val="lrTb"/>
            <w:noWrap w:val="false"/>
          </w:tcPr>
          <w:p>
            <w:pPr>
              <w:pStyle w:val="2804"/>
              <w:ind w:left="309" w:right="307"/>
            </w:pPr>
            <w:r>
              <w:rPr>
                <w:sz w:val="20"/>
                <w:szCs w:val="20"/>
              </w:rPr>
              <w:t xml:space="preserve">0,02617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83" w:type="dxa"/>
            <w:vAlign w:val="center"/>
            <w:textDirection w:val="lrTb"/>
            <w:noWrap w:val="false"/>
          </w:tcPr>
          <w:p>
            <w:pPr>
              <w:pStyle w:val="2804"/>
              <w:ind w:left="342" w:right="341"/>
            </w:pPr>
            <w:r>
              <w:rPr>
                <w:sz w:val="20"/>
                <w:szCs w:val="20"/>
              </w:rPr>
              <w:t xml:space="preserve">0,</w:t>
            </w:r>
            <w:r>
              <w:rPr>
                <w:sz w:val="20"/>
                <w:szCs w:val="20"/>
              </w:rPr>
              <w:t xml:space="preserve">03</w:t>
            </w:r>
            <w:r>
              <w:rPr>
                <w:sz w:val="20"/>
                <w:szCs w:val="20"/>
              </w:rPr>
              <w:t xml:space="preserve">49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5" w:type="dxa"/>
            <w:vAlign w:val="center"/>
            <w:textDirection w:val="lrTb"/>
            <w:noWrap w:val="false"/>
          </w:tcPr>
          <w:p>
            <w:pPr>
              <w:pStyle w:val="2804"/>
              <w:ind w:right="101"/>
            </w:pPr>
            <w:r>
              <w:rPr>
                <w:sz w:val="20"/>
                <w:szCs w:val="20"/>
              </w:rPr>
              <w:t xml:space="preserve">0,0349</w:t>
            </w:r>
            <w:r/>
          </w:p>
        </w:tc>
      </w:tr>
      <w:tr>
        <w:tblPrEx/>
        <w:trPr>
          <w:trHeight w:val="321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773" w:type="dxa"/>
            <w:vAlign w:val="center"/>
            <w:textDirection w:val="lrTb"/>
            <w:noWrap w:val="false"/>
          </w:tcPr>
          <w:p>
            <w:pPr>
              <w:pStyle w:val="2804"/>
              <w:ind w:left="110"/>
            </w:pPr>
            <w:r>
              <w:rPr>
                <w:sz w:val="20"/>
                <w:szCs w:val="20"/>
              </w:rPr>
              <w:t xml:space="preserve">2.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618" w:type="dxa"/>
            <w:vAlign w:val="center"/>
            <w:textDirection w:val="lrTb"/>
            <w:noWrap w:val="false"/>
          </w:tcPr>
          <w:p>
            <w:pPr>
              <w:pStyle w:val="2804"/>
              <w:ind w:left="508" w:right="500"/>
            </w:pPr>
            <w:r>
              <w:rPr>
                <w:sz w:val="20"/>
                <w:szCs w:val="20"/>
              </w:rPr>
              <w:t xml:space="preserve">3 – 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06" w:type="dxa"/>
            <w:vAlign w:val="center"/>
            <w:textDirection w:val="lrTb"/>
            <w:noWrap w:val="false"/>
          </w:tcPr>
          <w:p>
            <w:pPr>
              <w:pStyle w:val="2804"/>
              <w:ind w:left="246" w:right="239"/>
            </w:pPr>
            <w:r>
              <w:rPr>
                <w:sz w:val="20"/>
                <w:szCs w:val="20"/>
              </w:rPr>
              <w:t xml:space="preserve">0,2907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78" w:type="dxa"/>
            <w:vAlign w:val="center"/>
            <w:textDirection w:val="lrTb"/>
            <w:noWrap w:val="false"/>
          </w:tcPr>
          <w:p>
            <w:pPr>
              <w:pStyle w:val="2804"/>
              <w:ind w:left="309" w:right="307"/>
            </w:pPr>
            <w:r>
              <w:rPr>
                <w:sz w:val="20"/>
                <w:szCs w:val="20"/>
              </w:rPr>
              <w:t xml:space="preserve">0,02423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83" w:type="dxa"/>
            <w:vAlign w:val="center"/>
            <w:textDirection w:val="lrTb"/>
            <w:noWrap w:val="false"/>
          </w:tcPr>
          <w:p>
            <w:pPr>
              <w:pStyle w:val="2804"/>
              <w:ind w:left="342" w:right="341"/>
            </w:pPr>
            <w:r>
              <w:rPr>
                <w:sz w:val="20"/>
                <w:szCs w:val="20"/>
              </w:rPr>
              <w:t xml:space="preserve">0,0323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5" w:type="dxa"/>
            <w:vAlign w:val="center"/>
            <w:textDirection w:val="lrTb"/>
            <w:noWrap w:val="false"/>
          </w:tcPr>
          <w:p>
            <w:pPr>
              <w:pStyle w:val="2804"/>
              <w:ind w:right="101"/>
            </w:pPr>
            <w:r>
              <w:rPr>
                <w:sz w:val="20"/>
                <w:szCs w:val="20"/>
              </w:rPr>
              <w:t xml:space="preserve">0,0323</w:t>
            </w:r>
            <w:r/>
          </w:p>
        </w:tc>
      </w:tr>
      <w:tr>
        <w:tblPrEx/>
        <w:trPr>
          <w:trHeight w:val="325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773" w:type="dxa"/>
            <w:vAlign w:val="center"/>
            <w:textDirection w:val="lrTb"/>
            <w:noWrap w:val="false"/>
          </w:tcPr>
          <w:p>
            <w:pPr>
              <w:pStyle w:val="2804"/>
              <w:ind w:left="110"/>
              <w:spacing w:line="306" w:lineRule="exact"/>
            </w:pPr>
            <w:r>
              <w:rPr>
                <w:sz w:val="20"/>
                <w:szCs w:val="20"/>
              </w:rPr>
              <w:t xml:space="preserve">3.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618" w:type="dxa"/>
            <w:vAlign w:val="center"/>
            <w:textDirection w:val="lrTb"/>
            <w:noWrap w:val="false"/>
          </w:tcPr>
          <w:p>
            <w:pPr>
              <w:pStyle w:val="2804"/>
              <w:ind w:left="8"/>
              <w:spacing w:line="306" w:lineRule="exact"/>
            </w:pPr>
            <w:r>
              <w:rPr>
                <w:sz w:val="20"/>
                <w:szCs w:val="20"/>
              </w:rPr>
              <w:t xml:space="preserve">5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06" w:type="dxa"/>
            <w:vAlign w:val="center"/>
            <w:textDirection w:val="lrTb"/>
            <w:noWrap w:val="false"/>
          </w:tcPr>
          <w:p>
            <w:pPr>
              <w:pStyle w:val="2804"/>
              <w:ind w:left="246" w:right="239"/>
              <w:spacing w:line="306" w:lineRule="exact"/>
            </w:pPr>
            <w:r>
              <w:rPr>
                <w:sz w:val="20"/>
                <w:szCs w:val="20"/>
              </w:rPr>
              <w:t xml:space="preserve">0,2466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78" w:type="dxa"/>
            <w:vAlign w:val="center"/>
            <w:textDirection w:val="lrTb"/>
            <w:noWrap w:val="false"/>
          </w:tcPr>
          <w:p>
            <w:pPr>
              <w:pStyle w:val="2804"/>
              <w:ind w:left="309" w:right="307"/>
              <w:spacing w:line="306" w:lineRule="exact"/>
            </w:pPr>
            <w:r>
              <w:rPr>
                <w:sz w:val="20"/>
                <w:szCs w:val="20"/>
              </w:rPr>
              <w:t xml:space="preserve">0,02055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83" w:type="dxa"/>
            <w:vAlign w:val="center"/>
            <w:textDirection w:val="lrTb"/>
            <w:noWrap w:val="false"/>
          </w:tcPr>
          <w:p>
            <w:pPr>
              <w:pStyle w:val="2804"/>
              <w:ind w:left="342" w:right="341"/>
              <w:spacing w:line="306" w:lineRule="exact"/>
            </w:pPr>
            <w:r>
              <w:rPr>
                <w:sz w:val="20"/>
                <w:szCs w:val="20"/>
              </w:rPr>
              <w:t xml:space="preserve">0,0274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5" w:type="dxa"/>
            <w:vAlign w:val="center"/>
            <w:textDirection w:val="lrTb"/>
            <w:noWrap w:val="false"/>
          </w:tcPr>
          <w:p>
            <w:pPr>
              <w:pStyle w:val="2804"/>
              <w:ind w:right="101"/>
              <w:spacing w:line="306" w:lineRule="exact"/>
            </w:pPr>
            <w:r>
              <w:rPr>
                <w:sz w:val="20"/>
                <w:szCs w:val="20"/>
              </w:rPr>
              <w:t xml:space="preserve">0,0274</w:t>
            </w:r>
            <w:r/>
          </w:p>
        </w:tc>
      </w:tr>
    </w:tbl>
    <w:p>
      <w:pPr>
        <w:pStyle w:val="1713"/>
      </w:pPr>
      <w:r/>
      <w:r/>
    </w:p>
    <w:p>
      <w:pPr>
        <w:pStyle w:val="1716"/>
        <w:spacing w:line="240" w:lineRule="auto"/>
      </w:pPr>
      <w:r/>
      <w:bookmarkStart w:id="122" w:name="_Toc164676995"/>
      <w:r>
        <w:rPr>
          <w:i/>
          <w:lang w:val="ru-RU"/>
        </w:rPr>
        <w:t xml:space="preserve">е</w:t>
      </w:r>
      <w:r>
        <w:rPr>
          <w:i/>
        </w:rPr>
        <w:t xml:space="preserve">) описание сравнения величины договорной и расчетн</w:t>
      </w:r>
      <w:r>
        <w:rPr>
          <w:i/>
        </w:rPr>
        <w:t xml:space="preserve">ой тепловой нагрузки по зоне действия каждого источника тепловой энергии</w:t>
      </w:r>
      <w:bookmarkEnd w:id="121"/>
      <w:r/>
      <w:r/>
    </w:p>
    <w:p>
      <w:pPr>
        <w:pStyle w:val="1713"/>
      </w:pPr>
      <w:r>
        <w:t xml:space="preserve">Величины договорной и расчетной тепловой нагру</w:t>
      </w:r>
      <w:r>
        <w:t xml:space="preserve">зки по источникам представлены в таблице 1.5.8</w:t>
      </w:r>
      <w:r>
        <w:t xml:space="preserve">.</w:t>
      </w:r>
      <w:r/>
    </w:p>
    <w:p>
      <w:pPr>
        <w:pStyle w:val="1713"/>
        <w:jc w:val="right"/>
        <w:keepNext/>
      </w:pPr>
      <w:r>
        <w:t xml:space="preserve">Таблица 1.5.8</w:t>
      </w:r>
      <w:r/>
    </w:p>
    <w:p>
      <w:pPr>
        <w:pStyle w:val="1713"/>
        <w:ind w:firstLine="0"/>
        <w:jc w:val="center"/>
        <w:keepNext/>
      </w:pPr>
      <w:r>
        <w:t xml:space="preserve">Договорные и расчетные тепловые нагрузки</w:t>
      </w:r>
      <w:r/>
    </w:p>
    <w:tbl>
      <w:tblPr>
        <w:tblW w:w="0" w:type="auto"/>
        <w:tblInd w:w="0" w:type="dxa"/>
        <w:tblLayout w:type="fixed"/>
        <w:tblCellMar>
          <w:left w:w="10" w:type="dxa"/>
          <w:top w:w="0" w:type="dxa"/>
          <w:right w:w="10" w:type="dxa"/>
          <w:bottom w:w="0" w:type="dxa"/>
        </w:tblCellMar>
        <w:tblLook w:val="04A0" w:firstRow="1" w:lastRow="0" w:firstColumn="1" w:lastColumn="0" w:noHBand="0" w:noVBand="1"/>
      </w:tblPr>
      <w:tblGrid>
        <w:gridCol w:w="2977"/>
        <w:gridCol w:w="2416"/>
        <w:gridCol w:w="3438"/>
      </w:tblGrid>
      <w:tr>
        <w:tblPrEx/>
        <w:trPr>
          <w:tblHeader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77" w:type="dxa"/>
            <w:vAlign w:val="center"/>
            <w:textDirection w:val="lrTb"/>
            <w:noWrap w:val="false"/>
          </w:tcPr>
          <w:p>
            <w:pPr>
              <w:pStyle w:val="2355"/>
              <w:keepNext/>
            </w:pPr>
            <w:r>
              <w:rPr>
                <w:b/>
                <w:lang w:val="ru-RU" w:bidi="ru-RU"/>
              </w:rPr>
              <w:t xml:space="preserve">Источник тепловой энергии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416" w:type="dxa"/>
            <w:vAlign w:val="center"/>
            <w:textDirection w:val="lrTb"/>
            <w:noWrap w:val="false"/>
          </w:tcPr>
          <w:p>
            <w:pPr>
              <w:pStyle w:val="2355"/>
              <w:keepNext/>
            </w:pPr>
            <w:r>
              <w:rPr>
                <w:b/>
                <w:lang w:val="ru-RU" w:eastAsia="ru-RU" w:bidi="ru-RU"/>
              </w:rPr>
              <w:t xml:space="preserve">До</w:t>
            </w:r>
            <w:r>
              <w:rPr>
                <w:b/>
                <w:lang w:val="ru-RU" w:eastAsia="ru-RU" w:bidi="ru-RU"/>
              </w:rPr>
              <w:t xml:space="preserve">говорная тепловая нагрузка, Гкал/ч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438" w:type="dxa"/>
            <w:vAlign w:val="center"/>
            <w:textDirection w:val="lrTb"/>
            <w:noWrap w:val="false"/>
          </w:tcPr>
          <w:p>
            <w:pPr>
              <w:pStyle w:val="2355"/>
              <w:keepNext/>
            </w:pPr>
            <w:r>
              <w:rPr>
                <w:b/>
                <w:lang w:val="ru-RU" w:bidi="ru-RU"/>
              </w:rPr>
              <w:t xml:space="preserve">Максимальная расчетная присоединенная тепловая нагрузка, Гкал/ч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77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color w:val="000000"/>
                <w:szCs w:val="20"/>
              </w:rPr>
              <w:t xml:space="preserve">котельная № 1 Цен</w:t>
            </w:r>
            <w:r>
              <w:rPr>
                <w:color w:val="000000"/>
                <w:szCs w:val="20"/>
              </w:rPr>
              <w:t xml:space="preserve">тральная г. Велик</w:t>
            </w:r>
            <w:r>
              <w:rPr>
                <w:color w:val="000000"/>
                <w:szCs w:val="20"/>
              </w:rPr>
              <w:t xml:space="preserve">ий Устюг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416" w:type="dxa"/>
            <w:vAlign w:val="center"/>
            <w:textDirection w:val="lrTb"/>
            <w:noWrap w:val="false"/>
          </w:tcPr>
          <w:p>
            <w:pPr>
              <w:pStyle w:val="2380"/>
              <w:jc w:val="center"/>
            </w:pPr>
            <w:r>
              <w:rPr>
                <w:sz w:val="20"/>
              </w:rPr>
              <w:t xml:space="preserve">48,9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438" w:type="dxa"/>
            <w:vAlign w:val="center"/>
            <w:textDirection w:val="lrTb"/>
            <w:noWrap w:val="false"/>
          </w:tcPr>
          <w:p>
            <w:pPr>
              <w:pStyle w:val="2380"/>
              <w:jc w:val="center"/>
            </w:pPr>
            <w:r>
              <w:rPr>
                <w:sz w:val="20"/>
              </w:rPr>
              <w:t xml:space="preserve">48,9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77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 № 2 Квар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тальная г. Великий Устюг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41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35,58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43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35,58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77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4 Школьная г. Великий Устюг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41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1,514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43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1,514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77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6 Добрынино г. Великий Устюг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41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0,76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43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0,76</w:t>
            </w:r>
            <w:r/>
          </w:p>
        </w:tc>
      </w:tr>
      <w:tr>
        <w:tblPrEx/>
        <w:trPr>
          <w:trHeight w:val="85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77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7 д. Коробейниково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41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0,128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43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0,128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77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льна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я № 8 БМК С-Западная г. Великий Устюг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41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2,384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43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2,384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77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9 Кузино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41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2,276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43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2,276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77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10 Железнодорожная г. Великий Ус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тюг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41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0,841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43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0,841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77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11 Авиолесоохраны г. Великий Устюг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41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0,103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43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0,103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77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12 БМК (Энергоцентр) г. В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еликий Устюг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41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7,33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43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7,33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77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13 Стрига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41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0,176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43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0,176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77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14 пос. Золотавцево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41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0,05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43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0,05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77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16 пос. Валга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41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0,473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43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0,473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77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17 Подсосенье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41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0,183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43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0,183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77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д. Бухинино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41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0,68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43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0,68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77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школа № 15 г. К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расавино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41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0,23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43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0,23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77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с. Васильевское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41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0,614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43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0,614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77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больницы г. Красавино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41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0,18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43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0,18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77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"Кирпичный завод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" г. Красавино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41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0,17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43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0,17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77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2 с. Усть-Алексеево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41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0,3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43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0,3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77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3 с. Усть-Алексеево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41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0,49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43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0,49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77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4 с. Усть-Алексеево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41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0,27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43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0,27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77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5 с. Усть-Алексеево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41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0,22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43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0,22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77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ьная д. Чернево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41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0,07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43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0,07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77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больницы п. Полдарса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41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0,163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43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0,163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77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бани п. Полдарса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41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0,022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43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0,022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77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школы п. Полдарса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41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0,172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43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0,172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77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ель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ная д/сада ул. Мира п. Ломоватка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41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0,031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43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0,031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77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школы ул. Заречная п. Ломов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атка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41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0,111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43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0,111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77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ж/д станции г. Красавино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41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0,413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43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0,413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77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Красавинская ГТ ТЭЦ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41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15,425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43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15,425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77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 школы д.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 Морозовица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41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0,1923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43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0,1923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77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 Голузинс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кой школы пос. Новатор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41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0,142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43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0,142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77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санатория д. Бобровниково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41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1,201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43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1,201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77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ТЭС НАО "СВЕЗА Новатор"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41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17,99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43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17,99</w:t>
            </w:r>
            <w:r/>
          </w:p>
        </w:tc>
      </w:tr>
    </w:tbl>
    <w:p>
      <w:pPr>
        <w:pStyle w:val="1713"/>
        <w:shd w:val="clear" w:color="auto" w:fill="ffffff"/>
      </w:pPr>
      <w:r/>
      <w:bookmarkEnd w:id="122"/>
      <w:r/>
      <w:bookmarkStart w:id="123" w:name="sub_120"/>
      <w:r/>
      <w:r/>
    </w:p>
    <w:p>
      <w:pPr>
        <w:pStyle w:val="1715"/>
        <w:spacing w:line="240" w:lineRule="auto"/>
      </w:pPr>
      <w:r/>
      <w:bookmarkStart w:id="124" w:name="_Toc164676996"/>
      <w:r>
        <w:t xml:space="preserve">Часть 6 "Балансы тепловой мощности и тепловой нагрузки"</w:t>
      </w:r>
      <w:bookmarkEnd w:id="123"/>
      <w:r/>
      <w:r/>
    </w:p>
    <w:p>
      <w:pPr>
        <w:pStyle w:val="1716"/>
        <w:spacing w:line="240" w:lineRule="auto"/>
      </w:pPr>
      <w:r/>
      <w:bookmarkStart w:id="125" w:name="sub_189"/>
      <w:r/>
      <w:bookmarkStart w:id="126" w:name="_Toc164676997"/>
      <w:r>
        <w:rPr>
          <w:i/>
        </w:rPr>
        <w:t xml:space="preserve">а) описание ба</w:t>
      </w:r>
      <w:r>
        <w:rPr>
          <w:i/>
        </w:rPr>
        <w:t xml:space="preserve">лансов установ</w:t>
      </w:r>
      <w:r>
        <w:rPr>
          <w:i/>
        </w:rPr>
        <w:t xml:space="preserve">ленной, располагаемой тепловой мощ</w:t>
      </w:r>
      <w:r>
        <w:rPr>
          <w:i/>
        </w:rPr>
        <w:t xml:space="preserve">ности и тепловой мощности нетто, потерь тепловой мощности в те</w:t>
      </w:r>
      <w:r>
        <w:rPr>
          <w:i/>
        </w:rPr>
        <w:t xml:space="preserve">пловых сетях и расчетной те</w:t>
      </w:r>
      <w:r>
        <w:rPr>
          <w:i/>
        </w:rPr>
        <w:t xml:space="preserve">пловой нагрузки по каждому источнику тепловой энергии,</w:t>
      </w:r>
      <w:r>
        <w:rPr>
          <w:i/>
          <w:shd w:val="clear" w:color="auto" w:fill="ffffff"/>
        </w:rPr>
        <w:t xml:space="preserve"> а в ценовых зонах теплоснабжения – по каждой системе теплоснабже</w:t>
      </w:r>
      <w:r>
        <w:rPr>
          <w:i/>
          <w:shd w:val="clear" w:color="auto" w:fill="ffffff"/>
        </w:rPr>
        <w:t xml:space="preserve">ния</w:t>
      </w:r>
      <w:bookmarkEnd w:id="124"/>
      <w:r/>
      <w:r/>
    </w:p>
    <w:p>
      <w:pPr>
        <w:pStyle w:val="1713"/>
      </w:pPr>
      <w:r>
        <w:t xml:space="preserve">Постановление Правительства РФ №154 от 22.02</w:t>
      </w:r>
      <w:r>
        <w:t xml:space="preserve">.2012 г. «О требованиях к схемам теплоснабже</w:t>
      </w:r>
      <w:r>
        <w:t xml:space="preserve">ния, порядку их разработки и утверждения» вво</w:t>
      </w:r>
      <w:r>
        <w:t xml:space="preserve">дит следующие понятия:</w:t>
      </w:r>
      <w:r/>
    </w:p>
    <w:p>
      <w:pPr>
        <w:pStyle w:val="1713"/>
      </w:pPr>
      <w:r>
        <w:t xml:space="preserve">Установленная мощность источника тепловой энергии – сумма номинальных тепловых мощностей всего п</w:t>
      </w:r>
      <w:r>
        <w:t xml:space="preserve">ринятого по акту ввода в эксплуатацию оборудован</w:t>
      </w:r>
      <w:r>
        <w:t xml:space="preserve">ия, предназначенного для отпуска тепловой энергии потребителям на собственные и хозяйстве</w:t>
      </w:r>
      <w:r>
        <w:t xml:space="preserve">нные нужды;</w:t>
      </w:r>
      <w:r/>
    </w:p>
    <w:p>
      <w:pPr>
        <w:pStyle w:val="1713"/>
      </w:pPr>
      <w:r>
        <w:t xml:space="preserve">Располагаемая мощность источника тепловой энергии – величина, равная установленной мощности источника тепло</w:t>
      </w:r>
      <w:r>
        <w:t xml:space="preserve">вой энергии за вычетом объёмов мощности, не реал</w:t>
      </w:r>
      <w:r>
        <w:t xml:space="preserve">изуемой по техническим причинам, в том числе по причине снижения тепловой мощности оборуд</w:t>
      </w:r>
      <w:r>
        <w:t xml:space="preserve">ования в результате эксплуатации на продленном техническом ресурсе (снижение параметров пара перед турбиной, отсутствие</w:t>
      </w:r>
      <w:r>
        <w:t xml:space="preserve"> рециркуляции в пиковых водогрейных котлоагрегат</w:t>
      </w:r>
      <w:r>
        <w:t xml:space="preserve">ах и др.);</w:t>
      </w:r>
      <w:r/>
    </w:p>
    <w:p>
      <w:pPr>
        <w:pStyle w:val="1713"/>
      </w:pPr>
      <w:r>
        <w:t xml:space="preserve">Мощность источника тепловой энергии нетто – величина, равная располагаемой мощ</w:t>
      </w:r>
      <w:r>
        <w:t xml:space="preserve">ности источника тепловой энергии за вычетом тепловой нагрузки на собственные и хозяйственные нужды.</w:t>
      </w:r>
      <w:r/>
    </w:p>
    <w:p>
      <w:pPr>
        <w:pStyle w:val="1713"/>
      </w:pPr>
      <w:r>
        <w:t xml:space="preserve">Расчетные балансы т</w:t>
      </w:r>
      <w:r>
        <w:t xml:space="preserve">епловой мощности и </w:t>
      </w:r>
      <w:r>
        <w:t xml:space="preserve">тепловой нагрузки по каждому </w:t>
      </w:r>
      <w:r>
        <w:t xml:space="preserve">источнику тепловой энергии представлены в таблицах 1.6.1.</w:t>
      </w:r>
      <w:r/>
    </w:p>
    <w:p>
      <w:pPr>
        <w:pStyle w:val="1713"/>
        <w:ind w:firstLine="0"/>
        <w:jc w:val="right"/>
        <w:keepNext/>
      </w:pPr>
      <w:r>
        <w:t xml:space="preserve">Таблица 1.6.1</w:t>
      </w:r>
      <w:r/>
    </w:p>
    <w:p>
      <w:pPr>
        <w:pStyle w:val="1713"/>
        <w:ind w:firstLine="0"/>
        <w:jc w:val="center"/>
        <w:keepNext/>
      </w:pPr>
      <w:r>
        <w:t xml:space="preserve">Тепловой баланс к</w:t>
      </w:r>
      <w:r>
        <w:t xml:space="preserve">отельных Великоустюгского муниципального округа по состоянию на 2025г.</w:t>
      </w:r>
      <w:r/>
    </w:p>
    <w:tbl>
      <w:tblPr>
        <w:tblW w:w="0" w:type="auto"/>
        <w:tblInd w:w="0" w:type="dxa"/>
        <w:tblLayout w:type="fixed"/>
        <w:tblCellMar>
          <w:left w:w="11" w:type="dxa"/>
          <w:top w:w="0" w:type="dxa"/>
          <w:right w:w="11" w:type="dxa"/>
          <w:bottom w:w="0" w:type="dxa"/>
        </w:tblCellMar>
        <w:tblLook w:val="04A0" w:firstRow="1" w:lastRow="0" w:firstColumn="1" w:lastColumn="0" w:noHBand="0" w:noVBand="1"/>
      </w:tblPr>
      <w:tblGrid>
        <w:gridCol w:w="1313"/>
        <w:gridCol w:w="1171"/>
        <w:gridCol w:w="1032"/>
        <w:gridCol w:w="1143"/>
        <w:gridCol w:w="1012"/>
        <w:gridCol w:w="816"/>
        <w:gridCol w:w="1271"/>
        <w:gridCol w:w="1079"/>
        <w:gridCol w:w="822"/>
      </w:tblGrid>
      <w:tr>
        <w:tblPrEx/>
        <w:trPr>
          <w:tblHeader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13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b/>
                <w:sz w:val="20"/>
                <w:szCs w:val="20"/>
              </w:rPr>
              <w:t xml:space="preserve">Наименование источника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71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b/>
                <w:sz w:val="20"/>
                <w:szCs w:val="20"/>
              </w:rPr>
              <w:t xml:space="preserve">Установленная тепловая мо</w:t>
            </w:r>
            <w:r>
              <w:rPr>
                <w:b/>
                <w:sz w:val="20"/>
                <w:szCs w:val="20"/>
              </w:rPr>
              <w:t xml:space="preserve">щность источника, Гкал/ч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32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b/>
                <w:sz w:val="20"/>
                <w:szCs w:val="20"/>
              </w:rPr>
              <w:t xml:space="preserve">Ограничения тепловой мо</w:t>
            </w:r>
            <w:r>
              <w:rPr>
                <w:b/>
                <w:sz w:val="20"/>
                <w:szCs w:val="20"/>
              </w:rPr>
              <w:t xml:space="preserve">щности, Гкал/ч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43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b/>
                <w:sz w:val="20"/>
                <w:szCs w:val="20"/>
              </w:rPr>
              <w:t xml:space="preserve">Располагаемая тепловая мощность источника, Гкал/ч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12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b/>
                <w:sz w:val="20"/>
                <w:szCs w:val="20"/>
              </w:rPr>
              <w:t xml:space="preserve">Собственные нужды источн</w:t>
            </w:r>
            <w:r>
              <w:rPr>
                <w:b/>
                <w:sz w:val="20"/>
                <w:szCs w:val="20"/>
              </w:rPr>
              <w:t xml:space="preserve">ика, Гкал/ч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1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b/>
                <w:sz w:val="20"/>
                <w:szCs w:val="20"/>
              </w:rPr>
              <w:t xml:space="preserve">Мощность источника нетто, Гкал/ч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71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b/>
                <w:sz w:val="20"/>
                <w:szCs w:val="20"/>
              </w:rPr>
              <w:t xml:space="preserve">Присоединенная тепловая нагрузка, Гкал/ч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79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b/>
                <w:sz w:val="20"/>
                <w:szCs w:val="20"/>
                <w:lang w:bidi="ru-RU"/>
              </w:rPr>
              <w:t xml:space="preserve">Нормативные потери тепловой мощно</w:t>
            </w:r>
            <w:r>
              <w:rPr>
                <w:b/>
                <w:sz w:val="20"/>
                <w:szCs w:val="20"/>
                <w:lang w:bidi="ru-RU"/>
              </w:rPr>
              <w:t xml:space="preserve">сти в тепловых сетях</w:t>
            </w:r>
            <w:r>
              <w:rPr>
                <w:b/>
                <w:sz w:val="20"/>
                <w:szCs w:val="20"/>
              </w:rPr>
              <w:t xml:space="preserve">, Гкал/ч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22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b/>
                <w:sz w:val="20"/>
                <w:szCs w:val="20"/>
                <w:lang w:bidi="ru-RU"/>
              </w:rPr>
              <w:t xml:space="preserve">Резерв мощности, Гк</w:t>
            </w:r>
            <w:r>
              <w:rPr>
                <w:b/>
                <w:sz w:val="20"/>
                <w:szCs w:val="20"/>
                <w:lang w:bidi="ru-RU"/>
              </w:rPr>
              <w:t xml:space="preserve">ал/ч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13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1 Центральная г. Великий Устюг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71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64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32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-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43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64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12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1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48,9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71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48,9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79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22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13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2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 Квартальная г. Великий Устюг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71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32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32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-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43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32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12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1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35,58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71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35,58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79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22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13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4 Школьная г. Великий Устюг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71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1,2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32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-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43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1,2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12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1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1,514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71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1,</w:t>
            </w:r>
            <w:r>
              <w:rPr>
                <w:sz w:val="20"/>
                <w:szCs w:val="20"/>
              </w:rPr>
              <w:t xml:space="preserve">514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79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22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13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6 Добрынино г. Великий Ус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тюг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71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1,7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32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-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43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1,7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12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1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0,76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71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0,76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79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22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13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7 д. Коробейниково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71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0,17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32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-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43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0,17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12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1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0,128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71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0,128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79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22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13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8 БМК С-Западная г. Великий Устюг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71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4,13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32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-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43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4,13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12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1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2,384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71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2,384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79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22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13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9 Кузино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71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32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-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43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12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1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2</w:t>
            </w:r>
            <w:r>
              <w:rPr>
                <w:sz w:val="20"/>
                <w:szCs w:val="20"/>
              </w:rPr>
              <w:t xml:space="preserve">,2</w:t>
            </w:r>
            <w:r>
              <w:rPr>
                <w:sz w:val="20"/>
                <w:szCs w:val="20"/>
              </w:rPr>
              <w:t xml:space="preserve">76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71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2,276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79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22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13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10 Железнодорожная г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. Великий Устюг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71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0,86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32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-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43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0,86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12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1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0,841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71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0,841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79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22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13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11 Авиолесоохраны г. Великий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 Устюг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71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0.1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32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-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43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0.1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12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1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0,103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71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0,103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79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22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13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12 БМК (Энергоцентр) г. Великий Устюг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71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8,43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32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-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43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8,43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12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1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7,33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71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7,33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79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22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13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13 Стрига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71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0,29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32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-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43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0,29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12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1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0,176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71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0,176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79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22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13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14 пос. Золотавцево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71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0,8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32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-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43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0,8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12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1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0,05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71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0,05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79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22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13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16 пос. В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алга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71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1,2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32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-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43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1,2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12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1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0,473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71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0,473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79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22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13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17 Подсосенье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71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1,34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32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-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43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1,34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12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1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0,183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71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0,183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79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22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13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д. Бухинино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71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2,</w:t>
            </w:r>
            <w:r>
              <w:rPr>
                <w:color w:val="000000"/>
                <w:sz w:val="20"/>
                <w:szCs w:val="20"/>
              </w:rPr>
              <w:t xml:space="preserve">58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32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-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43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2,58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12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1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0,68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71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0,68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79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22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13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школа № 1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5 г. Красавино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71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32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-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43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12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1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0,23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71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0,23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79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22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13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с. Васильевское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71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8,6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32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-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43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8,6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12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1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0,614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71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0,614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79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22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13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больницы г. Красавино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71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0,4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32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</w:r>
            <w:r>
              <w:rPr>
                <w:color w:val="000000"/>
                <w:sz w:val="20"/>
                <w:szCs w:val="20"/>
              </w:rPr>
            </w:r>
            <w:r>
              <w:rPr>
                <w:color w:val="000000"/>
                <w:sz w:val="20"/>
                <w:szCs w:val="20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43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0,4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12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1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0,18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71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0,18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79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22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13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"Кирпичный завод" г. Красавино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71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32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-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43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12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1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0,</w:t>
            </w:r>
            <w:r>
              <w:rPr>
                <w:sz w:val="20"/>
                <w:szCs w:val="20"/>
              </w:rPr>
              <w:t xml:space="preserve">17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71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0,17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79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22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13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2 с. Усть-Алексеево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71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1</w:t>
            </w:r>
            <w:r>
              <w:rPr>
                <w:color w:val="000000"/>
                <w:sz w:val="20"/>
                <w:szCs w:val="20"/>
              </w:rPr>
              <w:t xml:space="preserve">,137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32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-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43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1,137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12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1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0,3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71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0,3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79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22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13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3 с. Усть-Алексеево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71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1,475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32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-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43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1,475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12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1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0,49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71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0,49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79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н</w:t>
            </w:r>
            <w:r>
              <w:rPr>
                <w:sz w:val="20"/>
                <w:szCs w:val="20"/>
              </w:rPr>
              <w:t xml:space="preserve">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22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13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4 с. Усть-Алексеево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71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1,226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32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</w:r>
            <w:r>
              <w:rPr>
                <w:color w:val="000000"/>
                <w:sz w:val="20"/>
                <w:szCs w:val="20"/>
              </w:rPr>
            </w:r>
            <w:r>
              <w:rPr>
                <w:color w:val="000000"/>
                <w:sz w:val="20"/>
                <w:szCs w:val="20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43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1,226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12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1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0,27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71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0,27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79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22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13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5 с. Усть-Алексеево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71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0,763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32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-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43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0,763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12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1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</w:t>
            </w:r>
            <w:r>
              <w:rPr>
                <w:sz w:val="20"/>
                <w:szCs w:val="20"/>
              </w:rPr>
              <w:t xml:space="preserve">,22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71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0,22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79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22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13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д. Чернево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71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0,548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32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-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43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0,548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12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1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0,07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71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0,07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79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22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13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бо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льницы п. Полдарса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71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0,62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32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</w:r>
            <w:r>
              <w:rPr>
                <w:color w:val="000000"/>
                <w:sz w:val="20"/>
                <w:szCs w:val="20"/>
              </w:rPr>
            </w:r>
            <w:r>
              <w:rPr>
                <w:color w:val="000000"/>
                <w:sz w:val="20"/>
                <w:szCs w:val="20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43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0,62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12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1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0,163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71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0,163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79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22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13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бани п. Полдарса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71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0,31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32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-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43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0,31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12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1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0,022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71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0,022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79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22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13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я школы 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п. Полдарса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71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0,62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32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-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43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0,62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12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1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0,172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71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0,172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79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н/</w:t>
            </w:r>
            <w:r>
              <w:rPr>
                <w:sz w:val="20"/>
                <w:szCs w:val="20"/>
              </w:rPr>
              <w:t xml:space="preserve">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22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13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д/сада ул. Мира п. Ломоватка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71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0,234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32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-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43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0,234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12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1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0,031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71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0,031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79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22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13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школы ул. Заречная п. Ломоватка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71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0,9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32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</w:r>
            <w:r>
              <w:rPr>
                <w:color w:val="000000"/>
                <w:sz w:val="20"/>
                <w:szCs w:val="20"/>
              </w:rPr>
            </w:r>
            <w:r>
              <w:rPr>
                <w:color w:val="000000"/>
                <w:sz w:val="20"/>
                <w:szCs w:val="20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43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0,9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12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1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0,111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71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0,111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79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22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13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ж/д станции г. Красавино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71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32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-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43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12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1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0,413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71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0,413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79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н/</w:t>
            </w:r>
            <w:r>
              <w:rPr>
                <w:sz w:val="20"/>
                <w:szCs w:val="20"/>
              </w:rPr>
              <w:t xml:space="preserve">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22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13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Красавинская ГТ ТЭЦ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71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57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32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-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43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57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12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1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15,425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71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15,425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79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22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13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школы д. Морозовица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71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0,9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32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-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43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0,9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12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1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0,1923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71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0,1923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79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22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13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Голузинс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кой школы пос. Новатор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71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0,38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32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</w:r>
            <w:r>
              <w:rPr>
                <w:color w:val="000000"/>
                <w:sz w:val="20"/>
                <w:szCs w:val="20"/>
              </w:rPr>
            </w:r>
            <w:r>
              <w:rPr>
                <w:color w:val="000000"/>
                <w:sz w:val="20"/>
                <w:szCs w:val="20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43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0,38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12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1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0,142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71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0,142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79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22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13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санатория д. Бобровниково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71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3,55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32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-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43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3,55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12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1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1,201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71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1,201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79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н/</w:t>
            </w:r>
            <w:r>
              <w:rPr>
                <w:sz w:val="20"/>
                <w:szCs w:val="20"/>
              </w:rPr>
              <w:t xml:space="preserve">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22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13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ТЭС НАО "СВЕЗА Новатор"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71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38,1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32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-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43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38,1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12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1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17,99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71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17,99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79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22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</w:t>
            </w:r>
            <w:r/>
          </w:p>
        </w:tc>
      </w:tr>
    </w:tbl>
    <w:p>
      <w:pPr>
        <w:pStyle w:val="1716"/>
        <w:spacing w:line="240" w:lineRule="auto"/>
      </w:pPr>
      <w:r/>
      <w:bookmarkEnd w:id="125"/>
      <w:r/>
      <w:bookmarkStart w:id="127" w:name="sub_190"/>
      <w:r/>
      <w:bookmarkStart w:id="128" w:name="_Toc164676998"/>
      <w:r>
        <w:rPr>
          <w:i/>
        </w:rPr>
        <w:t xml:space="preserve">б) описание резервов и дефицитов тепловой мощности нетто по каждому источни</w:t>
      </w:r>
      <w:r>
        <w:rPr>
          <w:i/>
        </w:rPr>
        <w:t xml:space="preserve">ку тепловой энергии,</w:t>
      </w:r>
      <w:r>
        <w:rPr>
          <w:i/>
          <w:shd w:val="clear" w:color="auto" w:fill="ffffff"/>
        </w:rPr>
        <w:t xml:space="preserve"> а в ценовых зонах теплоснабжения – по каждой системе теплоснабжения</w:t>
      </w:r>
      <w:bookmarkEnd w:id="126"/>
      <w:r/>
      <w:r/>
    </w:p>
    <w:p>
      <w:pPr>
        <w:pStyle w:val="1713"/>
      </w:pPr>
      <w:r>
        <w:t xml:space="preserve">Дефицит тепловой мощности по р</w:t>
      </w:r>
      <w:r>
        <w:t xml:space="preserve">асчетной нагрузке в 2025 году </w:t>
      </w:r>
      <w:r>
        <w:t xml:space="preserve">на источниках тепл</w:t>
      </w:r>
      <w:r>
        <w:t xml:space="preserve">овой энергии Великоустюгского муниципального округа отсутствует.</w:t>
      </w:r>
      <w:r/>
    </w:p>
    <w:p>
      <w:pPr>
        <w:pStyle w:val="1716"/>
        <w:spacing w:line="240" w:lineRule="auto"/>
      </w:pPr>
      <w:r/>
      <w:bookmarkEnd w:id="127"/>
      <w:r/>
      <w:bookmarkStart w:id="129" w:name="sub_191"/>
      <w:r/>
      <w:bookmarkStart w:id="130" w:name="_Toc164676999"/>
      <w:r>
        <w:rPr>
          <w:i/>
        </w:rPr>
        <w:t xml:space="preserve">в) описание гидравлическ</w:t>
      </w:r>
      <w:r>
        <w:rPr>
          <w:i/>
        </w:rPr>
        <w:t xml:space="preserve">их режимов, обеспечивающих передачу тепловой энергии от источника тепловой энергии до самого удаленного потребителя и х</w:t>
      </w:r>
      <w:r>
        <w:rPr>
          <w:i/>
        </w:rPr>
        <w:t xml:space="preserve">арактеризующих существующие возможности (резервы</w:t>
      </w:r>
      <w:r>
        <w:rPr>
          <w:i/>
        </w:rPr>
        <w:t xml:space="preserve"> и дефициты по пропускной способности) передачи тепловой энергии от источника тепловой эн</w:t>
      </w:r>
      <w:r>
        <w:rPr>
          <w:i/>
        </w:rPr>
        <w:t xml:space="preserve">ергии к потребителю</w:t>
      </w:r>
      <w:bookmarkEnd w:id="128"/>
      <w:r/>
      <w:r/>
    </w:p>
    <w:p>
      <w:pPr>
        <w:pStyle w:val="1713"/>
      </w:pPr>
      <w:r>
        <w:t xml:space="preserve">Информация по гидравлическим режимам тепловых сетей отсутствует.</w:t>
      </w:r>
      <w:r/>
    </w:p>
    <w:p>
      <w:pPr>
        <w:pStyle w:val="1716"/>
        <w:spacing w:line="240" w:lineRule="auto"/>
      </w:pPr>
      <w:r/>
      <w:bookmarkEnd w:id="129"/>
      <w:r/>
      <w:bookmarkStart w:id="131" w:name="sub_192"/>
      <w:r/>
      <w:bookmarkStart w:id="132" w:name="_Toc164677000"/>
      <w:r>
        <w:rPr>
          <w:i/>
        </w:rPr>
        <w:t xml:space="preserve">г) описание причины возникновения </w:t>
      </w:r>
      <w:r>
        <w:rPr>
          <w:i/>
        </w:rPr>
        <w:t xml:space="preserve">дефицитов тепловой мощности и посл</w:t>
      </w:r>
      <w:r>
        <w:rPr>
          <w:i/>
        </w:rPr>
        <w:t xml:space="preserve">едствий влияни</w:t>
      </w:r>
      <w:r>
        <w:rPr>
          <w:i/>
        </w:rPr>
        <w:t xml:space="preserve">я дефицитов на качество теплоснабжения</w:t>
      </w:r>
      <w:bookmarkEnd w:id="130"/>
      <w:r/>
      <w:r/>
    </w:p>
    <w:p>
      <w:pPr>
        <w:pStyle w:val="1713"/>
      </w:pPr>
      <w:r>
        <w:t xml:space="preserve">В 2025 году на источниках тепловой энергии Великоу</w:t>
      </w:r>
      <w:r>
        <w:t xml:space="preserve">стюгского муниципального округа дефицит тепловой мощности по расчетной нагрузке отсутствует.</w:t>
      </w:r>
      <w:r/>
    </w:p>
    <w:p>
      <w:pPr>
        <w:pStyle w:val="1716"/>
        <w:spacing w:line="240" w:lineRule="auto"/>
      </w:pPr>
      <w:r/>
      <w:bookmarkEnd w:id="131"/>
      <w:r/>
      <w:bookmarkStart w:id="133" w:name="_Toc164677001"/>
      <w:r>
        <w:rPr>
          <w:i/>
        </w:rPr>
        <w:t xml:space="preserve">д) описание резервов тепло</w:t>
      </w:r>
      <w:r>
        <w:rPr>
          <w:i/>
        </w:rPr>
        <w:t xml:space="preserve">вой мощности нетто источни</w:t>
      </w:r>
      <w:r>
        <w:rPr>
          <w:i/>
        </w:rPr>
        <w:t xml:space="preserve">ков тепловой энергии и</w:t>
      </w:r>
      <w:r>
        <w:rPr>
          <w:i/>
        </w:rPr>
        <w:t xml:space="preserve"> возможностей расширения технологических зон действия источников тепловой </w:t>
      </w:r>
      <w:r>
        <w:rPr>
          <w:i/>
        </w:rPr>
        <w:t xml:space="preserve">энергии с резер</w:t>
      </w:r>
      <w:r>
        <w:rPr>
          <w:i/>
        </w:rPr>
        <w:t xml:space="preserve">вами тепловой мощности нетто в зоны действия с дефицитом тепловой мощности</w:t>
      </w:r>
      <w:bookmarkEnd w:id="132"/>
      <w:r/>
      <w:r/>
    </w:p>
    <w:p>
      <w:pPr>
        <w:pStyle w:val="1713"/>
      </w:pPr>
      <w:r>
        <w:t xml:space="preserve">Дефицит тепловой мощности на источниках тепл</w:t>
      </w:r>
      <w:r>
        <w:t xml:space="preserve">овой энергии </w:t>
      </w:r>
      <w:r>
        <w:t xml:space="preserve">не </w:t>
      </w:r>
      <w:r>
        <w:t xml:space="preserve">выявлен</w:t>
      </w:r>
      <w:r>
        <w:t xml:space="preserve">. </w:t>
      </w:r>
      <w:r>
        <w:t xml:space="preserve">Имеется возможность под</w:t>
      </w:r>
      <w:r>
        <w:t xml:space="preserve">ключения дополнительной</w:t>
      </w:r>
      <w:r>
        <w:t xml:space="preserve"> перспективной нагрузки. Резерв тепловой мощности представлен в таблице 1.6.2.</w:t>
      </w:r>
      <w:r/>
    </w:p>
    <w:p>
      <w:pPr>
        <w:pStyle w:val="1713"/>
        <w:ind w:firstLine="0"/>
        <w:jc w:val="right"/>
        <w:keepNext/>
      </w:pPr>
      <w:r>
        <w:t xml:space="preserve">Таблица 1.6.2</w:t>
      </w:r>
      <w:r/>
    </w:p>
    <w:p>
      <w:pPr>
        <w:pStyle w:val="1713"/>
        <w:ind w:firstLine="0"/>
        <w:jc w:val="center"/>
        <w:keepNext/>
      </w:pPr>
      <w:r>
        <w:t xml:space="preserve">Резерв тепловой мощности в разрезе котельных</w:t>
      </w:r>
      <w:r/>
    </w:p>
    <w:tbl>
      <w:tblPr>
        <w:tblW w:w="5000" w:type="pct"/>
        <w:tblInd w:w="0" w:type="dxa"/>
        <w:tblLayout w:type="fixed"/>
        <w:tblCellMar>
          <w:left w:w="10" w:type="dxa"/>
          <w:top w:w="0" w:type="dxa"/>
          <w:right w:w="10" w:type="dxa"/>
          <w:bottom w:w="0" w:type="dxa"/>
        </w:tblCellMar>
        <w:tblLook w:val="04A0" w:firstRow="1" w:lastRow="0" w:firstColumn="1" w:lastColumn="0" w:noHBand="0" w:noVBand="1"/>
      </w:tblPr>
      <w:tblGrid>
        <w:gridCol w:w="3409"/>
        <w:gridCol w:w="1561"/>
        <w:gridCol w:w="1705"/>
        <w:gridCol w:w="1796"/>
        <w:gridCol w:w="1186"/>
      </w:tblGrid>
      <w:tr>
        <w:tblPrEx/>
        <w:trPr>
          <w:tblHeader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402" w:type="dxa"/>
            <w:vAlign w:val="center"/>
            <w:textDirection w:val="lrTb"/>
            <w:noWrap w:val="false"/>
          </w:tcPr>
          <w:p>
            <w:pPr>
              <w:pStyle w:val="2374"/>
              <w:ind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  <w:lang w:eastAsia="ru-RU" w:bidi="ru-RU"/>
              </w:rPr>
              <w:t xml:space="preserve">Наименование котельной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58" w:type="dxa"/>
            <w:vAlign w:val="center"/>
            <w:textDirection w:val="lrTb"/>
            <w:noWrap w:val="false"/>
          </w:tcPr>
          <w:p>
            <w:pPr>
              <w:pStyle w:val="2374"/>
              <w:ind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  <w:lang w:eastAsia="ru-RU" w:bidi="ru-RU"/>
              </w:rPr>
              <w:t xml:space="preserve">Мощность нетто котельной</w:t>
            </w:r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  <w:lang w:eastAsia="ru-RU" w:bidi="ru-RU"/>
              </w:rPr>
              <w:t xml:space="preserve">, Гкал/ч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2374"/>
              <w:ind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  <w:lang w:eastAsia="ru-RU" w:bidi="ru-RU"/>
              </w:rPr>
              <w:t xml:space="preserve">Наг</w:t>
            </w:r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  <w:lang w:eastAsia="ru-RU" w:bidi="ru-RU"/>
              </w:rPr>
              <w:t xml:space="preserve">рузка котельной, Гкал/ч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92" w:type="dxa"/>
            <w:vAlign w:val="center"/>
            <w:textDirection w:val="lrTb"/>
            <w:noWrap w:val="false"/>
          </w:tcPr>
          <w:p>
            <w:pPr>
              <w:pStyle w:val="2374"/>
              <w:ind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  <w:lang w:eastAsia="ru-RU" w:bidi="ru-RU"/>
              </w:rPr>
              <w:t xml:space="preserve">Резерв (+)/д</w:t>
            </w:r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  <w:lang w:eastAsia="ru-RU" w:bidi="ru-RU"/>
              </w:rPr>
              <w:t xml:space="preserve">ефицит (-) м</w:t>
            </w:r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  <w:lang w:eastAsia="ru-RU" w:bidi="ru-RU"/>
              </w:rPr>
              <w:t xml:space="preserve">ощности с учетом максимальной присоединенной нагрузки, Гкал/ч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84" w:type="dxa"/>
            <w:vAlign w:val="center"/>
            <w:textDirection w:val="lrTb"/>
            <w:noWrap w:val="false"/>
          </w:tcPr>
          <w:p>
            <w:pPr>
              <w:pStyle w:val="2374"/>
              <w:ind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  <w:lang w:eastAsia="ru-RU" w:bidi="ru-RU"/>
              </w:rPr>
              <w:t xml:space="preserve">Резерв тепловой мощности, %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402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/>
            <w:bookmarkEnd w:id="133"/>
            <w:r/>
            <w:bookmarkStart w:id="134" w:name="_Hlk156213104"/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1 Центральная г. Великий Устюг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5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64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48,9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92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15,100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84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23,6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402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2 Квартальная г. Великий Устю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г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5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32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35,58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92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-</w:t>
            </w:r>
            <w:r>
              <w:rPr>
                <w:color w:val="000000"/>
                <w:sz w:val="20"/>
                <w:szCs w:val="20"/>
              </w:rPr>
              <w:t xml:space="preserve">3,580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84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-11,2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402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4 Школьная 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г. Великий Устюг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5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1,65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1,514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92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0,14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84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8,48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402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6 Добрынино г. Великий Устюг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5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1,7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0,76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92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0,940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84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55,3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402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7 д. Коробейниково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5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0,17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0,128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92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0,042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84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24,7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402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8 БМК С-Западная г. Великий Устюг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5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4,13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2,</w:t>
            </w:r>
            <w:r>
              <w:rPr>
                <w:sz w:val="20"/>
                <w:szCs w:val="20"/>
              </w:rPr>
              <w:t xml:space="preserve">384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92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1,746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84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42</w:t>
            </w:r>
            <w:r>
              <w:rPr>
                <w:color w:val="000000"/>
                <w:sz w:val="20"/>
                <w:szCs w:val="20"/>
              </w:rPr>
              <w:t xml:space="preserve">,3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402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9 Кузино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5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2,276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92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0,7</w:t>
            </w:r>
            <w:r>
              <w:rPr>
                <w:color w:val="000000"/>
                <w:sz w:val="20"/>
                <w:szCs w:val="20"/>
              </w:rPr>
              <w:t xml:space="preserve">24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84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24,1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402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10 Железнодорожная г. Великий Устюг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5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0,86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0,841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92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0,019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84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2,2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402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/>
            <w:bookmarkStart w:id="135" w:name="_Hlk156213147"/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11 Авиолесоохраны </w:t>
            </w:r>
            <w:bookmarkEnd w:id="134"/>
            <w:r>
              <w:rPr>
                <w:color w:val="000000"/>
                <w:sz w:val="20"/>
                <w:szCs w:val="20"/>
                <w:lang w:val="en-US"/>
              </w:rPr>
              <w:t xml:space="preserve">г. Великий Устюг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5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0.107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0,103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92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0,004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84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3,74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402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12 БМК (Энергоцентр) г. Великий Устюг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5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8,43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7</w:t>
            </w:r>
            <w:r>
              <w:rPr>
                <w:sz w:val="20"/>
                <w:szCs w:val="20"/>
              </w:rPr>
              <w:t xml:space="preserve">,3</w:t>
            </w:r>
            <w:r>
              <w:rPr>
                <w:sz w:val="20"/>
                <w:szCs w:val="20"/>
              </w:rPr>
              <w:t xml:space="preserve">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92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1,100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84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13,0</w:t>
            </w:r>
            <w:r/>
          </w:p>
        </w:tc>
      </w:tr>
      <w:tr>
        <w:tblPrEx/>
        <w:trPr>
          <w:trHeight w:val="220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402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13 Стрига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5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0,29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0,176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92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</w:t>
            </w:r>
            <w:r>
              <w:rPr>
                <w:color w:val="000000"/>
                <w:sz w:val="20"/>
                <w:szCs w:val="20"/>
              </w:rPr>
              <w:t xml:space="preserve">,114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84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39,3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402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14 пос. Золотавцево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5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0,8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0,05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92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0,750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84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93,8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402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16 пос. Валга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5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1,2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0,473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92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0,727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84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60,6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402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17 Подсосенье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5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1,34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0,183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92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1,157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84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86,3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402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д. Бухинино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5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2,58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0,68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92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1,900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84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73,6</w:t>
            </w:r>
            <w:r/>
          </w:p>
        </w:tc>
      </w:tr>
      <w:tr>
        <w:tblPrEx/>
        <w:trPr>
          <w:trHeight w:val="152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402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т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ель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ная школа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 № 15 г. Красавино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5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0,23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92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1,770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84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88,5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402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с. Васильевское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5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8,6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0,614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92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7,986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84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92,9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402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больницы г. Красавино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5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0,4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0,18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92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0,220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84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55,0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402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"Кирпичный завод" г. Красавино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5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0,17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92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1,830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84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91,5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402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2 с. Усть-Алексеево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5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1,137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0,3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92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</w:t>
            </w:r>
            <w:r>
              <w:rPr>
                <w:color w:val="000000"/>
                <w:sz w:val="20"/>
                <w:szCs w:val="20"/>
              </w:rPr>
              <w:t xml:space="preserve">,8</w:t>
            </w:r>
            <w:r>
              <w:rPr>
                <w:color w:val="000000"/>
                <w:sz w:val="20"/>
                <w:szCs w:val="20"/>
              </w:rPr>
              <w:t xml:space="preserve">37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84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73,6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402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ельная № 3 с. Усть-Алексеево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5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1,475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</w:t>
            </w:r>
            <w:r>
              <w:rPr>
                <w:sz w:val="20"/>
                <w:szCs w:val="20"/>
              </w:rPr>
              <w:t xml:space="preserve">,49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92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0,985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84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66,8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402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4 с. Усть-Алексеево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5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1,226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0,27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92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0,956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84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78,0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402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5 с. Усть-Алексеево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5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0,763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0,22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92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0,543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84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71,2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402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д. Чернево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5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0,548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0,07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92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0,</w:t>
            </w:r>
            <w:r>
              <w:rPr>
                <w:color w:val="000000"/>
                <w:sz w:val="20"/>
                <w:szCs w:val="20"/>
              </w:rPr>
              <w:t xml:space="preserve">47</w:t>
            </w:r>
            <w:r>
              <w:rPr>
                <w:color w:val="000000"/>
                <w:sz w:val="20"/>
                <w:szCs w:val="20"/>
              </w:rPr>
              <w:t xml:space="preserve">8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84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87,2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402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льная больницы п. Полдарса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5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0,62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0,16</w:t>
            </w:r>
            <w:r>
              <w:rPr>
                <w:sz w:val="20"/>
                <w:szCs w:val="20"/>
              </w:rPr>
              <w:t xml:space="preserve">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92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0,457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84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73,7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402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бани п. Полдарса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5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0,31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0,022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92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0,288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84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92,9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402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школы п. Полдарса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5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0,62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0,172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92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0,448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84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72,3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402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д/сада ул. Мира п. Ломоватка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5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0,234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0,031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92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0,203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84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86,8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402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школы ул. Заречная п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. Ломоватка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5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0,9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0,111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92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0,789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84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87,7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402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ж/д 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станции г. Кра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савино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5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0,413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92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1,587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84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79,4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402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Красавинская ГТ ТЭЦ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5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57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15,425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92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41,575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84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72,9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402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школы д. Морозовица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5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0,9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0,1923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92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0,708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84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78,6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402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Голузинской школы пос. Новатор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5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0,38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0,142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92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0,238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84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62,6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402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ая сана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тория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 д. Бобровниково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5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3,55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1,201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92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2,349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84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66</w:t>
            </w:r>
            <w:r>
              <w:rPr>
                <w:color w:val="000000"/>
                <w:sz w:val="20"/>
                <w:szCs w:val="20"/>
              </w:rPr>
              <w:t xml:space="preserve">,2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402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ТЭС НАО "СВЕЗА Новатор"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5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38,1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17,99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92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20,110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84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52,8</w:t>
            </w:r>
            <w:r/>
          </w:p>
        </w:tc>
      </w:tr>
    </w:tbl>
    <w:p>
      <w:pPr>
        <w:pStyle w:val="1715"/>
        <w:spacing w:line="240" w:lineRule="auto"/>
      </w:pPr>
      <w:r/>
      <w:bookmarkEnd w:id="135"/>
      <w:r/>
      <w:bookmarkStart w:id="136" w:name="sub_121"/>
      <w:r/>
      <w:r/>
    </w:p>
    <w:p>
      <w:pPr>
        <w:pStyle w:val="1715"/>
        <w:spacing w:line="240" w:lineRule="auto"/>
      </w:pPr>
      <w:r/>
      <w:bookmarkStart w:id="137" w:name="_Toc164677002"/>
      <w:r>
        <w:t xml:space="preserve">Часть 7 "Балансы теплоносителя"</w:t>
      </w:r>
      <w:bookmarkEnd w:id="136"/>
      <w:r/>
      <w:r/>
    </w:p>
    <w:p>
      <w:pPr>
        <w:pStyle w:val="1713"/>
      </w:pPr>
      <w:r/>
      <w:bookmarkStart w:id="138" w:name="sub_206"/>
      <w:r>
        <w:t xml:space="preserve">Теплоноситель в системе теплоснабжения, источников тепла округа, как и в каждой системе теплоснабжения с непосредственным р</w:t>
      </w:r>
      <w:r>
        <w:t xml:space="preserve">азбором тепл</w:t>
      </w:r>
      <w:r>
        <w:t xml:space="preserve">оносителя на цели горячего водоснабж</w:t>
      </w:r>
      <w:r>
        <w:t xml:space="preserve">ения (открытых систем), предназначен</w:t>
      </w:r>
      <w:r>
        <w:t xml:space="preserve"> для передачи теплоты на нужды систем отопления и вентиляции и для обеспечения горячего водоснабжения потребителей.</w:t>
      </w:r>
      <w:r/>
    </w:p>
    <w:p>
      <w:pPr>
        <w:pStyle w:val="1713"/>
      </w:pPr>
      <w:r>
        <w:t xml:space="preserve">Количество теплоносителя, использованное на горячее водо</w:t>
      </w:r>
      <w:r>
        <w:t xml:space="preserve">снабжение по</w:t>
      </w:r>
      <w:r>
        <w:t xml:space="preserve">требителей и на утечки теплоносителя</w:t>
      </w:r>
      <w:r>
        <w:t xml:space="preserve">, восполняется подпиткой тепловой се</w:t>
      </w:r>
      <w:r>
        <w:t xml:space="preserve">ти.</w:t>
      </w:r>
      <w:r/>
    </w:p>
    <w:p>
      <w:pPr>
        <w:pStyle w:val="1713"/>
      </w:pPr>
      <w:r>
        <w:t xml:space="preserve">Подпиткой тепловых сетей восполняются потери теплоносителя:</w:t>
      </w:r>
      <w:r/>
    </w:p>
    <w:p>
      <w:pPr>
        <w:pStyle w:val="1713"/>
        <w:ind w:left="993" w:firstLine="0"/>
      </w:pPr>
      <w:r>
        <w:t xml:space="preserve">- на обеспечение спроса горячего водоснабжения потребителей;</w:t>
      </w:r>
      <w:r/>
    </w:p>
    <w:p>
      <w:pPr>
        <w:pStyle w:val="1713"/>
        <w:ind w:left="993" w:firstLine="0"/>
      </w:pPr>
      <w:r>
        <w:t xml:space="preserve">- с утечками в тепловых сетях при транспорте те</w:t>
      </w:r>
      <w:r>
        <w:t xml:space="preserve">пла и абонен</w:t>
      </w:r>
      <w:r>
        <w:t xml:space="preserve">тских установках потребителей;</w:t>
      </w:r>
      <w:r/>
    </w:p>
    <w:p>
      <w:pPr>
        <w:pStyle w:val="1713"/>
        <w:ind w:left="993" w:firstLine="0"/>
      </w:pPr>
      <w:r>
        <w:t xml:space="preserve">- при</w:t>
      </w:r>
      <w:r>
        <w:t xml:space="preserve"> запо</w:t>
      </w:r>
      <w:r>
        <w:t xml:space="preserve">лнении и дренаже трубопроводов тепловых сетей во время технологических испытаниях и ремонтах на тепловых сетях.</w:t>
      </w:r>
      <w:r/>
    </w:p>
    <w:p>
      <w:pPr>
        <w:pStyle w:val="2807"/>
        <w:ind w:firstLine="567"/>
        <w:spacing w:after="0"/>
      </w:pPr>
      <w:r>
        <w:t xml:space="preserve">На Красавинской ГТ ТЭЦ химическая водоподготовка, которая предназначена для химической очис</w:t>
      </w:r>
      <w:r>
        <w:t xml:space="preserve">тки сырой ис</w:t>
      </w:r>
      <w:r>
        <w:t xml:space="preserve">ходной воды с целью обеспечения необ</w:t>
      </w:r>
      <w:r>
        <w:t xml:space="preserve">ходимого качества воды для подпитки </w:t>
      </w:r>
      <w:r>
        <w:t xml:space="preserve">пароводяного цикла ГТ ТЭЦ и теплосети.</w:t>
      </w:r>
      <w:r/>
    </w:p>
    <w:p>
      <w:pPr>
        <w:pStyle w:val="1713"/>
      </w:pPr>
      <w:r>
        <w:t xml:space="preserve">На Красавинской ГТ ТЭЦ для подпитки тепловой сети используется очищенная, осветленная вода, методом коагуляции, прошедшая умягчение ч</w:t>
      </w:r>
      <w:r>
        <w:t xml:space="preserve">ерез </w:t>
      </w:r>
      <w:r>
        <w:rPr>
          <w:lang w:val="en-US"/>
        </w:rPr>
        <w:t xml:space="preserve">Na</w:t>
      </w:r>
      <w:r>
        <w:t xml:space="preserve">-кати</w:t>
      </w:r>
      <w:r>
        <w:t xml:space="preserve">онитовые фильтры. На котельной по ул</w:t>
      </w:r>
      <w:r>
        <w:t xml:space="preserve">. Вокзальная для подпитки тепловой с</w:t>
      </w:r>
      <w:r>
        <w:t xml:space="preserve">ети используется вода постоянного качества (из скважины), прошедшая умягчение через </w:t>
      </w:r>
      <w:r>
        <w:rPr>
          <w:lang w:val="en-US"/>
        </w:rPr>
        <w:t xml:space="preserve">Na</w:t>
      </w:r>
      <w:r>
        <w:t xml:space="preserve">-катионитовые фильтры.</w:t>
      </w:r>
      <w:r/>
    </w:p>
    <w:p>
      <w:pPr>
        <w:pStyle w:val="1716"/>
        <w:spacing w:line="240" w:lineRule="auto"/>
      </w:pPr>
      <w:r/>
      <w:bookmarkStart w:id="139" w:name="_Toc164677003"/>
      <w:r>
        <w:rPr>
          <w:i/>
        </w:rPr>
        <w:t xml:space="preserve">а) описание балансов производительности водоподготовительных ус</w:t>
      </w:r>
      <w:r>
        <w:rPr>
          <w:i/>
        </w:rPr>
        <w:t xml:space="preserve">тановок тепл</w:t>
      </w:r>
      <w:r>
        <w:rPr>
          <w:i/>
        </w:rPr>
        <w:t xml:space="preserve">оносителя для тепловых сетей и макси</w:t>
      </w:r>
      <w:r>
        <w:rPr>
          <w:i/>
        </w:rPr>
        <w:t xml:space="preserve">мального потребления теплоносителя в</w:t>
      </w:r>
      <w:r>
        <w:rPr>
          <w:i/>
        </w:rPr>
        <w:t xml:space="preserve"> теплоиспользующих установках потребителей в перспективных зонах действия систем теплоснабжения и источников тепловой энергии, в том числе работающих на единую тепловую сет</w:t>
      </w:r>
      <w:r>
        <w:rPr>
          <w:i/>
        </w:rPr>
        <w:t xml:space="preserve">ь</w:t>
      </w:r>
      <w:bookmarkEnd w:id="137"/>
      <w:r/>
      <w:r/>
    </w:p>
    <w:p>
      <w:pPr>
        <w:pStyle w:val="1713"/>
      </w:pPr>
      <w:r/>
      <w:bookmarkEnd w:id="138"/>
      <w:r>
        <w:rPr>
          <w:shd w:val="clear" w:color="auto" w:fill="ffffff"/>
        </w:rPr>
        <w:t xml:space="preserve">В Великоус</w:t>
      </w:r>
      <w:r>
        <w:rPr>
          <w:shd w:val="clear" w:color="auto" w:fill="ffffff"/>
        </w:rPr>
        <w:t xml:space="preserve">тюгском муниципальном округе водопод</w:t>
      </w:r>
      <w:r>
        <w:rPr>
          <w:shd w:val="clear" w:color="auto" w:fill="ffffff"/>
        </w:rPr>
        <w:t xml:space="preserve">готовительные установки установлены </w:t>
      </w:r>
      <w:r>
        <w:rPr>
          <w:shd w:val="clear" w:color="auto" w:fill="ffffff"/>
        </w:rPr>
        <w:t xml:space="preserve">не на всех котельных. На </w:t>
      </w:r>
      <w:r>
        <w:rPr>
          <w:shd w:val="clear" w:color="auto" w:fill="ffffff"/>
        </w:rPr>
        <w:t xml:space="preserve">котельных,</w:t>
      </w:r>
      <w:r>
        <w:rPr>
          <w:shd w:val="clear" w:color="auto" w:fill="ffffff"/>
        </w:rPr>
        <w:t xml:space="preserve"> где нет водоподготовительного оборудования для заполнения и подпитки тепловой сети используется вода из водопровода. </w:t>
      </w:r>
      <w:r/>
    </w:p>
    <w:p>
      <w:pPr>
        <w:pStyle w:val="1716"/>
        <w:spacing w:line="240" w:lineRule="auto"/>
      </w:pPr>
      <w:r/>
      <w:bookmarkStart w:id="140" w:name="_Toc164677004"/>
      <w:r>
        <w:rPr>
          <w:i/>
        </w:rPr>
        <w:t xml:space="preserve">б) описание баланс</w:t>
      </w:r>
      <w:r>
        <w:rPr>
          <w:i/>
        </w:rPr>
        <w:t xml:space="preserve">ов производит</w:t>
      </w:r>
      <w:r>
        <w:rPr>
          <w:i/>
        </w:rPr>
        <w:t xml:space="preserve">ельности водоподготовительных устан</w:t>
      </w:r>
      <w:r>
        <w:rPr>
          <w:i/>
        </w:rPr>
        <w:t xml:space="preserve">овок теплоносителя для тепловых сет</w:t>
      </w:r>
      <w:r>
        <w:rPr>
          <w:i/>
        </w:rPr>
        <w:t xml:space="preserve">ей и максимального потребления теплоносителя в аварийных режимах систем теплоснабжения</w:t>
      </w:r>
      <w:bookmarkEnd w:id="139"/>
      <w:r/>
      <w:r/>
    </w:p>
    <w:p>
      <w:pPr>
        <w:pStyle w:val="1713"/>
      </w:pPr>
      <w:r>
        <w:t xml:space="preserve">В случае возникновения аварийной ситуации на участке магистрального или квартального т</w:t>
      </w:r>
      <w:r>
        <w:t xml:space="preserve">рубопровода п</w:t>
      </w:r>
      <w:r>
        <w:t xml:space="preserve">одпитку тепловой сети возможно осущ</w:t>
      </w:r>
      <w:r>
        <w:t xml:space="preserve">ествить из зоны действия соседнего </w:t>
      </w:r>
      <w:r>
        <w:t xml:space="preserve">источника путем использования связей между трубопроводами источников, а также существующих баков-аккумуляторов.</w:t>
      </w:r>
      <w:r/>
    </w:p>
    <w:p>
      <w:pPr>
        <w:pStyle w:val="1713"/>
      </w:pPr>
      <w:r>
        <w:t xml:space="preserve">Согласно п. 6.22 СП 124.13330.2012 для закрытых систем теплос</w:t>
      </w:r>
      <w:r>
        <w:t xml:space="preserve">набжения долж</w:t>
      </w:r>
      <w:r>
        <w:t xml:space="preserve">на предусматриваться дополнительно </w:t>
      </w:r>
      <w:r>
        <w:t xml:space="preserve">аварийная подпитка химически не обр</w:t>
      </w:r>
      <w:r>
        <w:t xml:space="preserve">аботанной и недеаэрированной водой, расход которой принимается в количестве 2% объема воды в трубопроводах тепловых сетей и присоединенных к ним системах отопления, вентиляц</w:t>
      </w:r>
      <w:r>
        <w:t xml:space="preserve">ии. При налич</w:t>
      </w:r>
      <w:r>
        <w:t xml:space="preserve">ии нескольких отдельных тепловых се</w:t>
      </w:r>
      <w:r>
        <w:t xml:space="preserve">тей, отходящих от коллектора теплои</w:t>
      </w:r>
      <w:r>
        <w:t xml:space="preserve">сточника, аварийную подпитку допускается определять только для одной наибольшей по объему тепловой сети. Для закрытых систем теплоснабжения аварийная подпитка должна обеспеч</w:t>
      </w:r>
      <w:r>
        <w:t xml:space="preserve">иваться тольк</w:t>
      </w:r>
      <w:r>
        <w:t xml:space="preserve">о из систем хозяйственно-питьевого </w:t>
      </w:r>
      <w:r>
        <w:t xml:space="preserve">водоснабжения.</w:t>
      </w:r>
      <w:r/>
    </w:p>
    <w:p>
      <w:pPr>
        <w:pStyle w:val="1713"/>
      </w:pPr>
      <w:r>
        <w:t xml:space="preserve">Данные об утвержденных балансах производительности водоподготовительных установок теплоносителя для тепловых сетей и максимального потребления теплоносителя в аварийных режимах систем теплоснаб</w:t>
      </w:r>
      <w:r>
        <w:t xml:space="preserve">жения не пред</w:t>
      </w:r>
      <w:r>
        <w:t xml:space="preserve">оставлены.</w:t>
      </w:r>
      <w:r/>
    </w:p>
    <w:p>
      <w:pPr>
        <w:pStyle w:val="1715"/>
        <w:spacing w:line="240" w:lineRule="auto"/>
      </w:pPr>
      <w:r/>
      <w:bookmarkEnd w:id="140"/>
      <w:r/>
      <w:bookmarkStart w:id="141" w:name="sub_122"/>
      <w:r/>
      <w:bookmarkStart w:id="142" w:name="_Toc164677005"/>
      <w:r>
        <w:t xml:space="preserve">Часть 8 "Топливные балан</w:t>
      </w:r>
      <w:r>
        <w:t xml:space="preserve">сы источников тепловой э</w:t>
      </w:r>
      <w:r>
        <w:t xml:space="preserve">нергии и система обеспечения топливом"</w:t>
      </w:r>
      <w:bookmarkEnd w:id="141"/>
      <w:r/>
      <w:r/>
    </w:p>
    <w:p>
      <w:pPr>
        <w:pStyle w:val="1716"/>
        <w:spacing w:line="240" w:lineRule="auto"/>
      </w:pPr>
      <w:r/>
      <w:bookmarkStart w:id="143" w:name="sub_224"/>
      <w:r/>
      <w:bookmarkStart w:id="144" w:name="_Toc164677006"/>
      <w:r>
        <w:rPr>
          <w:i/>
        </w:rPr>
        <w:t xml:space="preserve">а) описание видов и количества используемого основного топлива для каждого источника тепловой энергии</w:t>
      </w:r>
      <w:bookmarkEnd w:id="142"/>
      <w:r/>
      <w:r/>
    </w:p>
    <w:p>
      <w:pPr>
        <w:pStyle w:val="1713"/>
      </w:pPr>
      <w:r>
        <w:t xml:space="preserve">Котельные Великоустюгского муниципального о</w:t>
      </w:r>
      <w:r>
        <w:t xml:space="preserve">круга использ</w:t>
      </w:r>
      <w:r>
        <w:t xml:space="preserve">уют в качестве основного топлива др</w:t>
      </w:r>
      <w:r>
        <w:t xml:space="preserve">ова, уголь и природный газ. Одна ко</w:t>
      </w:r>
      <w:r>
        <w:t xml:space="preserve">тельная работает на древесной щепе. Сведения по видам и количеству используемого топлива на теплоисточниках муниципального округа представлены в таблице 1.8.1.</w:t>
      </w:r>
      <w:r/>
    </w:p>
    <w:p>
      <w:pPr>
        <w:pStyle w:val="1713"/>
        <w:jc w:val="right"/>
        <w:keepNext/>
      </w:pPr>
      <w:r>
        <w:t xml:space="preserve">Таблица 1.8.1</w:t>
      </w:r>
      <w:r/>
    </w:p>
    <w:p>
      <w:pPr>
        <w:pStyle w:val="1713"/>
        <w:ind w:firstLine="0"/>
        <w:jc w:val="center"/>
        <w:keepNext/>
      </w:pPr>
      <w:r>
        <w:t xml:space="preserve">Характеристи</w:t>
      </w:r>
      <w:r>
        <w:t xml:space="preserve">ка топлива</w:t>
      </w:r>
      <w:r/>
    </w:p>
    <w:tbl>
      <w:tblPr>
        <w:tblW w:w="0" w:type="auto"/>
        <w:tblInd w:w="0" w:type="dxa"/>
        <w:tblLayout w:type="fixed"/>
        <w:tblCellMar>
          <w:left w:w="11" w:type="dxa"/>
          <w:top w:w="0" w:type="dxa"/>
          <w:right w:w="11" w:type="dxa"/>
          <w:bottom w:w="0" w:type="dxa"/>
        </w:tblCellMar>
        <w:tblLook w:val="04A0" w:firstRow="1" w:lastRow="0" w:firstColumn="1" w:lastColumn="0" w:noHBand="0" w:noVBand="1"/>
      </w:tblPr>
      <w:tblGrid>
        <w:gridCol w:w="1388"/>
        <w:gridCol w:w="735"/>
        <w:gridCol w:w="598"/>
        <w:gridCol w:w="1631"/>
        <w:gridCol w:w="1258"/>
        <w:gridCol w:w="1428"/>
        <w:gridCol w:w="1400"/>
        <w:gridCol w:w="1221"/>
      </w:tblGrid>
      <w:tr>
        <w:tblPrEx/>
        <w:trPr>
          <w:tblHeader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8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keepNext/>
              <w:spacing w:line="240" w:lineRule="auto"/>
            </w:pPr>
            <w:r>
              <w:rPr>
                <w:szCs w:val="24"/>
              </w:rPr>
              <w:t xml:space="preserve">Теплоисточник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735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keepNext/>
              <w:spacing w:line="240" w:lineRule="auto"/>
            </w:pPr>
            <w:r>
              <w:rPr>
                <w:szCs w:val="24"/>
              </w:rPr>
              <w:t xml:space="preserve">Вид топлив</w:t>
            </w:r>
            <w:r>
              <w:rPr>
                <w:szCs w:val="24"/>
              </w:rPr>
              <w:t xml:space="preserve">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9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keepNext/>
              <w:spacing w:line="240" w:lineRule="auto"/>
            </w:pPr>
            <w:r>
              <w:rPr>
                <w:szCs w:val="24"/>
              </w:rPr>
              <w:t xml:space="preserve">Марка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631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keepNext/>
              <w:spacing w:line="240" w:lineRule="auto"/>
            </w:pPr>
            <w:r>
              <w:rPr>
                <w:szCs w:val="24"/>
              </w:rPr>
              <w:t xml:space="preserve">Поставщик топлива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5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keepNext/>
              <w:spacing w:line="240" w:lineRule="auto"/>
            </w:pPr>
            <w:r>
              <w:rPr>
                <w:szCs w:val="24"/>
              </w:rPr>
              <w:t xml:space="preserve">Способ доставки на котельную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42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keepNext/>
              <w:spacing w:line="240" w:lineRule="auto"/>
            </w:pPr>
            <w:r>
              <w:rPr>
                <w:szCs w:val="24"/>
              </w:rPr>
              <w:t xml:space="preserve">Откуда осуществляется поставка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40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keepNext/>
              <w:spacing w:line="240" w:lineRule="auto"/>
            </w:pPr>
            <w:r>
              <w:rPr>
                <w:szCs w:val="24"/>
              </w:rPr>
              <w:t xml:space="preserve">Периодичность поставки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21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keepNext/>
              <w:spacing w:line="240" w:lineRule="auto"/>
            </w:pPr>
            <w:r>
              <w:rPr>
                <w:szCs w:val="24"/>
              </w:rPr>
              <w:t xml:space="preserve">Годовой расход натурального топлива, м3, т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8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котельная № 1 Центральная г. Великий Устюг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735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газ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9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631" w:type="dxa"/>
            <w:vAlign w:val="center"/>
            <w:vMerge w:val="restart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ООО «Га</w:t>
            </w:r>
            <w:r>
              <w:rPr>
                <w:sz w:val="20"/>
                <w:szCs w:val="20"/>
              </w:rPr>
              <w:t xml:space="preserve">зпром м</w:t>
            </w:r>
            <w:r>
              <w:rPr>
                <w:sz w:val="20"/>
                <w:szCs w:val="20"/>
              </w:rPr>
              <w:t xml:space="preserve">ежреги</w:t>
            </w:r>
            <w:r>
              <w:rPr>
                <w:sz w:val="20"/>
                <w:szCs w:val="20"/>
              </w:rPr>
              <w:t xml:space="preserve">онгаз Вологда»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5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-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42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-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40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-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21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12427004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8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коте</w:t>
            </w:r>
            <w:r>
              <w:rPr>
                <w:sz w:val="20"/>
                <w:szCs w:val="20"/>
              </w:rPr>
              <w:t xml:space="preserve">льна</w:t>
            </w:r>
            <w:r>
              <w:rPr>
                <w:sz w:val="20"/>
                <w:szCs w:val="20"/>
              </w:rPr>
              <w:t xml:space="preserve">я № 2 Квартальная г. Великий Устюг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735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газ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9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631" w:type="dxa"/>
            <w:vAlign w:val="center"/>
            <w:vMerge w:val="continue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5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-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42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-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40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-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21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8860216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8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котельная № 4 Школьная г. Великий Устюг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735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газ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9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rPr>
                <w:bCs/>
                <w:color w:val="000000"/>
                <w:sz w:val="20"/>
                <w:szCs w:val="20"/>
              </w:rPr>
            </w:pPr>
            <w:r>
              <w:rPr>
                <w:bCs/>
                <w:color w:val="000000"/>
                <w:sz w:val="20"/>
                <w:szCs w:val="20"/>
              </w:rPr>
            </w:r>
            <w:r>
              <w:rPr>
                <w:bCs/>
                <w:color w:val="000000"/>
                <w:sz w:val="20"/>
                <w:szCs w:val="20"/>
              </w:rPr>
            </w:r>
            <w:r>
              <w:rPr>
                <w:bCs/>
                <w:color w:val="000000"/>
                <w:sz w:val="20"/>
                <w:szCs w:val="20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631" w:type="dxa"/>
            <w:vAlign w:val="center"/>
            <w:vMerge w:val="continue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rPr>
                <w:bCs/>
                <w:color w:val="000000"/>
                <w:sz w:val="20"/>
                <w:szCs w:val="20"/>
              </w:rPr>
            </w:pPr>
            <w:r>
              <w:rPr>
                <w:bCs/>
                <w:color w:val="000000"/>
                <w:sz w:val="20"/>
                <w:szCs w:val="20"/>
              </w:rPr>
            </w:r>
            <w:r>
              <w:rPr>
                <w:bCs/>
                <w:color w:val="000000"/>
                <w:sz w:val="20"/>
                <w:szCs w:val="20"/>
              </w:rPr>
            </w:r>
            <w:r>
              <w:rPr>
                <w:bCs/>
                <w:color w:val="000000"/>
                <w:sz w:val="20"/>
                <w:szCs w:val="20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5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-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42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-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40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-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21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132478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8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котельная № 6 Добрынино г. Великий Устюг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735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газ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9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rPr>
                <w:bCs/>
                <w:color w:val="000000"/>
                <w:sz w:val="20"/>
                <w:szCs w:val="20"/>
              </w:rPr>
            </w:pPr>
            <w:r>
              <w:rPr>
                <w:bCs/>
                <w:color w:val="000000"/>
                <w:sz w:val="20"/>
                <w:szCs w:val="20"/>
              </w:rPr>
            </w:r>
            <w:r>
              <w:rPr>
                <w:bCs/>
                <w:color w:val="000000"/>
                <w:sz w:val="20"/>
                <w:szCs w:val="20"/>
              </w:rPr>
            </w:r>
            <w:r>
              <w:rPr>
                <w:bCs/>
                <w:color w:val="000000"/>
                <w:sz w:val="20"/>
                <w:szCs w:val="20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631" w:type="dxa"/>
            <w:vAlign w:val="center"/>
            <w:vMerge w:val="continue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rPr>
                <w:bCs/>
                <w:color w:val="000000"/>
                <w:sz w:val="20"/>
                <w:szCs w:val="20"/>
              </w:rPr>
            </w:pPr>
            <w:r>
              <w:rPr>
                <w:bCs/>
                <w:color w:val="000000"/>
                <w:sz w:val="20"/>
                <w:szCs w:val="20"/>
              </w:rPr>
            </w:r>
            <w:r>
              <w:rPr>
                <w:bCs/>
                <w:color w:val="000000"/>
                <w:sz w:val="20"/>
                <w:szCs w:val="20"/>
              </w:rPr>
            </w:r>
            <w:r>
              <w:rPr>
                <w:bCs/>
                <w:color w:val="000000"/>
                <w:sz w:val="20"/>
                <w:szCs w:val="20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5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-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42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-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40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-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21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179910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8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котельная № 7 д. Коробейник</w:t>
            </w:r>
            <w:r>
              <w:rPr>
                <w:sz w:val="20"/>
                <w:szCs w:val="20"/>
              </w:rPr>
              <w:t xml:space="preserve">ово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735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газ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9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rPr>
                <w:bCs/>
                <w:color w:val="000000"/>
                <w:sz w:val="20"/>
                <w:szCs w:val="20"/>
              </w:rPr>
            </w:pPr>
            <w:r>
              <w:rPr>
                <w:bCs/>
                <w:color w:val="000000"/>
                <w:sz w:val="20"/>
                <w:szCs w:val="20"/>
              </w:rPr>
            </w:r>
            <w:r>
              <w:rPr>
                <w:bCs/>
                <w:color w:val="000000"/>
                <w:sz w:val="20"/>
                <w:szCs w:val="20"/>
              </w:rPr>
            </w:r>
            <w:r>
              <w:rPr>
                <w:bCs/>
                <w:color w:val="000000"/>
                <w:sz w:val="20"/>
                <w:szCs w:val="20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631" w:type="dxa"/>
            <w:vAlign w:val="center"/>
            <w:vMerge w:val="continue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rPr>
                <w:bCs/>
                <w:color w:val="000000"/>
                <w:sz w:val="20"/>
                <w:szCs w:val="20"/>
              </w:rPr>
            </w:pPr>
            <w:r>
              <w:rPr>
                <w:bCs/>
                <w:color w:val="000000"/>
                <w:sz w:val="20"/>
                <w:szCs w:val="20"/>
              </w:rPr>
            </w:r>
            <w:r>
              <w:rPr>
                <w:bCs/>
                <w:color w:val="000000"/>
                <w:sz w:val="20"/>
                <w:szCs w:val="20"/>
              </w:rPr>
            </w:r>
            <w:r>
              <w:rPr>
                <w:bCs/>
                <w:color w:val="000000"/>
                <w:sz w:val="20"/>
                <w:szCs w:val="20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5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-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42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-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40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-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21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52973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8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котельная № 8 БМК С-Запад</w:t>
            </w:r>
            <w:r>
              <w:rPr>
                <w:sz w:val="20"/>
                <w:szCs w:val="20"/>
              </w:rPr>
              <w:t xml:space="preserve">ная г. Великий Устюг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735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газ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9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rPr>
                <w:bCs/>
                <w:color w:val="000000"/>
                <w:sz w:val="20"/>
                <w:szCs w:val="20"/>
              </w:rPr>
            </w:pPr>
            <w:r>
              <w:rPr>
                <w:bCs/>
                <w:color w:val="000000"/>
                <w:sz w:val="20"/>
                <w:szCs w:val="20"/>
              </w:rPr>
            </w:r>
            <w:r>
              <w:rPr>
                <w:bCs/>
                <w:color w:val="000000"/>
                <w:sz w:val="20"/>
                <w:szCs w:val="20"/>
              </w:rPr>
            </w:r>
            <w:r>
              <w:rPr>
                <w:bCs/>
                <w:color w:val="000000"/>
                <w:sz w:val="20"/>
                <w:szCs w:val="20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631" w:type="dxa"/>
            <w:vAlign w:val="center"/>
            <w:vMerge w:val="continue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rPr>
                <w:bCs/>
                <w:color w:val="000000"/>
                <w:sz w:val="20"/>
                <w:szCs w:val="20"/>
              </w:rPr>
            </w:pPr>
            <w:r>
              <w:rPr>
                <w:bCs/>
                <w:color w:val="000000"/>
                <w:sz w:val="20"/>
                <w:szCs w:val="20"/>
              </w:rPr>
            </w:r>
            <w:r>
              <w:rPr>
                <w:bCs/>
                <w:color w:val="000000"/>
                <w:sz w:val="20"/>
                <w:szCs w:val="20"/>
              </w:rPr>
            </w:r>
            <w:r>
              <w:rPr>
                <w:bCs/>
                <w:color w:val="000000"/>
                <w:sz w:val="20"/>
                <w:szCs w:val="20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5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-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42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-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40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-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21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591722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8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котельная № 9 Кузино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735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  <w:t xml:space="preserve">газ</w:t>
            </w:r>
            <w:r/>
            <w:r>
              <w:rPr>
                <w:sz w:val="20"/>
                <w:szCs w:val="20"/>
              </w:rPr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9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rPr>
                <w:bCs/>
                <w:color w:val="000000"/>
                <w:sz w:val="20"/>
                <w:szCs w:val="20"/>
              </w:rPr>
            </w:pPr>
            <w:r>
              <w:rPr>
                <w:bCs/>
                <w:color w:val="000000"/>
                <w:sz w:val="20"/>
                <w:szCs w:val="20"/>
              </w:rPr>
            </w:r>
            <w:r>
              <w:rPr>
                <w:bCs/>
                <w:color w:val="000000"/>
                <w:sz w:val="20"/>
                <w:szCs w:val="20"/>
              </w:rPr>
            </w:r>
            <w:r>
              <w:rPr>
                <w:bCs/>
                <w:color w:val="000000"/>
                <w:sz w:val="20"/>
                <w:szCs w:val="20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631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  <w:t xml:space="preserve">ООО «Га</w:t>
            </w:r>
            <w:r>
              <w:rPr>
                <w:sz w:val="20"/>
                <w:szCs w:val="20"/>
              </w:rPr>
              <w:t xml:space="preserve">зпром м</w:t>
            </w:r>
            <w:r>
              <w:rPr>
                <w:sz w:val="20"/>
                <w:szCs w:val="20"/>
              </w:rPr>
              <w:t xml:space="preserve">ежреги</w:t>
            </w:r>
            <w:r>
              <w:rPr>
                <w:sz w:val="20"/>
                <w:szCs w:val="20"/>
              </w:rPr>
              <w:t xml:space="preserve">онгаз Вологда»</w:t>
            </w:r>
            <w:r/>
            <w:r>
              <w:rPr>
                <w:sz w:val="20"/>
                <w:szCs w:val="20"/>
              </w:rPr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5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-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42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rPr>
                <w:bCs/>
                <w:color w:val="000000"/>
                <w:sz w:val="20"/>
                <w:szCs w:val="20"/>
              </w:rPr>
            </w:pPr>
            <w:r>
              <w:rPr>
                <w:bCs/>
                <w:color w:val="000000"/>
                <w:sz w:val="20"/>
                <w:szCs w:val="20"/>
              </w:rPr>
              <w:t xml:space="preserve">-</w:t>
            </w:r>
            <w:r>
              <w:rPr>
                <w:bCs/>
                <w:color w:val="000000"/>
                <w:sz w:val="20"/>
                <w:szCs w:val="20"/>
              </w:rPr>
            </w:r>
            <w:r>
              <w:rPr>
                <w:bCs/>
                <w:color w:val="000000"/>
                <w:sz w:val="20"/>
                <w:szCs w:val="20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40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rPr>
                <w:bCs/>
                <w:color w:val="000000"/>
                <w:sz w:val="20"/>
                <w:szCs w:val="20"/>
              </w:rPr>
            </w:pPr>
            <w:r>
              <w:rPr>
                <w:bCs/>
                <w:color w:val="000000"/>
                <w:sz w:val="20"/>
                <w:szCs w:val="20"/>
              </w:rPr>
              <w:t xml:space="preserve">-</w:t>
            </w:r>
            <w:r>
              <w:rPr>
                <w:bCs/>
                <w:color w:val="000000"/>
                <w:sz w:val="20"/>
                <w:szCs w:val="20"/>
              </w:rPr>
            </w:r>
            <w:r>
              <w:rPr>
                <w:bCs/>
                <w:color w:val="000000"/>
                <w:sz w:val="20"/>
                <w:szCs w:val="20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21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168560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8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котельная № 10 Железнодорожная г. Великий Устюг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735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газ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9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rPr>
                <w:bCs/>
                <w:color w:val="000000"/>
                <w:sz w:val="20"/>
                <w:szCs w:val="20"/>
              </w:rPr>
            </w:pPr>
            <w:r>
              <w:rPr>
                <w:bCs/>
                <w:color w:val="000000"/>
                <w:sz w:val="20"/>
                <w:szCs w:val="20"/>
              </w:rPr>
            </w:r>
            <w:r>
              <w:rPr>
                <w:bCs/>
                <w:color w:val="000000"/>
                <w:sz w:val="20"/>
                <w:szCs w:val="20"/>
              </w:rPr>
            </w:r>
            <w:r>
              <w:rPr>
                <w:bCs/>
                <w:color w:val="000000"/>
                <w:sz w:val="20"/>
                <w:szCs w:val="20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631" w:type="dxa"/>
            <w:vAlign w:val="center"/>
            <w:vMerge w:val="restart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ООО «Газп</w:t>
            </w:r>
            <w:r>
              <w:rPr>
                <w:sz w:val="20"/>
                <w:szCs w:val="20"/>
              </w:rPr>
              <w:t xml:space="preserve">ром межре</w:t>
            </w:r>
            <w:r>
              <w:rPr>
                <w:sz w:val="20"/>
                <w:szCs w:val="20"/>
              </w:rPr>
              <w:t xml:space="preserve">гион</w:t>
            </w:r>
            <w:r>
              <w:rPr>
                <w:sz w:val="20"/>
                <w:szCs w:val="20"/>
              </w:rPr>
              <w:t xml:space="preserve">газ Вологда»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5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-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42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-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40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-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21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179933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8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котельна</w:t>
            </w:r>
            <w:r>
              <w:rPr>
                <w:sz w:val="20"/>
                <w:szCs w:val="20"/>
              </w:rPr>
              <w:t xml:space="preserve">я № 11 А</w:t>
            </w:r>
            <w:r>
              <w:rPr>
                <w:sz w:val="20"/>
                <w:szCs w:val="20"/>
              </w:rPr>
              <w:t xml:space="preserve">виолесоохраны г. Великий Устюг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735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газ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9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rPr>
                <w:bCs/>
                <w:color w:val="000000"/>
                <w:sz w:val="20"/>
                <w:szCs w:val="20"/>
              </w:rPr>
            </w:pPr>
            <w:r>
              <w:rPr>
                <w:bCs/>
                <w:color w:val="000000"/>
                <w:sz w:val="20"/>
                <w:szCs w:val="20"/>
              </w:rPr>
            </w:r>
            <w:r>
              <w:rPr>
                <w:bCs/>
                <w:color w:val="000000"/>
                <w:sz w:val="20"/>
                <w:szCs w:val="20"/>
              </w:rPr>
            </w:r>
            <w:r>
              <w:rPr>
                <w:bCs/>
                <w:color w:val="000000"/>
                <w:sz w:val="20"/>
                <w:szCs w:val="20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631" w:type="dxa"/>
            <w:vAlign w:val="center"/>
            <w:vMerge w:val="continue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rPr>
                <w:bCs/>
                <w:color w:val="000000"/>
                <w:sz w:val="20"/>
                <w:szCs w:val="20"/>
              </w:rPr>
            </w:pPr>
            <w:r>
              <w:rPr>
                <w:bCs/>
                <w:color w:val="000000"/>
                <w:sz w:val="20"/>
                <w:szCs w:val="20"/>
              </w:rPr>
            </w:r>
            <w:r>
              <w:rPr>
                <w:bCs/>
                <w:color w:val="000000"/>
                <w:sz w:val="20"/>
                <w:szCs w:val="20"/>
              </w:rPr>
            </w:r>
            <w:r>
              <w:rPr>
                <w:bCs/>
                <w:color w:val="000000"/>
                <w:sz w:val="20"/>
                <w:szCs w:val="20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5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-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42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-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40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-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21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15008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8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котельная № 12 БМК (Энергоцентр) г. Великий Устюг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735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газ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9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rPr>
                <w:bCs/>
                <w:color w:val="000000"/>
                <w:sz w:val="20"/>
                <w:szCs w:val="20"/>
              </w:rPr>
            </w:pPr>
            <w:r>
              <w:rPr>
                <w:bCs/>
                <w:color w:val="000000"/>
                <w:sz w:val="20"/>
                <w:szCs w:val="20"/>
              </w:rPr>
            </w:r>
            <w:r>
              <w:rPr>
                <w:bCs/>
                <w:color w:val="000000"/>
                <w:sz w:val="20"/>
                <w:szCs w:val="20"/>
              </w:rPr>
            </w:r>
            <w:r>
              <w:rPr>
                <w:bCs/>
                <w:color w:val="000000"/>
                <w:sz w:val="20"/>
                <w:szCs w:val="20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631" w:type="dxa"/>
            <w:vAlign w:val="center"/>
            <w:vMerge w:val="continue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rPr>
                <w:bCs/>
                <w:color w:val="000000"/>
                <w:sz w:val="20"/>
                <w:szCs w:val="20"/>
              </w:rPr>
            </w:pPr>
            <w:r>
              <w:rPr>
                <w:bCs/>
                <w:color w:val="000000"/>
                <w:sz w:val="20"/>
                <w:szCs w:val="20"/>
              </w:rPr>
            </w:r>
            <w:r>
              <w:rPr>
                <w:bCs/>
                <w:color w:val="000000"/>
                <w:sz w:val="20"/>
                <w:szCs w:val="20"/>
              </w:rPr>
            </w:r>
            <w:r>
              <w:rPr>
                <w:bCs/>
                <w:color w:val="000000"/>
                <w:sz w:val="20"/>
                <w:szCs w:val="20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5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-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42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-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40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-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21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2531926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8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котельная № 13 Стрига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735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газ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9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rPr>
                <w:bCs/>
                <w:color w:val="000000"/>
                <w:sz w:val="20"/>
                <w:szCs w:val="20"/>
              </w:rPr>
            </w:pPr>
            <w:r>
              <w:rPr>
                <w:bCs/>
                <w:color w:val="000000"/>
                <w:sz w:val="20"/>
                <w:szCs w:val="20"/>
              </w:rPr>
            </w:r>
            <w:r>
              <w:rPr>
                <w:bCs/>
                <w:color w:val="000000"/>
                <w:sz w:val="20"/>
                <w:szCs w:val="20"/>
              </w:rPr>
            </w:r>
            <w:r>
              <w:rPr>
                <w:bCs/>
                <w:color w:val="000000"/>
                <w:sz w:val="20"/>
                <w:szCs w:val="20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631" w:type="dxa"/>
            <w:vAlign w:val="center"/>
            <w:vMerge w:val="continue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rPr>
                <w:bCs/>
                <w:color w:val="000000"/>
                <w:sz w:val="20"/>
                <w:szCs w:val="20"/>
              </w:rPr>
            </w:pPr>
            <w:r>
              <w:rPr>
                <w:bCs/>
                <w:color w:val="000000"/>
                <w:sz w:val="20"/>
                <w:szCs w:val="20"/>
              </w:rPr>
            </w:r>
            <w:r>
              <w:rPr>
                <w:bCs/>
                <w:color w:val="000000"/>
                <w:sz w:val="20"/>
                <w:szCs w:val="20"/>
              </w:rPr>
            </w:r>
            <w:r>
              <w:rPr>
                <w:bCs/>
                <w:color w:val="000000"/>
                <w:sz w:val="20"/>
                <w:szCs w:val="20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5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-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42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-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40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-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21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59629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8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котельная № 14 пос. Золотавцево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735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газ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9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rPr>
                <w:bCs/>
                <w:color w:val="000000"/>
                <w:sz w:val="20"/>
                <w:szCs w:val="20"/>
              </w:rPr>
            </w:pPr>
            <w:r>
              <w:rPr>
                <w:bCs/>
                <w:color w:val="000000"/>
                <w:sz w:val="20"/>
                <w:szCs w:val="20"/>
              </w:rPr>
            </w:r>
            <w:r>
              <w:rPr>
                <w:bCs/>
                <w:color w:val="000000"/>
                <w:sz w:val="20"/>
                <w:szCs w:val="20"/>
              </w:rPr>
            </w:r>
            <w:r>
              <w:rPr>
                <w:bCs/>
                <w:color w:val="000000"/>
                <w:sz w:val="20"/>
                <w:szCs w:val="20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631" w:type="dxa"/>
            <w:vAlign w:val="center"/>
            <w:vMerge w:val="continue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rPr>
                <w:bCs/>
                <w:color w:val="000000"/>
                <w:sz w:val="20"/>
                <w:szCs w:val="20"/>
              </w:rPr>
            </w:pPr>
            <w:r>
              <w:rPr>
                <w:bCs/>
                <w:color w:val="000000"/>
                <w:sz w:val="20"/>
                <w:szCs w:val="20"/>
              </w:rPr>
            </w:r>
            <w:r>
              <w:rPr>
                <w:bCs/>
                <w:color w:val="000000"/>
                <w:sz w:val="20"/>
                <w:szCs w:val="20"/>
              </w:rPr>
            </w:r>
            <w:r>
              <w:rPr>
                <w:bCs/>
                <w:color w:val="000000"/>
                <w:sz w:val="20"/>
                <w:szCs w:val="20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5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-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42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-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40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-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21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14192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8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котельная № 16 пос. Валга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735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дрова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9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rPr>
                <w:bCs/>
                <w:color w:val="000000"/>
                <w:sz w:val="20"/>
                <w:szCs w:val="20"/>
              </w:rPr>
            </w:pPr>
            <w:r>
              <w:rPr>
                <w:bCs/>
                <w:color w:val="000000"/>
                <w:sz w:val="20"/>
                <w:szCs w:val="20"/>
              </w:rPr>
            </w:r>
            <w:r>
              <w:rPr>
                <w:bCs/>
                <w:color w:val="000000"/>
                <w:sz w:val="20"/>
                <w:szCs w:val="20"/>
              </w:rPr>
            </w:r>
            <w:r>
              <w:rPr>
                <w:bCs/>
                <w:color w:val="000000"/>
                <w:sz w:val="20"/>
                <w:szCs w:val="20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631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ОО</w:t>
            </w:r>
            <w:r>
              <w:rPr>
                <w:sz w:val="20"/>
                <w:szCs w:val="20"/>
              </w:rPr>
              <w:t xml:space="preserve">О </w:t>
            </w:r>
            <w:r>
              <w:rPr>
                <w:sz w:val="20"/>
                <w:szCs w:val="20"/>
              </w:rPr>
              <w:t xml:space="preserve">«Свеза Биопродукт»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5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автотранспорт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42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rPr>
                <w:bCs/>
                <w:color w:val="000000"/>
                <w:sz w:val="20"/>
                <w:szCs w:val="20"/>
              </w:rPr>
            </w:pPr>
            <w:r>
              <w:rPr>
                <w:bCs/>
                <w:color w:val="000000"/>
                <w:sz w:val="20"/>
                <w:szCs w:val="20"/>
              </w:rPr>
            </w:r>
            <w:r>
              <w:rPr>
                <w:bCs/>
                <w:color w:val="000000"/>
                <w:sz w:val="20"/>
                <w:szCs w:val="20"/>
              </w:rPr>
            </w:r>
            <w:r>
              <w:rPr>
                <w:bCs/>
                <w:color w:val="000000"/>
                <w:sz w:val="20"/>
                <w:szCs w:val="20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40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один раз в год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21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1811,2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8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котельная № 17 Подсосенье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735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дрова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9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rPr>
                <w:bCs/>
                <w:color w:val="000000"/>
                <w:sz w:val="20"/>
                <w:szCs w:val="20"/>
              </w:rPr>
            </w:pPr>
            <w:r>
              <w:rPr>
                <w:bCs/>
                <w:color w:val="000000"/>
                <w:sz w:val="20"/>
                <w:szCs w:val="20"/>
              </w:rPr>
            </w:r>
            <w:r>
              <w:rPr>
                <w:bCs/>
                <w:color w:val="000000"/>
                <w:sz w:val="20"/>
                <w:szCs w:val="20"/>
              </w:rPr>
            </w:r>
            <w:r>
              <w:rPr>
                <w:bCs/>
                <w:color w:val="000000"/>
                <w:sz w:val="20"/>
                <w:szCs w:val="20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631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ООО «Свеза Биопродукт»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5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rPr>
                <w:bCs/>
                <w:color w:val="000000"/>
                <w:sz w:val="20"/>
                <w:szCs w:val="20"/>
              </w:rPr>
            </w:pPr>
            <w:r>
              <w:rPr>
                <w:bCs/>
                <w:color w:val="000000"/>
                <w:sz w:val="20"/>
                <w:szCs w:val="20"/>
              </w:rPr>
            </w:r>
            <w:r>
              <w:rPr>
                <w:bCs/>
                <w:color w:val="000000"/>
                <w:sz w:val="20"/>
                <w:szCs w:val="20"/>
              </w:rPr>
            </w:r>
            <w:r>
              <w:rPr>
                <w:bCs/>
                <w:color w:val="000000"/>
                <w:sz w:val="20"/>
                <w:szCs w:val="20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42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rPr>
                <w:bCs/>
                <w:color w:val="000000"/>
                <w:sz w:val="20"/>
                <w:szCs w:val="20"/>
              </w:rPr>
            </w:pPr>
            <w:r>
              <w:rPr>
                <w:bCs/>
                <w:color w:val="000000"/>
                <w:sz w:val="20"/>
                <w:szCs w:val="20"/>
              </w:rPr>
            </w:r>
            <w:r>
              <w:rPr>
                <w:bCs/>
                <w:color w:val="000000"/>
                <w:sz w:val="20"/>
                <w:szCs w:val="20"/>
              </w:rPr>
            </w:r>
            <w:r>
              <w:rPr>
                <w:bCs/>
                <w:color w:val="000000"/>
                <w:sz w:val="20"/>
                <w:szCs w:val="20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40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один раз в год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21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784,2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8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котельная д. Бухинино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735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газ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9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rPr>
                <w:bCs/>
                <w:color w:val="000000"/>
                <w:sz w:val="20"/>
                <w:szCs w:val="20"/>
              </w:rPr>
            </w:pPr>
            <w:r>
              <w:rPr>
                <w:bCs/>
                <w:color w:val="000000"/>
                <w:sz w:val="20"/>
                <w:szCs w:val="20"/>
              </w:rPr>
            </w:r>
            <w:r>
              <w:rPr>
                <w:bCs/>
                <w:color w:val="000000"/>
                <w:sz w:val="20"/>
                <w:szCs w:val="20"/>
              </w:rPr>
            </w:r>
            <w:r>
              <w:rPr>
                <w:bCs/>
                <w:color w:val="000000"/>
                <w:sz w:val="20"/>
                <w:szCs w:val="20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631" w:type="dxa"/>
            <w:vAlign w:val="center"/>
            <w:vMerge w:val="restart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ООО «Газпром межрегионгаз Вологда»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5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-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42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-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40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-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21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5</w:t>
            </w:r>
            <w:r>
              <w:rPr>
                <w:sz w:val="20"/>
                <w:szCs w:val="20"/>
              </w:rPr>
              <w:t xml:space="preserve">58162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8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котель</w:t>
            </w:r>
            <w:r>
              <w:rPr>
                <w:sz w:val="20"/>
                <w:szCs w:val="20"/>
              </w:rPr>
              <w:t xml:space="preserve">ная школа № 15 г. Красавино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735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газ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9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rPr>
                <w:bCs/>
                <w:color w:val="000000"/>
                <w:sz w:val="20"/>
                <w:szCs w:val="20"/>
              </w:rPr>
            </w:pPr>
            <w:r>
              <w:rPr>
                <w:bCs/>
                <w:color w:val="000000"/>
                <w:sz w:val="20"/>
                <w:szCs w:val="20"/>
              </w:rPr>
            </w:r>
            <w:r>
              <w:rPr>
                <w:bCs/>
                <w:color w:val="000000"/>
                <w:sz w:val="20"/>
                <w:szCs w:val="20"/>
              </w:rPr>
            </w:r>
            <w:r>
              <w:rPr>
                <w:bCs/>
                <w:color w:val="000000"/>
                <w:sz w:val="20"/>
                <w:szCs w:val="20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631" w:type="dxa"/>
            <w:vAlign w:val="center"/>
            <w:vMerge w:val="continue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rPr>
                <w:bCs/>
                <w:color w:val="000000"/>
                <w:sz w:val="20"/>
                <w:szCs w:val="20"/>
              </w:rPr>
            </w:pPr>
            <w:r>
              <w:rPr>
                <w:bCs/>
                <w:color w:val="000000"/>
                <w:sz w:val="20"/>
                <w:szCs w:val="20"/>
              </w:rPr>
            </w:r>
            <w:r>
              <w:rPr>
                <w:bCs/>
                <w:color w:val="000000"/>
                <w:sz w:val="20"/>
                <w:szCs w:val="20"/>
              </w:rPr>
            </w:r>
            <w:r>
              <w:rPr>
                <w:bCs/>
                <w:color w:val="000000"/>
                <w:sz w:val="20"/>
                <w:szCs w:val="20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5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-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42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-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40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-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21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172426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8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котельная с. Васильевское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735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газ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9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rPr>
                <w:bCs/>
                <w:color w:val="000000"/>
                <w:sz w:val="20"/>
                <w:szCs w:val="20"/>
              </w:rPr>
            </w:pPr>
            <w:r>
              <w:rPr>
                <w:bCs/>
                <w:color w:val="000000"/>
                <w:sz w:val="20"/>
                <w:szCs w:val="20"/>
              </w:rPr>
            </w:r>
            <w:r>
              <w:rPr>
                <w:bCs/>
                <w:color w:val="000000"/>
                <w:sz w:val="20"/>
                <w:szCs w:val="20"/>
              </w:rPr>
            </w:r>
            <w:r>
              <w:rPr>
                <w:bCs/>
                <w:color w:val="000000"/>
                <w:sz w:val="20"/>
                <w:szCs w:val="20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631" w:type="dxa"/>
            <w:vAlign w:val="center"/>
            <w:vMerge w:val="continue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rPr>
                <w:bCs/>
                <w:color w:val="000000"/>
                <w:sz w:val="20"/>
                <w:szCs w:val="20"/>
              </w:rPr>
            </w:pPr>
            <w:r>
              <w:rPr>
                <w:bCs/>
                <w:color w:val="000000"/>
                <w:sz w:val="20"/>
                <w:szCs w:val="20"/>
              </w:rPr>
            </w:r>
            <w:r>
              <w:rPr>
                <w:bCs/>
                <w:color w:val="000000"/>
                <w:sz w:val="20"/>
                <w:szCs w:val="20"/>
              </w:rPr>
            </w:r>
            <w:r>
              <w:rPr>
                <w:bCs/>
                <w:color w:val="000000"/>
                <w:sz w:val="20"/>
                <w:szCs w:val="20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5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-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42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-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40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-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21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672613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8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котельная больницы г. Красавино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735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дрова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9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rPr>
                <w:bCs/>
                <w:color w:val="000000"/>
                <w:sz w:val="20"/>
                <w:szCs w:val="20"/>
              </w:rPr>
            </w:pPr>
            <w:r>
              <w:rPr>
                <w:bCs/>
                <w:color w:val="000000"/>
                <w:sz w:val="20"/>
                <w:szCs w:val="20"/>
              </w:rPr>
            </w:r>
            <w:r>
              <w:rPr>
                <w:bCs/>
                <w:color w:val="000000"/>
                <w:sz w:val="20"/>
                <w:szCs w:val="20"/>
              </w:rPr>
            </w:r>
            <w:r>
              <w:rPr>
                <w:bCs/>
                <w:color w:val="000000"/>
                <w:sz w:val="20"/>
                <w:szCs w:val="20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631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ООО «Кедр»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5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автотранспорт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42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rPr>
                <w:bCs/>
                <w:color w:val="000000"/>
                <w:sz w:val="20"/>
                <w:szCs w:val="20"/>
              </w:rPr>
            </w:pPr>
            <w:r>
              <w:rPr>
                <w:bCs/>
                <w:color w:val="000000"/>
                <w:sz w:val="20"/>
                <w:szCs w:val="20"/>
              </w:rPr>
            </w:r>
            <w:r>
              <w:rPr>
                <w:bCs/>
                <w:color w:val="000000"/>
                <w:sz w:val="20"/>
                <w:szCs w:val="20"/>
              </w:rPr>
            </w:r>
            <w:r>
              <w:rPr>
                <w:bCs/>
                <w:color w:val="000000"/>
                <w:sz w:val="20"/>
                <w:szCs w:val="20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40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rPr>
                <w:bCs/>
                <w:color w:val="000000"/>
                <w:sz w:val="20"/>
                <w:szCs w:val="20"/>
              </w:rPr>
            </w:pPr>
            <w:r>
              <w:rPr>
                <w:bCs/>
                <w:color w:val="000000"/>
                <w:sz w:val="20"/>
                <w:szCs w:val="20"/>
              </w:rPr>
            </w:r>
            <w:r>
              <w:rPr>
                <w:bCs/>
                <w:color w:val="000000"/>
                <w:sz w:val="20"/>
                <w:szCs w:val="20"/>
              </w:rPr>
            </w:r>
            <w:r>
              <w:rPr>
                <w:bCs/>
                <w:color w:val="000000"/>
                <w:sz w:val="20"/>
                <w:szCs w:val="20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21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1407,62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8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котельная "Кирпичный завод" г. Красавино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735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газ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9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rPr>
                <w:bCs/>
                <w:color w:val="000000"/>
                <w:sz w:val="20"/>
                <w:szCs w:val="20"/>
              </w:rPr>
            </w:pPr>
            <w:r>
              <w:rPr>
                <w:bCs/>
                <w:color w:val="000000"/>
                <w:sz w:val="20"/>
                <w:szCs w:val="20"/>
              </w:rPr>
            </w:r>
            <w:r>
              <w:rPr>
                <w:bCs/>
                <w:color w:val="000000"/>
                <w:sz w:val="20"/>
                <w:szCs w:val="20"/>
              </w:rPr>
            </w:r>
            <w:r>
              <w:rPr>
                <w:bCs/>
                <w:color w:val="000000"/>
                <w:sz w:val="20"/>
                <w:szCs w:val="20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631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ООО «Газпром межрегионгаз Во</w:t>
            </w:r>
            <w:r>
              <w:rPr>
                <w:sz w:val="20"/>
                <w:szCs w:val="20"/>
              </w:rPr>
              <w:t xml:space="preserve">логда»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5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-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42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-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40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-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21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148234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8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котельная № 2 с. Усть-Алекс</w:t>
            </w:r>
            <w:r>
              <w:rPr>
                <w:sz w:val="20"/>
                <w:szCs w:val="20"/>
              </w:rPr>
              <w:t xml:space="preserve">еево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735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дрова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9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rPr>
                <w:bCs/>
                <w:color w:val="000000"/>
                <w:sz w:val="20"/>
                <w:szCs w:val="20"/>
              </w:rPr>
            </w:pPr>
            <w:r>
              <w:rPr>
                <w:bCs/>
                <w:color w:val="000000"/>
                <w:sz w:val="20"/>
                <w:szCs w:val="20"/>
              </w:rPr>
            </w:r>
            <w:r>
              <w:rPr>
                <w:bCs/>
                <w:color w:val="000000"/>
                <w:sz w:val="20"/>
                <w:szCs w:val="20"/>
              </w:rPr>
            </w:r>
            <w:r>
              <w:rPr>
                <w:bCs/>
                <w:color w:val="000000"/>
                <w:sz w:val="20"/>
                <w:szCs w:val="20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631" w:type="dxa"/>
            <w:vAlign w:val="center"/>
            <w:vMerge w:val="restart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ИП Мирзаджанова Л.А.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58" w:type="dxa"/>
            <w:vAlign w:val="center"/>
            <w:vMerge w:val="restart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автотранспорт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42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rPr>
                <w:bCs/>
                <w:color w:val="000000"/>
                <w:sz w:val="20"/>
                <w:szCs w:val="20"/>
              </w:rPr>
            </w:pPr>
            <w:r>
              <w:rPr>
                <w:bCs/>
                <w:color w:val="000000"/>
                <w:sz w:val="20"/>
                <w:szCs w:val="20"/>
              </w:rPr>
            </w:r>
            <w:r>
              <w:rPr>
                <w:bCs/>
                <w:color w:val="000000"/>
                <w:sz w:val="20"/>
                <w:szCs w:val="20"/>
              </w:rPr>
            </w:r>
            <w:r>
              <w:rPr>
                <w:bCs/>
                <w:color w:val="000000"/>
                <w:sz w:val="20"/>
                <w:szCs w:val="20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40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rPr>
                <w:bCs/>
                <w:color w:val="000000"/>
                <w:sz w:val="20"/>
                <w:szCs w:val="20"/>
              </w:rPr>
            </w:pPr>
            <w:r>
              <w:rPr>
                <w:bCs/>
                <w:color w:val="000000"/>
                <w:sz w:val="20"/>
                <w:szCs w:val="20"/>
              </w:rPr>
            </w:r>
            <w:r>
              <w:rPr>
                <w:bCs/>
                <w:color w:val="000000"/>
                <w:sz w:val="20"/>
                <w:szCs w:val="20"/>
              </w:rPr>
            </w:r>
            <w:r>
              <w:rPr>
                <w:bCs/>
                <w:color w:val="000000"/>
                <w:sz w:val="20"/>
                <w:szCs w:val="20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21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1291,9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8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котельная № 3 с. Усть-Алексеево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735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дрова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9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rPr>
                <w:bCs/>
                <w:color w:val="000000"/>
                <w:sz w:val="20"/>
                <w:szCs w:val="20"/>
              </w:rPr>
            </w:pPr>
            <w:r>
              <w:rPr>
                <w:bCs/>
                <w:color w:val="000000"/>
                <w:sz w:val="20"/>
                <w:szCs w:val="20"/>
              </w:rPr>
            </w:r>
            <w:r>
              <w:rPr>
                <w:bCs/>
                <w:color w:val="000000"/>
                <w:sz w:val="20"/>
                <w:szCs w:val="20"/>
              </w:rPr>
            </w:r>
            <w:r>
              <w:rPr>
                <w:bCs/>
                <w:color w:val="000000"/>
                <w:sz w:val="20"/>
                <w:szCs w:val="20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631" w:type="dxa"/>
            <w:vAlign w:val="center"/>
            <w:vMerge w:val="continue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rPr>
                <w:bCs/>
                <w:color w:val="000000"/>
                <w:sz w:val="20"/>
                <w:szCs w:val="20"/>
              </w:rPr>
            </w:pPr>
            <w:r>
              <w:rPr>
                <w:bCs/>
                <w:color w:val="000000"/>
                <w:sz w:val="20"/>
                <w:szCs w:val="20"/>
              </w:rPr>
            </w:r>
            <w:r>
              <w:rPr>
                <w:bCs/>
                <w:color w:val="000000"/>
                <w:sz w:val="20"/>
                <w:szCs w:val="20"/>
              </w:rPr>
            </w:r>
            <w:r>
              <w:rPr>
                <w:bCs/>
                <w:color w:val="000000"/>
                <w:sz w:val="20"/>
                <w:szCs w:val="20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58" w:type="dxa"/>
            <w:vAlign w:val="center"/>
            <w:vMerge w:val="continue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rPr>
                <w:bCs/>
                <w:color w:val="000000"/>
                <w:sz w:val="20"/>
                <w:szCs w:val="20"/>
              </w:rPr>
            </w:pPr>
            <w:r>
              <w:rPr>
                <w:bCs/>
                <w:color w:val="000000"/>
                <w:sz w:val="20"/>
                <w:szCs w:val="20"/>
              </w:rPr>
            </w:r>
            <w:r>
              <w:rPr>
                <w:bCs/>
                <w:color w:val="000000"/>
                <w:sz w:val="20"/>
                <w:szCs w:val="20"/>
              </w:rPr>
            </w:r>
            <w:r>
              <w:rPr>
                <w:bCs/>
                <w:color w:val="000000"/>
                <w:sz w:val="20"/>
                <w:szCs w:val="20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42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rPr>
                <w:bCs/>
                <w:color w:val="000000"/>
                <w:sz w:val="20"/>
                <w:szCs w:val="20"/>
              </w:rPr>
            </w:pPr>
            <w:r>
              <w:rPr>
                <w:bCs/>
                <w:color w:val="000000"/>
                <w:sz w:val="20"/>
                <w:szCs w:val="20"/>
              </w:rPr>
            </w:r>
            <w:r>
              <w:rPr>
                <w:bCs/>
                <w:color w:val="000000"/>
                <w:sz w:val="20"/>
                <w:szCs w:val="20"/>
              </w:rPr>
            </w:r>
            <w:r>
              <w:rPr>
                <w:bCs/>
                <w:color w:val="000000"/>
                <w:sz w:val="20"/>
                <w:szCs w:val="20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40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rPr>
                <w:bCs/>
                <w:color w:val="000000"/>
                <w:sz w:val="20"/>
                <w:szCs w:val="20"/>
              </w:rPr>
            </w:pPr>
            <w:r>
              <w:rPr>
                <w:bCs/>
                <w:color w:val="000000"/>
                <w:sz w:val="20"/>
                <w:szCs w:val="20"/>
              </w:rPr>
            </w:r>
            <w:r>
              <w:rPr>
                <w:bCs/>
                <w:color w:val="000000"/>
                <w:sz w:val="20"/>
                <w:szCs w:val="20"/>
              </w:rPr>
            </w:r>
            <w:r>
              <w:rPr>
                <w:bCs/>
                <w:color w:val="000000"/>
                <w:sz w:val="20"/>
                <w:szCs w:val="20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21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1565,2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8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котельная № 4 с. Усть-Алексеево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735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дрова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9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rPr>
                <w:sz w:val="20"/>
                <w:szCs w:val="20"/>
                <w:highlight w:val="yellow"/>
              </w:rPr>
            </w:pPr>
            <w:r>
              <w:rPr>
                <w:sz w:val="20"/>
                <w:szCs w:val="20"/>
                <w:highlight w:val="yellow"/>
              </w:rPr>
            </w:r>
            <w:r>
              <w:rPr>
                <w:sz w:val="20"/>
                <w:szCs w:val="20"/>
                <w:highlight w:val="yellow"/>
              </w:rPr>
            </w:r>
            <w:r>
              <w:rPr>
                <w:sz w:val="20"/>
                <w:szCs w:val="20"/>
                <w:highlight w:val="yellow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631" w:type="dxa"/>
            <w:vAlign w:val="center"/>
            <w:vMerge w:val="continue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rPr>
                <w:sz w:val="20"/>
                <w:szCs w:val="20"/>
                <w:highlight w:val="yellow"/>
              </w:rPr>
            </w:pPr>
            <w:r>
              <w:rPr>
                <w:sz w:val="20"/>
                <w:szCs w:val="20"/>
                <w:highlight w:val="yellow"/>
              </w:rPr>
            </w:r>
            <w:r>
              <w:rPr>
                <w:sz w:val="20"/>
                <w:szCs w:val="20"/>
                <w:highlight w:val="yellow"/>
              </w:rPr>
            </w:r>
            <w:r>
              <w:rPr>
                <w:sz w:val="20"/>
                <w:szCs w:val="20"/>
                <w:highlight w:val="yellow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58" w:type="dxa"/>
            <w:vAlign w:val="center"/>
            <w:vMerge w:val="continue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rPr>
                <w:sz w:val="20"/>
                <w:szCs w:val="20"/>
                <w:highlight w:val="yellow"/>
              </w:rPr>
            </w:pPr>
            <w:r>
              <w:rPr>
                <w:sz w:val="20"/>
                <w:szCs w:val="20"/>
                <w:highlight w:val="yellow"/>
              </w:rPr>
            </w:r>
            <w:r>
              <w:rPr>
                <w:sz w:val="20"/>
                <w:szCs w:val="20"/>
                <w:highlight w:val="yellow"/>
              </w:rPr>
            </w:r>
            <w:r>
              <w:rPr>
                <w:sz w:val="20"/>
                <w:szCs w:val="20"/>
                <w:highlight w:val="yellow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42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rPr>
                <w:sz w:val="20"/>
                <w:szCs w:val="20"/>
                <w:highlight w:val="yellow"/>
              </w:rPr>
            </w:pPr>
            <w:r>
              <w:rPr>
                <w:sz w:val="20"/>
                <w:szCs w:val="20"/>
                <w:highlight w:val="yellow"/>
              </w:rPr>
            </w:r>
            <w:r>
              <w:rPr>
                <w:sz w:val="20"/>
                <w:szCs w:val="20"/>
                <w:highlight w:val="yellow"/>
              </w:rPr>
            </w:r>
            <w:r>
              <w:rPr>
                <w:sz w:val="20"/>
                <w:szCs w:val="20"/>
                <w:highlight w:val="yellow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40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rPr>
                <w:sz w:val="20"/>
                <w:szCs w:val="20"/>
                <w:highlight w:val="yellow"/>
              </w:rPr>
            </w:pPr>
            <w:r>
              <w:rPr>
                <w:sz w:val="20"/>
                <w:szCs w:val="20"/>
                <w:highlight w:val="yellow"/>
              </w:rPr>
            </w:r>
            <w:r>
              <w:rPr>
                <w:sz w:val="20"/>
                <w:szCs w:val="20"/>
                <w:highlight w:val="yellow"/>
              </w:rPr>
            </w:r>
            <w:r>
              <w:rPr>
                <w:sz w:val="20"/>
                <w:szCs w:val="20"/>
                <w:highlight w:val="yellow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21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1125,8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8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котельная № 5 с. Усть-Алексеево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735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дрова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9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rPr>
                <w:sz w:val="20"/>
                <w:szCs w:val="20"/>
                <w:highlight w:val="yellow"/>
              </w:rPr>
            </w:pPr>
            <w:r>
              <w:rPr>
                <w:sz w:val="20"/>
                <w:szCs w:val="20"/>
                <w:highlight w:val="yellow"/>
              </w:rPr>
            </w:r>
            <w:r>
              <w:rPr>
                <w:sz w:val="20"/>
                <w:szCs w:val="20"/>
                <w:highlight w:val="yellow"/>
              </w:rPr>
            </w:r>
            <w:r>
              <w:rPr>
                <w:sz w:val="20"/>
                <w:szCs w:val="20"/>
                <w:highlight w:val="yellow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631" w:type="dxa"/>
            <w:vAlign w:val="center"/>
            <w:vMerge w:val="continue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rPr>
                <w:sz w:val="20"/>
                <w:szCs w:val="20"/>
                <w:highlight w:val="yellow"/>
              </w:rPr>
            </w:pPr>
            <w:r>
              <w:rPr>
                <w:sz w:val="20"/>
                <w:szCs w:val="20"/>
                <w:highlight w:val="yellow"/>
              </w:rPr>
            </w:r>
            <w:r>
              <w:rPr>
                <w:sz w:val="20"/>
                <w:szCs w:val="20"/>
                <w:highlight w:val="yellow"/>
              </w:rPr>
            </w:r>
            <w:r>
              <w:rPr>
                <w:sz w:val="20"/>
                <w:szCs w:val="20"/>
                <w:highlight w:val="yellow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58" w:type="dxa"/>
            <w:vAlign w:val="center"/>
            <w:vMerge w:val="continue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rPr>
                <w:sz w:val="20"/>
                <w:szCs w:val="20"/>
                <w:highlight w:val="yellow"/>
              </w:rPr>
            </w:pPr>
            <w:r>
              <w:rPr>
                <w:sz w:val="20"/>
                <w:szCs w:val="20"/>
                <w:highlight w:val="yellow"/>
              </w:rPr>
            </w:r>
            <w:r>
              <w:rPr>
                <w:sz w:val="20"/>
                <w:szCs w:val="20"/>
                <w:highlight w:val="yellow"/>
              </w:rPr>
            </w:r>
            <w:r>
              <w:rPr>
                <w:sz w:val="20"/>
                <w:szCs w:val="20"/>
                <w:highlight w:val="yellow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42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rPr>
                <w:sz w:val="20"/>
                <w:szCs w:val="20"/>
                <w:highlight w:val="yellow"/>
              </w:rPr>
            </w:pPr>
            <w:r>
              <w:rPr>
                <w:sz w:val="20"/>
                <w:szCs w:val="20"/>
                <w:highlight w:val="yellow"/>
              </w:rPr>
            </w:r>
            <w:r>
              <w:rPr>
                <w:sz w:val="20"/>
                <w:szCs w:val="20"/>
                <w:highlight w:val="yellow"/>
              </w:rPr>
            </w:r>
            <w:r>
              <w:rPr>
                <w:sz w:val="20"/>
                <w:szCs w:val="20"/>
                <w:highlight w:val="yellow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40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rPr>
                <w:sz w:val="20"/>
                <w:szCs w:val="20"/>
                <w:highlight w:val="yellow"/>
              </w:rPr>
            </w:pPr>
            <w:r>
              <w:rPr>
                <w:sz w:val="20"/>
                <w:szCs w:val="20"/>
                <w:highlight w:val="yellow"/>
              </w:rPr>
            </w:r>
            <w:r>
              <w:rPr>
                <w:sz w:val="20"/>
                <w:szCs w:val="20"/>
                <w:highlight w:val="yellow"/>
              </w:rPr>
            </w:r>
            <w:r>
              <w:rPr>
                <w:sz w:val="20"/>
                <w:szCs w:val="20"/>
                <w:highlight w:val="yellow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21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787,</w:t>
            </w:r>
            <w:r>
              <w:rPr>
                <w:sz w:val="20"/>
                <w:szCs w:val="20"/>
              </w:rPr>
              <w:t xml:space="preserve">9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8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котельная д. Чернево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735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дрова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9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rPr>
                <w:sz w:val="20"/>
                <w:szCs w:val="20"/>
                <w:highlight w:val="yellow"/>
              </w:rPr>
            </w:pPr>
            <w:r>
              <w:rPr>
                <w:sz w:val="20"/>
                <w:szCs w:val="20"/>
                <w:highlight w:val="yellow"/>
              </w:rPr>
            </w:r>
            <w:r>
              <w:rPr>
                <w:sz w:val="20"/>
                <w:szCs w:val="20"/>
                <w:highlight w:val="yellow"/>
              </w:rPr>
            </w:r>
            <w:r>
              <w:rPr>
                <w:sz w:val="20"/>
                <w:szCs w:val="20"/>
                <w:highlight w:val="yellow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631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ИП Мирзаджанова Л.А.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5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автотранспорт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42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rPr>
                <w:sz w:val="20"/>
                <w:szCs w:val="20"/>
                <w:highlight w:val="yellow"/>
              </w:rPr>
            </w:pPr>
            <w:r>
              <w:rPr>
                <w:sz w:val="20"/>
                <w:szCs w:val="20"/>
                <w:highlight w:val="yellow"/>
              </w:rPr>
            </w:r>
            <w:r>
              <w:rPr>
                <w:sz w:val="20"/>
                <w:szCs w:val="20"/>
                <w:highlight w:val="yellow"/>
              </w:rPr>
            </w:r>
            <w:r>
              <w:rPr>
                <w:sz w:val="20"/>
                <w:szCs w:val="20"/>
                <w:highlight w:val="yellow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40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rPr>
                <w:sz w:val="20"/>
                <w:szCs w:val="20"/>
                <w:highlight w:val="yellow"/>
              </w:rPr>
            </w:pPr>
            <w:r>
              <w:rPr>
                <w:sz w:val="20"/>
                <w:szCs w:val="20"/>
                <w:highlight w:val="yellow"/>
              </w:rPr>
            </w:r>
            <w:r>
              <w:rPr>
                <w:sz w:val="20"/>
                <w:szCs w:val="20"/>
                <w:highlight w:val="yellow"/>
              </w:rPr>
            </w:r>
            <w:r>
              <w:rPr>
                <w:sz w:val="20"/>
                <w:szCs w:val="20"/>
                <w:highlight w:val="yellow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21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209,3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8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котельная больницы п. Полдарса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735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дрова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9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rPr>
                <w:sz w:val="20"/>
                <w:szCs w:val="20"/>
                <w:highlight w:val="yellow"/>
              </w:rPr>
            </w:pPr>
            <w:r>
              <w:rPr>
                <w:sz w:val="20"/>
                <w:szCs w:val="20"/>
                <w:highlight w:val="yellow"/>
              </w:rPr>
            </w:r>
            <w:r>
              <w:rPr>
                <w:sz w:val="20"/>
                <w:szCs w:val="20"/>
                <w:highlight w:val="yellow"/>
              </w:rPr>
            </w:r>
            <w:r>
              <w:rPr>
                <w:sz w:val="20"/>
                <w:szCs w:val="20"/>
                <w:highlight w:val="yellow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631" w:type="dxa"/>
            <w:vAlign w:val="center"/>
            <w:vMerge w:val="restart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ИП Вологин В.С.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58" w:type="dxa"/>
            <w:vAlign w:val="center"/>
            <w:vMerge w:val="restart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автотранспорт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42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rPr>
                <w:sz w:val="20"/>
                <w:szCs w:val="20"/>
                <w:highlight w:val="yellow"/>
              </w:rPr>
            </w:pPr>
            <w:r>
              <w:rPr>
                <w:sz w:val="20"/>
                <w:szCs w:val="20"/>
                <w:highlight w:val="yellow"/>
              </w:rPr>
            </w:r>
            <w:r>
              <w:rPr>
                <w:sz w:val="20"/>
                <w:szCs w:val="20"/>
                <w:highlight w:val="yellow"/>
              </w:rPr>
            </w:r>
            <w:r>
              <w:rPr>
                <w:sz w:val="20"/>
                <w:szCs w:val="20"/>
                <w:highlight w:val="yellow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40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два раза</w:t>
            </w:r>
            <w:r>
              <w:rPr>
                <w:sz w:val="20"/>
                <w:szCs w:val="20"/>
              </w:rPr>
              <w:t xml:space="preserve"> в год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21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1074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8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котельная бани п. Полдарса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735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дрова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9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rPr>
                <w:sz w:val="20"/>
                <w:szCs w:val="20"/>
                <w:highlight w:val="yellow"/>
              </w:rPr>
            </w:pPr>
            <w:r>
              <w:rPr>
                <w:sz w:val="20"/>
                <w:szCs w:val="20"/>
                <w:highlight w:val="yellow"/>
              </w:rPr>
            </w:r>
            <w:r>
              <w:rPr>
                <w:sz w:val="20"/>
                <w:szCs w:val="20"/>
                <w:highlight w:val="yellow"/>
              </w:rPr>
            </w:r>
            <w:r>
              <w:rPr>
                <w:sz w:val="20"/>
                <w:szCs w:val="20"/>
                <w:highlight w:val="yellow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631" w:type="dxa"/>
            <w:vAlign w:val="center"/>
            <w:vMerge w:val="continue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rPr>
                <w:sz w:val="20"/>
                <w:szCs w:val="20"/>
                <w:highlight w:val="yellow"/>
              </w:rPr>
            </w:pPr>
            <w:r>
              <w:rPr>
                <w:sz w:val="20"/>
                <w:szCs w:val="20"/>
                <w:highlight w:val="yellow"/>
              </w:rPr>
            </w:r>
            <w:r>
              <w:rPr>
                <w:sz w:val="20"/>
                <w:szCs w:val="20"/>
                <w:highlight w:val="yellow"/>
              </w:rPr>
            </w:r>
            <w:r>
              <w:rPr>
                <w:sz w:val="20"/>
                <w:szCs w:val="20"/>
                <w:highlight w:val="yellow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58" w:type="dxa"/>
            <w:vAlign w:val="center"/>
            <w:vMerge w:val="continue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rPr>
                <w:sz w:val="20"/>
                <w:szCs w:val="20"/>
                <w:highlight w:val="yellow"/>
              </w:rPr>
            </w:pPr>
            <w:r>
              <w:rPr>
                <w:sz w:val="20"/>
                <w:szCs w:val="20"/>
                <w:highlight w:val="yellow"/>
              </w:rPr>
            </w:r>
            <w:r>
              <w:rPr>
                <w:sz w:val="20"/>
                <w:szCs w:val="20"/>
                <w:highlight w:val="yellow"/>
              </w:rPr>
            </w:r>
            <w:r>
              <w:rPr>
                <w:sz w:val="20"/>
                <w:szCs w:val="20"/>
                <w:highlight w:val="yellow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42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rPr>
                <w:sz w:val="20"/>
                <w:szCs w:val="20"/>
                <w:highlight w:val="yellow"/>
              </w:rPr>
            </w:pPr>
            <w:r>
              <w:rPr>
                <w:sz w:val="20"/>
                <w:szCs w:val="20"/>
                <w:highlight w:val="yellow"/>
              </w:rPr>
            </w:r>
            <w:r>
              <w:rPr>
                <w:sz w:val="20"/>
                <w:szCs w:val="20"/>
                <w:highlight w:val="yellow"/>
              </w:rPr>
            </w:r>
            <w:r>
              <w:rPr>
                <w:sz w:val="20"/>
                <w:szCs w:val="20"/>
                <w:highlight w:val="yellow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40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два раза в год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21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317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8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котельная школы п. Полдарса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735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дрова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9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rPr>
                <w:sz w:val="20"/>
                <w:szCs w:val="20"/>
                <w:highlight w:val="yellow"/>
              </w:rPr>
            </w:pPr>
            <w:r>
              <w:rPr>
                <w:sz w:val="20"/>
                <w:szCs w:val="20"/>
                <w:highlight w:val="yellow"/>
              </w:rPr>
            </w:r>
            <w:r>
              <w:rPr>
                <w:sz w:val="20"/>
                <w:szCs w:val="20"/>
                <w:highlight w:val="yellow"/>
              </w:rPr>
            </w:r>
            <w:r>
              <w:rPr>
                <w:sz w:val="20"/>
                <w:szCs w:val="20"/>
                <w:highlight w:val="yellow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631" w:type="dxa"/>
            <w:vAlign w:val="center"/>
            <w:vMerge w:val="continue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rPr>
                <w:sz w:val="20"/>
                <w:szCs w:val="20"/>
                <w:highlight w:val="yellow"/>
              </w:rPr>
            </w:pPr>
            <w:r>
              <w:rPr>
                <w:sz w:val="20"/>
                <w:szCs w:val="20"/>
                <w:highlight w:val="yellow"/>
              </w:rPr>
            </w:r>
            <w:r>
              <w:rPr>
                <w:sz w:val="20"/>
                <w:szCs w:val="20"/>
                <w:highlight w:val="yellow"/>
              </w:rPr>
            </w:r>
            <w:r>
              <w:rPr>
                <w:sz w:val="20"/>
                <w:szCs w:val="20"/>
                <w:highlight w:val="yellow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58" w:type="dxa"/>
            <w:vAlign w:val="center"/>
            <w:vMerge w:val="continue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rPr>
                <w:sz w:val="20"/>
                <w:szCs w:val="20"/>
                <w:highlight w:val="yellow"/>
              </w:rPr>
            </w:pPr>
            <w:r>
              <w:rPr>
                <w:sz w:val="20"/>
                <w:szCs w:val="20"/>
                <w:highlight w:val="yellow"/>
              </w:rPr>
            </w:r>
            <w:r>
              <w:rPr>
                <w:sz w:val="20"/>
                <w:szCs w:val="20"/>
                <w:highlight w:val="yellow"/>
              </w:rPr>
            </w:r>
            <w:r>
              <w:rPr>
                <w:sz w:val="20"/>
                <w:szCs w:val="20"/>
                <w:highlight w:val="yellow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42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rPr>
                <w:sz w:val="20"/>
                <w:szCs w:val="20"/>
                <w:highlight w:val="yellow"/>
              </w:rPr>
            </w:pPr>
            <w:r>
              <w:rPr>
                <w:sz w:val="20"/>
                <w:szCs w:val="20"/>
                <w:highlight w:val="yellow"/>
              </w:rPr>
            </w:r>
            <w:r>
              <w:rPr>
                <w:sz w:val="20"/>
                <w:szCs w:val="20"/>
                <w:highlight w:val="yellow"/>
              </w:rPr>
            </w:r>
            <w:r>
              <w:rPr>
                <w:sz w:val="20"/>
                <w:szCs w:val="20"/>
                <w:highlight w:val="yellow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40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два раза в год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21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1070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8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котельная д/сада ул. Мира п. Ломоватка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735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дрова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9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rPr>
                <w:sz w:val="20"/>
                <w:szCs w:val="20"/>
                <w:highlight w:val="yellow"/>
              </w:rPr>
            </w:pPr>
            <w:r>
              <w:rPr>
                <w:sz w:val="20"/>
                <w:szCs w:val="20"/>
                <w:highlight w:val="yellow"/>
              </w:rPr>
            </w:r>
            <w:r>
              <w:rPr>
                <w:sz w:val="20"/>
                <w:szCs w:val="20"/>
                <w:highlight w:val="yellow"/>
              </w:rPr>
            </w:r>
            <w:r>
              <w:rPr>
                <w:sz w:val="20"/>
                <w:szCs w:val="20"/>
                <w:highlight w:val="yellow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631" w:type="dxa"/>
            <w:vAlign w:val="center"/>
            <w:vMerge w:val="restart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ООО «Ломоватка лес»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58" w:type="dxa"/>
            <w:vAlign w:val="center"/>
            <w:vMerge w:val="restart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автотранспорт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42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rPr>
                <w:sz w:val="20"/>
                <w:szCs w:val="20"/>
                <w:highlight w:val="yellow"/>
              </w:rPr>
            </w:pPr>
            <w:r>
              <w:rPr>
                <w:sz w:val="20"/>
                <w:szCs w:val="20"/>
                <w:highlight w:val="yellow"/>
              </w:rPr>
            </w:r>
            <w:r>
              <w:rPr>
                <w:sz w:val="20"/>
                <w:szCs w:val="20"/>
                <w:highlight w:val="yellow"/>
              </w:rPr>
            </w:r>
            <w:r>
              <w:rPr>
                <w:sz w:val="20"/>
                <w:szCs w:val="20"/>
                <w:highlight w:val="yellow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400" w:type="dxa"/>
            <w:vAlign w:val="center"/>
            <w:vMerge w:val="restart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еженедельно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21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544,74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8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котельная школы ул. Заречн</w:t>
            </w:r>
            <w:r>
              <w:rPr>
                <w:sz w:val="20"/>
                <w:szCs w:val="20"/>
              </w:rPr>
              <w:t xml:space="preserve">ая п. Ломоват</w:t>
            </w:r>
            <w:r>
              <w:rPr>
                <w:sz w:val="20"/>
                <w:szCs w:val="20"/>
              </w:rPr>
              <w:t xml:space="preserve">ка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735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дрова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9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rPr>
                <w:sz w:val="20"/>
                <w:szCs w:val="20"/>
                <w:highlight w:val="yellow"/>
              </w:rPr>
            </w:pPr>
            <w:r>
              <w:rPr>
                <w:sz w:val="20"/>
                <w:szCs w:val="20"/>
                <w:highlight w:val="yellow"/>
              </w:rPr>
            </w:r>
            <w:r>
              <w:rPr>
                <w:sz w:val="20"/>
                <w:szCs w:val="20"/>
                <w:highlight w:val="yellow"/>
              </w:rPr>
            </w:r>
            <w:r>
              <w:rPr>
                <w:sz w:val="20"/>
                <w:szCs w:val="20"/>
                <w:highlight w:val="yellow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631" w:type="dxa"/>
            <w:vAlign w:val="center"/>
            <w:vMerge w:val="continue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rPr>
                <w:sz w:val="20"/>
                <w:szCs w:val="20"/>
                <w:highlight w:val="yellow"/>
              </w:rPr>
            </w:pPr>
            <w:r>
              <w:rPr>
                <w:sz w:val="20"/>
                <w:szCs w:val="20"/>
                <w:highlight w:val="yellow"/>
              </w:rPr>
            </w:r>
            <w:r>
              <w:rPr>
                <w:sz w:val="20"/>
                <w:szCs w:val="20"/>
                <w:highlight w:val="yellow"/>
              </w:rPr>
            </w:r>
            <w:r>
              <w:rPr>
                <w:sz w:val="20"/>
                <w:szCs w:val="20"/>
                <w:highlight w:val="yellow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58" w:type="dxa"/>
            <w:vAlign w:val="center"/>
            <w:vMerge w:val="continue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rPr>
                <w:sz w:val="20"/>
                <w:szCs w:val="20"/>
                <w:highlight w:val="yellow"/>
              </w:rPr>
            </w:pPr>
            <w:r>
              <w:rPr>
                <w:sz w:val="20"/>
                <w:szCs w:val="20"/>
                <w:highlight w:val="yellow"/>
              </w:rPr>
            </w:r>
            <w:r>
              <w:rPr>
                <w:sz w:val="20"/>
                <w:szCs w:val="20"/>
                <w:highlight w:val="yellow"/>
              </w:rPr>
            </w:r>
            <w:r>
              <w:rPr>
                <w:sz w:val="20"/>
                <w:szCs w:val="20"/>
                <w:highlight w:val="yellow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42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rPr>
                <w:sz w:val="20"/>
                <w:szCs w:val="20"/>
                <w:highlight w:val="yellow"/>
              </w:rPr>
            </w:pPr>
            <w:r>
              <w:rPr>
                <w:sz w:val="20"/>
                <w:szCs w:val="20"/>
                <w:highlight w:val="yellow"/>
              </w:rPr>
            </w:r>
            <w:r>
              <w:rPr>
                <w:sz w:val="20"/>
                <w:szCs w:val="20"/>
                <w:highlight w:val="yellow"/>
              </w:rPr>
            </w:r>
            <w:r>
              <w:rPr>
                <w:sz w:val="20"/>
                <w:szCs w:val="20"/>
                <w:highlight w:val="yellow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400" w:type="dxa"/>
            <w:vAlign w:val="center"/>
            <w:vMerge w:val="continue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rPr>
                <w:sz w:val="20"/>
                <w:szCs w:val="20"/>
                <w:highlight w:val="yellow"/>
              </w:rPr>
            </w:pPr>
            <w:r>
              <w:rPr>
                <w:sz w:val="20"/>
                <w:szCs w:val="20"/>
                <w:highlight w:val="yellow"/>
              </w:rPr>
            </w:r>
            <w:r>
              <w:rPr>
                <w:sz w:val="20"/>
                <w:szCs w:val="20"/>
                <w:highlight w:val="yellow"/>
              </w:rPr>
            </w:r>
            <w:r>
              <w:rPr>
                <w:sz w:val="20"/>
                <w:szCs w:val="20"/>
                <w:highlight w:val="yellow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21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900,6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8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Котельная ж/д </w:t>
            </w:r>
            <w:r>
              <w:rPr>
                <w:sz w:val="20"/>
                <w:szCs w:val="20"/>
              </w:rPr>
              <w:t xml:space="preserve">станции г. Кра</w:t>
            </w:r>
            <w:r>
              <w:rPr>
                <w:sz w:val="20"/>
                <w:szCs w:val="20"/>
              </w:rPr>
              <w:t xml:space="preserve">савино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735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уголь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9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ДО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631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ООО «ВологдаТеплоСнаб»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5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ж/д транспорт - 3839 км автотранспорт - 470 км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42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rPr>
                <w:sz w:val="20"/>
                <w:szCs w:val="20"/>
                <w:highlight w:val="yellow"/>
              </w:rPr>
            </w:pPr>
            <w:r>
              <w:rPr>
                <w:sz w:val="20"/>
                <w:szCs w:val="20"/>
                <w:highlight w:val="yellow"/>
              </w:rPr>
            </w:r>
            <w:r>
              <w:rPr>
                <w:sz w:val="20"/>
                <w:szCs w:val="20"/>
                <w:highlight w:val="yellow"/>
              </w:rPr>
            </w:r>
            <w:r>
              <w:rPr>
                <w:sz w:val="20"/>
                <w:szCs w:val="20"/>
                <w:highlight w:val="yellow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40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один раз в год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21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434,7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8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Красавинская ГТ ТЭЦ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735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газ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9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rPr>
                <w:sz w:val="20"/>
                <w:szCs w:val="20"/>
                <w:highlight w:val="yellow"/>
              </w:rPr>
            </w:pPr>
            <w:r>
              <w:rPr>
                <w:sz w:val="20"/>
                <w:szCs w:val="20"/>
                <w:highlight w:val="yellow"/>
              </w:rPr>
            </w:r>
            <w:r>
              <w:rPr>
                <w:sz w:val="20"/>
                <w:szCs w:val="20"/>
                <w:highlight w:val="yellow"/>
              </w:rPr>
            </w:r>
            <w:r>
              <w:rPr>
                <w:sz w:val="20"/>
                <w:szCs w:val="20"/>
                <w:highlight w:val="yellow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631" w:type="dxa"/>
            <w:vAlign w:val="center"/>
            <w:vMerge w:val="restart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ООО «Газпром межрегионгаз Вологда»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5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-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42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-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40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-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21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договорной объем га</w:t>
            </w:r>
            <w:r>
              <w:rPr>
                <w:sz w:val="20"/>
                <w:szCs w:val="20"/>
              </w:rPr>
              <w:t xml:space="preserve">за 109980000 </w:t>
            </w:r>
            <w:r>
              <w:rPr>
                <w:sz w:val="20"/>
                <w:szCs w:val="20"/>
              </w:rPr>
              <w:t xml:space="preserve">м</w:t>
            </w:r>
            <w:r>
              <w:rPr>
                <w:sz w:val="20"/>
                <w:szCs w:val="20"/>
                <w:vertAlign w:val="superscript"/>
              </w:rPr>
              <w:t xml:space="preserve">3</w:t>
            </w:r>
            <w:r>
              <w:rPr>
                <w:sz w:val="20"/>
                <w:szCs w:val="20"/>
              </w:rPr>
              <w:t xml:space="preserve">,</w:t>
              <w:br w:type="textWrapping" w:clear="all"/>
              <w:t xml:space="preserve">113516978 м</w:t>
            </w:r>
            <w:r>
              <w:rPr>
                <w:sz w:val="20"/>
                <w:szCs w:val="20"/>
                <w:vertAlign w:val="superscript"/>
              </w:rPr>
              <w:t xml:space="preserve">3</w:t>
            </w:r>
            <w:r>
              <w:rPr>
                <w:sz w:val="20"/>
                <w:szCs w:val="20"/>
              </w:rPr>
              <w:t xml:space="preserve">-согласованный разр</w:t>
            </w:r>
            <w:r>
              <w:rPr>
                <w:sz w:val="20"/>
                <w:szCs w:val="20"/>
              </w:rPr>
              <w:t xml:space="preserve">ешенный объем газа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8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котельная школы д. Морозовица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735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газ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9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rPr>
                <w:sz w:val="20"/>
                <w:szCs w:val="20"/>
                <w:highlight w:val="yellow"/>
              </w:rPr>
            </w:pPr>
            <w:r>
              <w:rPr>
                <w:sz w:val="20"/>
                <w:szCs w:val="20"/>
                <w:highlight w:val="yellow"/>
              </w:rPr>
            </w:r>
            <w:r>
              <w:rPr>
                <w:sz w:val="20"/>
                <w:szCs w:val="20"/>
                <w:highlight w:val="yellow"/>
              </w:rPr>
            </w:r>
            <w:r>
              <w:rPr>
                <w:sz w:val="20"/>
                <w:szCs w:val="20"/>
                <w:highlight w:val="yellow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631" w:type="dxa"/>
            <w:vAlign w:val="center"/>
            <w:vMerge w:val="continue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rPr>
                <w:sz w:val="20"/>
                <w:szCs w:val="20"/>
                <w:highlight w:val="yellow"/>
              </w:rPr>
            </w:pPr>
            <w:r>
              <w:rPr>
                <w:sz w:val="20"/>
                <w:szCs w:val="20"/>
                <w:highlight w:val="yellow"/>
              </w:rPr>
            </w:r>
            <w:r>
              <w:rPr>
                <w:sz w:val="20"/>
                <w:szCs w:val="20"/>
                <w:highlight w:val="yellow"/>
              </w:rPr>
            </w:r>
            <w:r>
              <w:rPr>
                <w:sz w:val="20"/>
                <w:szCs w:val="20"/>
                <w:highlight w:val="yellow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5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-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42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-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40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-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21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205000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8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котельная Голузинской школы пос. Новатор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735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газ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9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rPr>
                <w:sz w:val="20"/>
                <w:szCs w:val="20"/>
                <w:highlight w:val="yellow"/>
              </w:rPr>
            </w:pPr>
            <w:r>
              <w:rPr>
                <w:sz w:val="20"/>
                <w:szCs w:val="20"/>
                <w:highlight w:val="yellow"/>
              </w:rPr>
            </w:r>
            <w:r>
              <w:rPr>
                <w:sz w:val="20"/>
                <w:szCs w:val="20"/>
                <w:highlight w:val="yellow"/>
              </w:rPr>
            </w:r>
            <w:r>
              <w:rPr>
                <w:sz w:val="20"/>
                <w:szCs w:val="20"/>
                <w:highlight w:val="yellow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631" w:type="dxa"/>
            <w:vAlign w:val="center"/>
            <w:vMerge w:val="continue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rPr>
                <w:sz w:val="20"/>
                <w:szCs w:val="20"/>
                <w:highlight w:val="yellow"/>
              </w:rPr>
            </w:pPr>
            <w:r>
              <w:rPr>
                <w:sz w:val="20"/>
                <w:szCs w:val="20"/>
                <w:highlight w:val="yellow"/>
              </w:rPr>
            </w:r>
            <w:r>
              <w:rPr>
                <w:sz w:val="20"/>
                <w:szCs w:val="20"/>
                <w:highlight w:val="yellow"/>
              </w:rPr>
            </w:r>
            <w:r>
              <w:rPr>
                <w:sz w:val="20"/>
                <w:szCs w:val="20"/>
                <w:highlight w:val="yellow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5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-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42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-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40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-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21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137000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8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котельная санатория д. Бобровниково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735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газ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9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rPr>
                <w:sz w:val="20"/>
                <w:szCs w:val="20"/>
                <w:highlight w:val="yellow"/>
              </w:rPr>
            </w:pPr>
            <w:r>
              <w:rPr>
                <w:sz w:val="20"/>
                <w:szCs w:val="20"/>
                <w:highlight w:val="yellow"/>
              </w:rPr>
            </w:r>
            <w:r>
              <w:rPr>
                <w:sz w:val="20"/>
                <w:szCs w:val="20"/>
                <w:highlight w:val="yellow"/>
              </w:rPr>
            </w:r>
            <w:r>
              <w:rPr>
                <w:sz w:val="20"/>
                <w:szCs w:val="20"/>
                <w:highlight w:val="yellow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631" w:type="dxa"/>
            <w:vAlign w:val="center"/>
            <w:vMerge w:val="continue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rPr>
                <w:sz w:val="20"/>
                <w:szCs w:val="20"/>
                <w:highlight w:val="yellow"/>
              </w:rPr>
            </w:pPr>
            <w:r>
              <w:rPr>
                <w:sz w:val="20"/>
                <w:szCs w:val="20"/>
                <w:highlight w:val="yellow"/>
              </w:rPr>
            </w:r>
            <w:r>
              <w:rPr>
                <w:sz w:val="20"/>
                <w:szCs w:val="20"/>
                <w:highlight w:val="yellow"/>
              </w:rPr>
            </w:r>
            <w:r>
              <w:rPr>
                <w:sz w:val="20"/>
                <w:szCs w:val="20"/>
                <w:highlight w:val="yellow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5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-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42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-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40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-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21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510000</w:t>
            </w:r>
            <w:r/>
          </w:p>
        </w:tc>
      </w:tr>
    </w:tbl>
    <w:p>
      <w:pPr>
        <w:pStyle w:val="1713"/>
      </w:pPr>
      <w:r/>
      <w:bookmarkEnd w:id="143"/>
      <w:r/>
      <w:bookmarkStart w:id="145" w:name="sub_225"/>
      <w:r/>
      <w:r/>
    </w:p>
    <w:p>
      <w:pPr>
        <w:pStyle w:val="1716"/>
        <w:spacing w:line="240" w:lineRule="auto"/>
      </w:pPr>
      <w:r/>
      <w:bookmarkStart w:id="146" w:name="_Toc164677007"/>
      <w:r>
        <w:rPr>
          <w:i/>
        </w:rPr>
        <w:t xml:space="preserve">б) описание видов ре</w:t>
      </w:r>
      <w:r>
        <w:rPr>
          <w:i/>
        </w:rPr>
        <w:t xml:space="preserve">зервного и ав</w:t>
      </w:r>
      <w:r>
        <w:rPr>
          <w:i/>
        </w:rPr>
        <w:t xml:space="preserve">арийного топлива и возможности их о</w:t>
      </w:r>
      <w:r>
        <w:rPr>
          <w:i/>
        </w:rPr>
        <w:t xml:space="preserve">беспечения в соответствии с нормати</w:t>
      </w:r>
      <w:r>
        <w:rPr>
          <w:i/>
        </w:rPr>
        <w:t xml:space="preserve">вными требованиями</w:t>
      </w:r>
      <w:bookmarkEnd w:id="144"/>
      <w:r/>
      <w:r/>
    </w:p>
    <w:p>
      <w:pPr>
        <w:pStyle w:val="1713"/>
      </w:pPr>
      <w:r/>
      <w:bookmarkEnd w:id="145"/>
      <w:r/>
      <w:bookmarkStart w:id="147" w:name="sub_226"/>
      <w:r>
        <w:t xml:space="preserve">На Красавинской ГТ ТЭЦ аварийное топливо для паровых котлов-дизельное.</w:t>
      </w:r>
      <w:r/>
    </w:p>
    <w:p>
      <w:pPr>
        <w:pStyle w:val="1713"/>
      </w:pPr>
      <w:r>
        <w:t xml:space="preserve">Н</w:t>
      </w:r>
      <w:r>
        <w:t xml:space="preserve">а </w:t>
      </w:r>
      <w:r>
        <w:t xml:space="preserve">других </w:t>
      </w:r>
      <w:r>
        <w:t xml:space="preserve">источниках тепловой энергии </w:t>
      </w:r>
      <w:r>
        <w:t xml:space="preserve">р</w:t>
      </w:r>
      <w:r>
        <w:t xml:space="preserve">езервное и аварийное топливо </w:t>
      </w:r>
      <w:r>
        <w:t xml:space="preserve">не предусмотрен</w:t>
      </w:r>
      <w:r>
        <w:t xml:space="preserve">о.</w:t>
      </w:r>
      <w:r/>
    </w:p>
    <w:p>
      <w:pPr>
        <w:pStyle w:val="1716"/>
        <w:spacing w:line="240" w:lineRule="auto"/>
      </w:pPr>
      <w:r/>
      <w:bookmarkStart w:id="148" w:name="_Toc164677008"/>
      <w:r>
        <w:rPr>
          <w:i/>
        </w:rPr>
        <w:t xml:space="preserve">в) описание особе</w:t>
      </w:r>
      <w:r>
        <w:rPr>
          <w:i/>
        </w:rPr>
        <w:t xml:space="preserve">нностей характеристик видов </w:t>
      </w:r>
      <w:r>
        <w:rPr>
          <w:i/>
        </w:rPr>
        <w:t xml:space="preserve">топлива в зависимости от мес</w:t>
      </w:r>
      <w:r>
        <w:rPr>
          <w:i/>
        </w:rPr>
        <w:t xml:space="preserve">т поставки</w:t>
      </w:r>
      <w:bookmarkEnd w:id="146"/>
      <w:r/>
      <w:r/>
    </w:p>
    <w:p>
      <w:pPr>
        <w:pStyle w:val="1713"/>
      </w:pPr>
      <w:r>
        <w:t xml:space="preserve">Котельные Великоустюгского муниципального округа в основном используют в качестве основного топлива дрова, уголь и природный газ. </w:t>
      </w:r>
      <w:r/>
    </w:p>
    <w:p>
      <w:pPr>
        <w:pStyle w:val="1716"/>
        <w:spacing w:line="240" w:lineRule="auto"/>
      </w:pPr>
      <w:r/>
      <w:bookmarkEnd w:id="147"/>
      <w:r/>
      <w:bookmarkStart w:id="149" w:name="_Toc164677009"/>
      <w:r>
        <w:rPr>
          <w:i/>
        </w:rPr>
        <w:t xml:space="preserve">г) описание использования местных видо</w:t>
      </w:r>
      <w:r>
        <w:rPr>
          <w:i/>
        </w:rPr>
        <w:t xml:space="preserve">в топлива</w:t>
      </w:r>
      <w:bookmarkEnd w:id="148"/>
      <w:r/>
      <w:r/>
    </w:p>
    <w:p>
      <w:pPr>
        <w:pStyle w:val="1713"/>
      </w:pPr>
      <w:r>
        <w:t xml:space="preserve">Местными в</w:t>
      </w:r>
      <w:r>
        <w:t xml:space="preserve">идами топлива на источниках </w:t>
      </w:r>
      <w:r>
        <w:t xml:space="preserve">централизованного теплоснабж</w:t>
      </w:r>
      <w:r>
        <w:t xml:space="preserve">ения Великоустюгского муниципального округа используются дрова.</w:t>
      </w:r>
      <w:r/>
    </w:p>
    <w:p>
      <w:pPr>
        <w:pStyle w:val="1716"/>
        <w:spacing w:line="240" w:lineRule="auto"/>
      </w:pPr>
      <w:r/>
      <w:bookmarkStart w:id="150" w:name="_Toc164677010"/>
      <w:r>
        <w:rPr>
          <w:i/>
        </w:rPr>
        <w:t xml:space="preserve">д) </w:t>
      </w:r>
      <w:r>
        <w:rPr>
          <w:i/>
          <w:shd w:val="clear" w:color="auto" w:fill="ffffff"/>
        </w:rPr>
        <w:t xml:space="preserve">описание видов топлива, их доли и значения низшей теплоты сгорания топлива, используемых для производства теплово</w:t>
      </w:r>
      <w:r>
        <w:rPr>
          <w:i/>
          <w:shd w:val="clear" w:color="auto" w:fill="ffffff"/>
        </w:rPr>
        <w:t xml:space="preserve">й энергии по каждой </w:t>
      </w:r>
      <w:r>
        <w:rPr>
          <w:i/>
          <w:shd w:val="clear" w:color="auto" w:fill="ffffff"/>
        </w:rPr>
        <w:t xml:space="preserve">системе теплоснабжения</w:t>
      </w:r>
      <w:bookmarkEnd w:id="149"/>
      <w:r/>
      <w:r/>
    </w:p>
    <w:p>
      <w:pPr>
        <w:pStyle w:val="1713"/>
        <w:rPr>
          <w:i/>
        </w:rPr>
      </w:pPr>
      <w:r>
        <w:rPr>
          <w:i/>
        </w:rPr>
      </w:r>
      <w:r>
        <w:rPr>
          <w:i/>
        </w:rPr>
      </w:r>
      <w:r>
        <w:rPr>
          <w:i/>
        </w:rPr>
      </w:r>
    </w:p>
    <w:p>
      <w:pPr>
        <w:pStyle w:val="1713"/>
      </w:pPr>
      <w:r>
        <w:t xml:space="preserve">Прео</w:t>
      </w:r>
      <w:r>
        <w:t xml:space="preserve">блад</w:t>
      </w:r>
      <w:r>
        <w:t xml:space="preserve">ающим в поселении видом топлива является природный газ. Доля использования газа составляет 54,3 %, дрова – 40,0 %, уголь – 5,7  %.</w:t>
      </w:r>
      <w:r/>
    </w:p>
    <w:p>
      <w:pPr>
        <w:pStyle w:val="1716"/>
        <w:spacing w:line="240" w:lineRule="auto"/>
      </w:pPr>
      <w:r/>
      <w:bookmarkStart w:id="151" w:name="_Toc164677011"/>
      <w:r>
        <w:rPr>
          <w:i/>
        </w:rPr>
        <w:t xml:space="preserve">е) описание преобладающего в муниципальном образовании вида топлива, опре</w:t>
      </w:r>
      <w:r>
        <w:rPr>
          <w:i/>
        </w:rPr>
        <w:t xml:space="preserve">деляемого по совокуп</w:t>
      </w:r>
      <w:r>
        <w:rPr>
          <w:i/>
        </w:rPr>
        <w:t xml:space="preserve">ности всех систем теплоснабж</w:t>
      </w:r>
      <w:r>
        <w:rPr>
          <w:i/>
        </w:rPr>
        <w:t xml:space="preserve">ения</w:t>
      </w:r>
      <w:bookmarkEnd w:id="150"/>
      <w:r/>
      <w:r/>
    </w:p>
    <w:p>
      <w:pPr>
        <w:pStyle w:val="1713"/>
      </w:pPr>
      <w:r>
        <w:t xml:space="preserve">На котельных на территории Великоустюгского муниципального округа преобладающим видом топлива является природный газ.</w:t>
      </w:r>
      <w:r/>
    </w:p>
    <w:p>
      <w:pPr>
        <w:pStyle w:val="1716"/>
        <w:spacing w:line="240" w:lineRule="auto"/>
      </w:pPr>
      <w:r/>
      <w:bookmarkStart w:id="152" w:name="_Toc164677012"/>
      <w:r>
        <w:rPr>
          <w:i/>
        </w:rPr>
        <w:t xml:space="preserve">ж) описание приоритетного направления развития топливного баланса муниципального обра</w:t>
      </w:r>
      <w:r>
        <w:rPr>
          <w:i/>
        </w:rPr>
        <w:t xml:space="preserve">зования</w:t>
      </w:r>
      <w:bookmarkEnd w:id="151"/>
      <w:r/>
      <w:r/>
    </w:p>
    <w:p>
      <w:pPr>
        <w:pStyle w:val="1713"/>
      </w:pPr>
      <w:r>
        <w:t xml:space="preserve">На котельных</w:t>
      </w:r>
      <w:r>
        <w:t xml:space="preserve"> Великоустюгского муниципаль</w:t>
      </w:r>
      <w:r>
        <w:t xml:space="preserve">ного округа изменение основн</w:t>
      </w:r>
      <w:r>
        <w:t xml:space="preserve">ого вида топлива не предусматривается.</w:t>
      </w:r>
      <w:r/>
    </w:p>
    <w:p>
      <w:pPr>
        <w:pStyle w:val="1715"/>
        <w:spacing w:line="240" w:lineRule="auto"/>
      </w:pPr>
      <w:r/>
      <w:bookmarkEnd w:id="152"/>
      <w:r/>
      <w:bookmarkStart w:id="153" w:name="sub_123"/>
      <w:r/>
      <w:bookmarkStart w:id="154" w:name="_Toc164677013"/>
      <w:r>
        <w:t xml:space="preserve">Часть 9 "Надежность теплоснабжения"</w:t>
      </w:r>
      <w:bookmarkEnd w:id="153"/>
      <w:r/>
      <w:r/>
    </w:p>
    <w:p>
      <w:pPr>
        <w:pStyle w:val="1713"/>
      </w:pPr>
      <w:r>
        <w:rPr>
          <w:lang w:eastAsia="ru-RU"/>
        </w:rPr>
        <w:t xml:space="preserve">Под надежностью системы теплоснабжения понимают способность проектируемых и действующих источников теплов</w:t>
      </w:r>
      <w:r>
        <w:rPr>
          <w:lang w:eastAsia="ru-RU"/>
        </w:rPr>
        <w:t xml:space="preserve">ой энергии, тепловых</w:t>
      </w:r>
      <w:r>
        <w:rPr>
          <w:lang w:eastAsia="ru-RU"/>
        </w:rPr>
        <w:t xml:space="preserve"> сетей в целом СЦТ обеспечив</w:t>
      </w:r>
      <w:r>
        <w:rPr>
          <w:lang w:eastAsia="ru-RU"/>
        </w:rPr>
        <w:t xml:space="preserve">ать в течение заданного врем</w:t>
      </w:r>
      <w:r>
        <w:rPr>
          <w:lang w:eastAsia="ru-RU"/>
        </w:rPr>
        <w:t xml:space="preserve">ени требуемые режимы, параметры и качество теплоснабжения.</w:t>
      </w:r>
      <w:r/>
    </w:p>
    <w:p>
      <w:pPr>
        <w:pStyle w:val="1713"/>
      </w:pPr>
      <w:r>
        <w:rPr>
          <w:lang w:eastAsia="ru-RU"/>
        </w:rPr>
        <w:t xml:space="preserve">В соответствии со СНиП 41-02-2003 расчет надежности теплоснабжения должен производиться для каждого потребителя, при этом</w:t>
      </w:r>
      <w:r>
        <w:rPr>
          <w:lang w:eastAsia="ru-RU"/>
        </w:rPr>
        <w:t xml:space="preserve"> минимально допустим</w:t>
      </w:r>
      <w:r>
        <w:rPr>
          <w:lang w:eastAsia="ru-RU"/>
        </w:rPr>
        <w:t xml:space="preserve">ые показатели вероятности бе</w:t>
      </w:r>
      <w:r>
        <w:rPr>
          <w:lang w:eastAsia="ru-RU"/>
        </w:rPr>
        <w:t xml:space="preserve">зотказной работы следует при</w:t>
      </w:r>
      <w:r>
        <w:rPr>
          <w:lang w:eastAsia="ru-RU"/>
        </w:rPr>
        <w:t xml:space="preserve">нимать (пункт «6.28») для:</w:t>
      </w:r>
      <w:r/>
    </w:p>
    <w:p>
      <w:pPr>
        <w:pStyle w:val="1713"/>
        <w:numPr>
          <w:ilvl w:val="0"/>
          <w:numId w:val="29"/>
        </w:numPr>
        <w:ind w:left="851" w:hanging="284"/>
      </w:pPr>
      <w:r>
        <w:rPr>
          <w:lang w:eastAsia="ru-RU"/>
        </w:rPr>
        <w:t xml:space="preserve">источника теплоты Рит = 0,97;</w:t>
      </w:r>
      <w:r/>
    </w:p>
    <w:p>
      <w:pPr>
        <w:pStyle w:val="1713"/>
        <w:numPr>
          <w:ilvl w:val="0"/>
          <w:numId w:val="29"/>
        </w:numPr>
        <w:ind w:left="851" w:hanging="284"/>
      </w:pPr>
      <w:r>
        <w:rPr>
          <w:lang w:eastAsia="ru-RU"/>
        </w:rPr>
        <w:t xml:space="preserve">тепловых сетей Ртс = 0,9;</w:t>
      </w:r>
      <w:r/>
    </w:p>
    <w:p>
      <w:pPr>
        <w:pStyle w:val="1713"/>
        <w:numPr>
          <w:ilvl w:val="0"/>
          <w:numId w:val="29"/>
        </w:numPr>
        <w:ind w:left="851" w:hanging="284"/>
      </w:pPr>
      <w:r>
        <w:rPr>
          <w:lang w:eastAsia="ru-RU"/>
        </w:rPr>
        <w:t xml:space="preserve">потребителя теплоты Рпт = 0,99;</w:t>
      </w:r>
      <w:r/>
    </w:p>
    <w:p>
      <w:pPr>
        <w:pStyle w:val="1713"/>
        <w:numPr>
          <w:ilvl w:val="0"/>
          <w:numId w:val="29"/>
        </w:numPr>
        <w:ind w:left="851" w:hanging="284"/>
        <w:spacing w:after="120"/>
      </w:pPr>
      <w:r>
        <w:rPr>
          <w:lang w:eastAsia="ru-RU"/>
        </w:rPr>
        <w:t xml:space="preserve">СЦТ в целом Рсцт = 0,9</w:t>
      </w:r>
      <w:r>
        <w:rPr>
          <w:lang w:eastAsia="ru-RU"/>
        </w:rPr>
        <w:t xml:space="preserve">0,97</w:t>
      </w:r>
      <w:r>
        <w:rPr>
          <w:lang w:eastAsia="ru-RU"/>
        </w:rPr>
        <w:t xml:space="preserve">0,99 = 0,86</w:t>
      </w:r>
      <w:r>
        <w:rPr>
          <w:lang w:eastAsia="ru-RU"/>
        </w:rPr>
        <w:t xml:space="preserve">.</w:t>
      </w:r>
      <w:r/>
    </w:p>
    <w:p>
      <w:pPr>
        <w:pStyle w:val="1713"/>
      </w:pPr>
      <w:r>
        <w:rPr>
          <w:lang w:eastAsia="ru-RU"/>
        </w:rPr>
        <w:t xml:space="preserve">Расчет вероятности б</w:t>
      </w:r>
      <w:r>
        <w:rPr>
          <w:lang w:eastAsia="ru-RU"/>
        </w:rPr>
        <w:t xml:space="preserve">езотказной работы тепловой с</w:t>
      </w:r>
      <w:r>
        <w:rPr>
          <w:lang w:eastAsia="ru-RU"/>
        </w:rPr>
        <w:t xml:space="preserve">ети по отношению к каждому п</w:t>
      </w:r>
      <w:r>
        <w:rPr>
          <w:lang w:eastAsia="ru-RU"/>
        </w:rPr>
        <w:t xml:space="preserve">отребителю рекомендуется выполнять с применением следующего алгоритма:</w:t>
      </w:r>
      <w:r/>
    </w:p>
    <w:p>
      <w:pPr>
        <w:pStyle w:val="1713"/>
      </w:pPr>
      <w:r>
        <w:rPr>
          <w:lang w:eastAsia="ru-RU"/>
        </w:rPr>
        <w:t xml:space="preserve">1. Определение пути передачи теплоносителя от источника до потребителя, по отношению к которому выполняется р</w:t>
      </w:r>
      <w:r>
        <w:rPr>
          <w:lang w:eastAsia="ru-RU"/>
        </w:rPr>
        <w:t xml:space="preserve">асчет вероятности бе</w:t>
      </w:r>
      <w:r>
        <w:rPr>
          <w:lang w:eastAsia="ru-RU"/>
        </w:rPr>
        <w:t xml:space="preserve">зотказной работы тепловой се</w:t>
      </w:r>
      <w:r>
        <w:rPr>
          <w:lang w:eastAsia="ru-RU"/>
        </w:rPr>
        <w:t xml:space="preserve">ти.</w:t>
      </w:r>
      <w:r/>
    </w:p>
    <w:p>
      <w:pPr>
        <w:pStyle w:val="1713"/>
      </w:pPr>
      <w:r>
        <w:rPr>
          <w:lang w:eastAsia="ru-RU"/>
        </w:rPr>
        <w:t xml:space="preserve">2. На первом этапе расчета устанавливается перечень участков теплопроводов, составляющих этот путь.</w:t>
      </w:r>
      <w:r/>
    </w:p>
    <w:p>
      <w:pPr>
        <w:pStyle w:val="1713"/>
      </w:pPr>
      <w:r>
        <w:rPr>
          <w:lang w:eastAsia="ru-RU"/>
        </w:rPr>
        <w:t xml:space="preserve">3. Для каждого участка тепловой сети устанавливаются: год его ввода в эксплуатацию, диаметр и протяженно</w:t>
      </w:r>
      <w:r>
        <w:rPr>
          <w:lang w:eastAsia="ru-RU"/>
        </w:rPr>
        <w:t xml:space="preserve">сть.</w:t>
      </w:r>
      <w:r/>
    </w:p>
    <w:p>
      <w:pPr>
        <w:pStyle w:val="1713"/>
      </w:pPr>
      <w:r>
        <w:rPr>
          <w:lang w:eastAsia="ru-RU"/>
        </w:rPr>
        <w:t xml:space="preserve">4. На основе об</w:t>
      </w:r>
      <w:r>
        <w:rPr>
          <w:lang w:eastAsia="ru-RU"/>
        </w:rPr>
        <w:t xml:space="preserve">работки данных по отказам и </w:t>
      </w:r>
      <w:r>
        <w:rPr>
          <w:lang w:eastAsia="ru-RU"/>
        </w:rPr>
        <w:t xml:space="preserve">восстановлениям (времени, за</w:t>
      </w:r>
      <w:r>
        <w:rPr>
          <w:lang w:eastAsia="ru-RU"/>
        </w:rPr>
        <w:t xml:space="preserve">траченном на ремонт участка) всех участков тепловых сетей за несколько лет их работы устанавливаются следующие зависимости:</w:t>
      </w:r>
      <w:r/>
    </w:p>
    <w:p>
      <w:pPr>
        <w:pStyle w:val="1713"/>
        <w:numPr>
          <w:ilvl w:val="0"/>
          <w:numId w:val="39"/>
        </w:numPr>
        <w:ind w:left="851" w:hanging="284"/>
      </w:pPr>
      <w:r>
        <w:rPr>
          <w:position w:val="-11"/>
        </w:rPr>
      </w:r>
      <w:r>
        <w:rPr>
          <w:lang w:eastAsia="ru-RU"/>
        </w:rPr>
        <w:t xml:space="preserve">средневзвешенная частота (интенсивность) ус</w:t>
      </w:r>
      <w:r>
        <w:rPr>
          <w:lang w:eastAsia="ru-RU"/>
        </w:rPr>
        <w:t xml:space="preserve">тойчивых отказов уча</w:t>
      </w:r>
      <w:r>
        <w:rPr>
          <w:lang w:eastAsia="ru-RU"/>
        </w:rPr>
        <w:t xml:space="preserve">стков в конкретной системе т</w:t>
      </w:r>
      <w:r>
        <w:rPr>
          <w:lang w:eastAsia="ru-RU"/>
        </w:rPr>
        <w:t xml:space="preserve">еплоснабжения при продолжите</w:t>
      </w:r>
      <w:r>
        <w:rPr>
          <w:lang w:eastAsia="ru-RU"/>
        </w:rPr>
        <w:t xml:space="preserve">льности эксплуатации участков от 3 до 17 лет (1/км/год);</w:t>
      </w:r>
      <w:r/>
    </w:p>
    <w:p>
      <w:pPr>
        <w:pStyle w:val="1713"/>
        <w:numPr>
          <w:ilvl w:val="0"/>
          <w:numId w:val="39"/>
        </w:numPr>
        <w:ind w:left="851" w:hanging="284"/>
      </w:pPr>
      <w:r>
        <w:rPr>
          <w:lang w:eastAsia="ru-RU"/>
        </w:rPr>
        <w:t xml:space="preserve">средневзвешенная частота (интенсивность) отказов для участков тепловой сети с продолжительностью эксплуатации от 1 до 3 лет</w:t>
      </w:r>
      <w:r>
        <w:rPr>
          <w:lang w:eastAsia="ru-RU"/>
        </w:rPr>
        <w:t xml:space="preserve">;</w:t>
      </w:r>
      <w:r/>
    </w:p>
    <w:p>
      <w:pPr>
        <w:pStyle w:val="1713"/>
        <w:numPr>
          <w:ilvl w:val="0"/>
          <w:numId w:val="39"/>
        </w:numPr>
        <w:ind w:left="851" w:hanging="284"/>
      </w:pPr>
      <w:r>
        <w:rPr>
          <w:lang w:eastAsia="ru-RU"/>
        </w:rPr>
        <w:t xml:space="preserve">средневзвешенная ч</w:t>
      </w:r>
      <w:r>
        <w:rPr>
          <w:lang w:eastAsia="ru-RU"/>
        </w:rPr>
        <w:t xml:space="preserve">астота (интенсивность) отказ</w:t>
      </w:r>
      <w:r>
        <w:rPr>
          <w:lang w:eastAsia="ru-RU"/>
        </w:rPr>
        <w:t xml:space="preserve">ов для участков тепловой сет</w:t>
      </w:r>
      <w:r>
        <w:rPr>
          <w:lang w:eastAsia="ru-RU"/>
        </w:rPr>
        <w:t xml:space="preserve">и с продолжительностью эксплуатации от 17 и более лет;</w:t>
      </w:r>
      <w:r/>
    </w:p>
    <w:p>
      <w:pPr>
        <w:pStyle w:val="1713"/>
        <w:numPr>
          <w:ilvl w:val="0"/>
          <w:numId w:val="39"/>
        </w:numPr>
        <w:ind w:left="851" w:hanging="284"/>
      </w:pPr>
      <w:r>
        <w:rPr>
          <w:lang w:eastAsia="ru-RU"/>
        </w:rPr>
        <w:t xml:space="preserve">средневзвешенная продолжительность ремонта (восстановления) участков тепловой сети;</w:t>
      </w:r>
      <w:r/>
    </w:p>
    <w:p>
      <w:pPr>
        <w:pStyle w:val="1713"/>
        <w:numPr>
          <w:ilvl w:val="0"/>
          <w:numId w:val="39"/>
        </w:numPr>
        <w:ind w:left="851" w:hanging="284"/>
        <w:spacing w:after="120"/>
      </w:pPr>
      <w:r>
        <w:rPr>
          <w:lang w:eastAsia="ru-RU"/>
        </w:rPr>
        <w:t xml:space="preserve">средневзвешенная продолжительность ремонт</w:t>
      </w:r>
      <w:r>
        <w:rPr>
          <w:lang w:eastAsia="ru-RU"/>
        </w:rPr>
        <w:t xml:space="preserve">а (восстановления) у</w:t>
      </w:r>
      <w:r>
        <w:rPr>
          <w:lang w:eastAsia="ru-RU"/>
        </w:rPr>
        <w:t xml:space="preserve">частков тепловой сети в зави</w:t>
      </w:r>
      <w:r>
        <w:rPr>
          <w:lang w:eastAsia="ru-RU"/>
        </w:rPr>
        <w:t xml:space="preserve">симости от диаметра участка.</w:t>
      </w:r>
      <w:r/>
    </w:p>
    <w:p>
      <w:pPr>
        <w:pStyle w:val="1713"/>
      </w:pPr>
      <w:r>
        <w:rPr>
          <w:lang w:eastAsia="ru-RU"/>
        </w:rPr>
        <w:t xml:space="preserve">Частота (интенсивность) отказов каждого участка тепловой сети измеряется с помощью показателя </w:t>
      </w:r>
      <w:r>
        <w:rPr>
          <w:lang w:eastAsia="ru-RU"/>
        </w:rPr>
        <w:t xml:space="preserve">, который имеет размерность [1/км/год] или [1/км/час].</w:t>
      </w:r>
      <w:r/>
    </w:p>
    <w:p>
      <w:pPr>
        <w:pStyle w:val="1713"/>
      </w:pPr>
      <w:r>
        <w:rPr>
          <w:lang w:eastAsia="ru-RU"/>
        </w:rPr>
        <w:t xml:space="preserve">Интенсивность отк</w:t>
      </w:r>
      <w:r>
        <w:rPr>
          <w:lang w:eastAsia="ru-RU"/>
        </w:rPr>
        <w:t xml:space="preserve">азов всей теплово</w:t>
      </w:r>
      <w:r>
        <w:rPr>
          <w:lang w:eastAsia="ru-RU"/>
        </w:rPr>
        <w:t xml:space="preserve">й с</w:t>
      </w:r>
      <w:r>
        <w:rPr>
          <w:lang w:eastAsia="ru-RU"/>
        </w:rPr>
        <w:t xml:space="preserve">ети (без резервирования) по </w:t>
      </w:r>
      <w:r>
        <w:rPr>
          <w:lang w:eastAsia="ru-RU"/>
        </w:rPr>
        <w:t xml:space="preserve">отношению к потребителю пред</w:t>
      </w:r>
      <w:r>
        <w:rPr>
          <w:lang w:eastAsia="ru-RU"/>
        </w:rPr>
        <w:t xml:space="preserve">ставляется как последовательное (в смысле надежности) соединение элементов, при котором отказ одного из всей совокупности элементов приводит к отказу всей системы в целом. Средняя </w:t>
      </w:r>
      <w:r>
        <w:rPr>
          <w:lang w:eastAsia="ru-RU"/>
        </w:rPr>
        <w:t xml:space="preserve">вероятность безотказ</w:t>
      </w:r>
      <w:r>
        <w:rPr>
          <w:lang w:eastAsia="ru-RU"/>
        </w:rPr>
        <w:t xml:space="preserve">ной работы системы, состояще</w:t>
      </w:r>
      <w:r>
        <w:rPr>
          <w:lang w:eastAsia="ru-RU"/>
        </w:rPr>
        <w:t xml:space="preserve">й из последовательно соедине</w:t>
      </w:r>
      <w:r>
        <w:rPr>
          <w:lang w:eastAsia="ru-RU"/>
        </w:rPr>
        <w:t xml:space="preserve">нных элементов, будет равна произведению вероятностей безотказной работы: </w:t>
      </w:r>
      <w:r/>
    </w:p>
    <w:p>
      <w:pPr>
        <w:pStyle w:val="1713"/>
        <w:jc w:val="center"/>
        <w:rPr>
          <w:lang w:eastAsia="ru-RU"/>
        </w:rPr>
      </w:pPr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4361815" cy="541748"/>
                <wp:effectExtent l="0" t="0" r="0" b="0"/>
                <wp:docPr id="13" name="_x0000_i1044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"/>
                        <pic:cNvPicPr/>
                        <pic:nvPr/>
                      </pic:nvPicPr>
                      <pic:blipFill>
                        <a:blip r:embed="rId77"/>
                        <a:srcRect l="-43" t="-350" r="-43" b="-349"/>
                        <a:stretch/>
                      </pic:blipFill>
                      <pic:spPr bwMode="auto">
                        <a:xfrm>
                          <a:off x="0" y="0"/>
                          <a:ext cx="4361815" cy="541748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12" o:spid="_x0000_s12" type="#_x0000_t75" style="width:343.45pt;height:42.66pt;mso-wrap-distance-left:0.00pt;mso-wrap-distance-top:0.00pt;mso-wrap-distance-right:0.00pt;mso-wrap-distance-bottom:0.00pt;" stroked="f">
                <v:path textboxrect="0,0,0,0"/>
                <v:imagedata r:id="rId77" o:title=""/>
              </v:shape>
            </w:pict>
          </mc:Fallback>
        </mc:AlternateContent>
      </w:r>
      <w:r>
        <w:rPr>
          <w:lang w:eastAsia="ru-RU"/>
        </w:rPr>
      </w:r>
      <w:r>
        <w:rPr>
          <w:lang w:eastAsia="ru-RU"/>
        </w:rPr>
      </w:r>
    </w:p>
    <w:p>
      <w:pPr>
        <w:pStyle w:val="1713"/>
      </w:pPr>
      <w:r>
        <w:rPr>
          <w:lang w:eastAsia="ru-RU"/>
        </w:rPr>
        <w:t xml:space="preserve">Интенсивность отказов всего последовательного соединения равна сумме интенсивностей отказов на каждом у</w:t>
      </w:r>
      <w:r>
        <w:rPr>
          <w:lang w:eastAsia="ru-RU"/>
        </w:rPr>
        <w:t xml:space="preserve">частке,</w:t>
      </w:r>
      <w:r/>
    </w:p>
    <w:p>
      <w:pPr>
        <w:pStyle w:val="1713"/>
        <w:jc w:val="center"/>
      </w:pPr>
      <w:r>
        <w:rPr>
          <w:position w:val="-11"/>
        </w:rPr>
      </w:r>
      <w:r>
        <w:rPr>
          <w:lang w:eastAsia="ru-RU"/>
        </w:rPr>
        <w:t xml:space="preserve"> [1/час],</w:t>
      </w:r>
      <w:r/>
    </w:p>
    <w:p>
      <w:pPr>
        <w:pStyle w:val="1713"/>
      </w:pPr>
      <w:r>
        <w:rPr>
          <w:lang w:eastAsia="ru-RU"/>
        </w:rPr>
        <w:t xml:space="preserve">где </w:t>
      </w:r>
      <w:r>
        <w:rPr>
          <w:lang w:eastAsia="ru-RU"/>
        </w:rPr>
        <w:t xml:space="preserve">– протяженность каждого участка, [км]. </w:t>
      </w:r>
      <w:r/>
    </w:p>
    <w:p>
      <w:pPr>
        <w:pStyle w:val="1713"/>
      </w:pPr>
      <w:r>
        <w:rPr>
          <w:lang w:eastAsia="ru-RU"/>
        </w:rPr>
        <w:t xml:space="preserve">Для описания параметрической зависимости интенсивности отказов рекомендуется использовать зависимость от срока эксплуатации, следующего вида, близкую по характеру к рас</w:t>
      </w:r>
      <w:r>
        <w:rPr>
          <w:lang w:eastAsia="ru-RU"/>
        </w:rPr>
        <w:t xml:space="preserve">пределению Вейбулла:</w:t>
      </w:r>
      <w:r>
        <w:rPr>
          <w:lang w:eastAsia="ru-RU"/>
        </w:rPr>
        <w:t xml:space="preserve"> </w:t>
      </w:r>
      <w:r/>
    </w:p>
    <w:p>
      <w:pPr>
        <w:pStyle w:val="1713"/>
        <w:jc w:val="center"/>
        <w:keepNext/>
      </w:pPr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1266190" cy="208921"/>
                <wp:effectExtent l="0" t="0" r="0" b="0"/>
                <wp:docPr id="14" name="_x0000_i1047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"/>
                        <pic:cNvPicPr/>
                        <pic:nvPr/>
                      </pic:nvPicPr>
                      <pic:blipFill>
                        <a:blip r:embed="rId78"/>
                        <a:srcRect l="-150" t="-908" r="-150" b="-908"/>
                        <a:stretch/>
                      </pic:blipFill>
                      <pic:spPr bwMode="auto">
                        <a:xfrm>
                          <a:off x="0" y="0"/>
                          <a:ext cx="1266190" cy="208921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13" o:spid="_x0000_s13" type="#_x0000_t75" style="width:99.70pt;height:16.45pt;mso-wrap-distance-left:0.00pt;mso-wrap-distance-top:0.00pt;mso-wrap-distance-right:0.00pt;mso-wrap-distance-bottom:0.00pt;" stroked="f">
                <v:path textboxrect="0,0,0,0"/>
                <v:imagedata r:id="rId78" o:title=""/>
              </v:shape>
            </w:pict>
          </mc:Fallback>
        </mc:AlternateContent>
      </w:r>
      <w:r/>
    </w:p>
    <w:p>
      <w:pPr>
        <w:pStyle w:val="1713"/>
      </w:pPr>
      <w:r>
        <w:t xml:space="preserve">где </w:t>
      </w:r>
      <w:r>
        <w:t xml:space="preserve">– срок </w:t>
      </w:r>
      <w:r>
        <w:t xml:space="preserve">эксплуа</w:t>
      </w:r>
      <w:r>
        <w:t xml:space="preserve">тации участка [лет]. </w:t>
      </w:r>
      <w:r/>
    </w:p>
    <w:p>
      <w:pPr>
        <w:pStyle w:val="1713"/>
      </w:pPr>
      <w:r>
        <w:rPr>
          <w:lang w:eastAsia="ru-RU"/>
        </w:rPr>
        <w:t xml:space="preserve">Характер изменения интенсивности отказов зависит от параметра </w:t>
      </w:r>
      <w:r>
        <w:rPr>
          <w:lang w:eastAsia="ru-RU"/>
        </w:rPr>
        <w:t xml:space="preserve">: при </w:t>
      </w:r>
      <w:r>
        <w:rPr>
          <w:lang w:eastAsia="ru-RU"/>
        </w:rPr>
        <w:t xml:space="preserve">она монотонно убывает, при </w:t>
      </w:r>
      <w:r>
        <w:rPr>
          <w:lang w:eastAsia="ru-RU"/>
        </w:rPr>
        <w:t xml:space="preserve">– возрастает; при </w:t>
      </w:r>
      <w:r>
        <w:rPr>
          <w:lang w:eastAsia="ru-RU"/>
        </w:rPr>
        <w:t xml:space="preserve">функция приним</w:t>
      </w:r>
      <w:r>
        <w:rPr>
          <w:lang w:eastAsia="ru-RU"/>
        </w:rPr>
        <w:t xml:space="preserve">ает вид </w:t>
      </w:r>
      <w:r>
        <w:rPr>
          <w:lang w:eastAsia="ru-RU"/>
        </w:rPr>
        <w:t xml:space="preserve">. А </w:t>
      </w:r>
      <w:r>
        <w:rPr>
          <w:lang w:eastAsia="ru-RU"/>
        </w:rPr>
        <w:t xml:space="preserve">– это сред</w:t>
      </w:r>
      <w:r>
        <w:rPr>
          <w:lang w:eastAsia="ru-RU"/>
        </w:rPr>
        <w:t xml:space="preserve">невзвешенн</w:t>
      </w:r>
      <w:r>
        <w:rPr>
          <w:lang w:eastAsia="ru-RU"/>
        </w:rPr>
        <w:t xml:space="preserve">ая частота (интенсивность) устойчивых отказов в конкретной системе теплоснабжения.</w:t>
      </w:r>
      <w:r/>
    </w:p>
    <w:p>
      <w:pPr>
        <w:pStyle w:val="1713"/>
      </w:pPr>
      <w:r>
        <w:rPr>
          <w:lang w:eastAsia="ru-RU"/>
        </w:rPr>
        <w:t xml:space="preserve">Для распределения Вейбулла рекомендуется использовать следующие эмпирические коэффициенты:</w:t>
      </w:r>
      <w:r/>
    </w:p>
    <w:p>
      <w:pPr>
        <w:pStyle w:val="1713"/>
        <w:rPr>
          <w:lang w:eastAsia="ru-RU"/>
        </w:rPr>
      </w:pPr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1950034" cy="609600"/>
                <wp:effectExtent l="0" t="0" r="0" b="0"/>
                <wp:docPr id="15" name="_x0000_i1055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"/>
                        <pic:cNvPicPr/>
                        <pic:nvPr/>
                      </pic:nvPicPr>
                      <pic:blipFill>
                        <a:blip r:embed="rId79"/>
                        <a:srcRect l="-65" t="-208" r="-63" b="-206"/>
                        <a:stretch/>
                      </pic:blipFill>
                      <pic:spPr bwMode="auto">
                        <a:xfrm>
                          <a:off x="0" y="0"/>
                          <a:ext cx="1950034" cy="6096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14" o:spid="_x0000_s14" type="#_x0000_t75" style="width:153.55pt;height:48.00pt;mso-wrap-distance-left:0.00pt;mso-wrap-distance-top:0.00pt;mso-wrap-distance-right:0.00pt;mso-wrap-distance-bottom:0.00pt;" stroked="f">
                <v:path textboxrect="0,0,0,0"/>
                <v:imagedata r:id="rId79" o:title=""/>
              </v:shape>
            </w:pict>
          </mc:Fallback>
        </mc:AlternateContent>
      </w:r>
      <w:r>
        <w:rPr>
          <w:lang w:eastAsia="ru-RU"/>
        </w:rPr>
      </w:r>
      <w:r>
        <w:rPr>
          <w:lang w:eastAsia="ru-RU"/>
        </w:rPr>
      </w:r>
    </w:p>
    <w:p>
      <w:pPr>
        <w:pStyle w:val="1713"/>
      </w:pPr>
      <w:r>
        <w:rPr>
          <w:lang w:eastAsia="ru-RU"/>
        </w:rPr>
        <w:t xml:space="preserve">На рисунке 1.4 приведе</w:t>
      </w:r>
      <w:r>
        <w:rPr>
          <w:lang w:eastAsia="ru-RU"/>
        </w:rPr>
        <w:t xml:space="preserve">н вид зависимости ин</w:t>
      </w:r>
      <w:r>
        <w:rPr>
          <w:lang w:eastAsia="ru-RU"/>
        </w:rPr>
        <w:t xml:space="preserve">тенсивности отказов от срока</w:t>
      </w:r>
      <w:r>
        <w:rPr>
          <w:lang w:eastAsia="ru-RU"/>
        </w:rPr>
        <w:t xml:space="preserve"> эксплуатации участка теплов</w:t>
      </w:r>
      <w:r>
        <w:rPr>
          <w:lang w:eastAsia="ru-RU"/>
        </w:rPr>
        <w:t xml:space="preserve">ой сети.</w:t>
      </w:r>
      <w:r/>
    </w:p>
    <w:p>
      <w:pPr>
        <w:pStyle w:val="1713"/>
        <w:ind w:firstLine="0"/>
        <w:jc w:val="center"/>
      </w:pPr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5391874" cy="3015044"/>
                <wp:effectExtent l="0" t="0" r="0" b="0"/>
                <wp:docPr id="16" name="_x0000_i1056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"/>
                        <pic:cNvPicPr/>
                        <pic:nvPr/>
                      </pic:nvPicPr>
                      <pic:blipFill>
                        <a:blip r:embed="rId80"/>
                        <a:srcRect l="-22" t="-23" r="-22" b="-22"/>
                        <a:stretch/>
                      </pic:blipFill>
                      <pic:spPr bwMode="auto">
                        <a:xfrm>
                          <a:off x="0" y="0"/>
                          <a:ext cx="5391874" cy="3015044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15" o:spid="_x0000_s15" type="#_x0000_t75" style="width:424.56pt;height:237.41pt;mso-wrap-distance-left:0.00pt;mso-wrap-distance-top:0.00pt;mso-wrap-distance-right:0.00pt;mso-wrap-distance-bottom:0.00pt;" stroked="f">
                <v:path textboxrect="0,0,0,0"/>
                <v:imagedata r:id="rId80" o:title=""/>
              </v:shape>
            </w:pict>
          </mc:Fallback>
        </mc:AlternateContent>
      </w:r>
      <w:r/>
    </w:p>
    <w:p>
      <w:pPr>
        <w:pStyle w:val="1713"/>
        <w:ind w:firstLine="0"/>
        <w:jc w:val="center"/>
      </w:pPr>
      <w:r>
        <w:t xml:space="preserve">Рисунок 1.4 – зависимость интенсивности отказов от срока эксплуатации участка ТС</w:t>
      </w:r>
      <w:r/>
    </w:p>
    <w:p>
      <w:pPr>
        <w:pStyle w:val="1713"/>
      </w:pPr>
      <w:r>
        <w:rPr>
          <w:lang w:eastAsia="ru-RU"/>
        </w:rPr>
        <w:t xml:space="preserve">При ее использовании следует помнить о некоторых допущениях, которые были сделаны при от</w:t>
      </w:r>
      <w:r>
        <w:rPr>
          <w:lang w:eastAsia="ru-RU"/>
        </w:rPr>
        <w:t xml:space="preserve">боре данных:</w:t>
      </w:r>
      <w:r/>
    </w:p>
    <w:p>
      <w:pPr>
        <w:pStyle w:val="1713"/>
        <w:numPr>
          <w:ilvl w:val="0"/>
          <w:numId w:val="12"/>
        </w:numPr>
        <w:ind w:left="851" w:hanging="284"/>
      </w:pPr>
      <w:r>
        <w:rPr>
          <w:lang w:eastAsia="ru-RU"/>
        </w:rPr>
        <w:t xml:space="preserve">она при</w:t>
      </w:r>
      <w:r>
        <w:rPr>
          <w:lang w:eastAsia="ru-RU"/>
        </w:rPr>
        <w:t xml:space="preserve">менима только тогда, когда в</w:t>
      </w:r>
      <w:r>
        <w:rPr>
          <w:lang w:eastAsia="ru-RU"/>
        </w:rPr>
        <w:t xml:space="preserve"> тепловых сетях существует ч</w:t>
      </w:r>
      <w:r>
        <w:rPr>
          <w:lang w:eastAsia="ru-RU"/>
        </w:rPr>
        <w:t xml:space="preserve">еткое разделение на эксплуатационный и ремонтный периоды;</w:t>
      </w:r>
      <w:r/>
    </w:p>
    <w:p>
      <w:pPr>
        <w:pStyle w:val="1713"/>
        <w:numPr>
          <w:ilvl w:val="0"/>
          <w:numId w:val="12"/>
        </w:numPr>
        <w:ind w:left="851" w:hanging="284"/>
        <w:spacing w:after="120"/>
      </w:pPr>
      <w:r>
        <w:rPr>
          <w:lang w:eastAsia="ru-RU"/>
        </w:rPr>
        <w:t xml:space="preserve">в ремонтный период выполняются гидравлические испытания тепловой сети после каждого отказа.</w:t>
      </w:r>
      <w:r/>
    </w:p>
    <w:p>
      <w:pPr>
        <w:pStyle w:val="1713"/>
      </w:pPr>
      <w:r>
        <w:rPr>
          <w:lang w:eastAsia="ru-RU"/>
        </w:rPr>
        <w:t xml:space="preserve">5. По данным региональных спра</w:t>
      </w:r>
      <w:r>
        <w:rPr>
          <w:lang w:eastAsia="ru-RU"/>
        </w:rPr>
        <w:t xml:space="preserve">вочников по климату </w:t>
      </w:r>
      <w:r>
        <w:rPr>
          <w:lang w:eastAsia="ru-RU"/>
        </w:rPr>
        <w:t xml:space="preserve">о среднесуточных температура</w:t>
      </w:r>
      <w:r>
        <w:rPr>
          <w:lang w:eastAsia="ru-RU"/>
        </w:rPr>
        <w:t xml:space="preserve">х наружного воздуха за после</w:t>
      </w:r>
      <w:r>
        <w:rPr>
          <w:lang w:eastAsia="ru-RU"/>
        </w:rPr>
        <w:t xml:space="preserve">дние десять лет строят зависимость повторяемости температур наружного воздуха (график продолжительности тепловой нагрузки отопления). При отсутствии этих данных зависимость повторя</w:t>
      </w:r>
      <w:r>
        <w:rPr>
          <w:lang w:eastAsia="ru-RU"/>
        </w:rPr>
        <w:t xml:space="preserve">емости температур на</w:t>
      </w:r>
      <w:r>
        <w:rPr>
          <w:lang w:eastAsia="ru-RU"/>
        </w:rPr>
        <w:t xml:space="preserve">ружного воздуха для местопол</w:t>
      </w:r>
      <w:r>
        <w:rPr>
          <w:lang w:eastAsia="ru-RU"/>
        </w:rPr>
        <w:t xml:space="preserve">ожения тепловых сетей приним</w:t>
      </w:r>
      <w:r>
        <w:rPr>
          <w:lang w:eastAsia="ru-RU"/>
        </w:rPr>
        <w:t xml:space="preserve">ают по данным СНиП 2.01.01.82 или Справочника «Наладка и эксплуатация водяных тепловых сетей».</w:t>
      </w:r>
      <w:r/>
    </w:p>
    <w:p>
      <w:pPr>
        <w:pStyle w:val="1713"/>
      </w:pPr>
      <w:r>
        <w:rPr>
          <w:lang w:eastAsia="ru-RU"/>
        </w:rPr>
        <w:t xml:space="preserve">6. С использованием данных о теплоаккумулирующей способности объектов теплопотреблени</w:t>
      </w:r>
      <w:r>
        <w:rPr>
          <w:lang w:eastAsia="ru-RU"/>
        </w:rPr>
        <w:t xml:space="preserve">я (зданий) определяю</w:t>
      </w:r>
      <w:r>
        <w:rPr>
          <w:lang w:eastAsia="ru-RU"/>
        </w:rPr>
        <w:t xml:space="preserve">т время, за которое температ</w:t>
      </w:r>
      <w:r>
        <w:rPr>
          <w:lang w:eastAsia="ru-RU"/>
        </w:rPr>
        <w:t xml:space="preserve">ура внутри отапливаемого пом</w:t>
      </w:r>
      <w:r>
        <w:rPr>
          <w:lang w:eastAsia="ru-RU"/>
        </w:rPr>
        <w:t xml:space="preserve">ещения снизится до температуры, установленной в критериях отказа теплоснабжения. Отказ теплоснабжения потребителя – событие, приводящее к падению температуры в отапливаемых помещен</w:t>
      </w:r>
      <w:r>
        <w:rPr>
          <w:lang w:eastAsia="ru-RU"/>
        </w:rPr>
        <w:t xml:space="preserve">иях жилых и обществе</w:t>
      </w:r>
      <w:r>
        <w:rPr>
          <w:lang w:eastAsia="ru-RU"/>
        </w:rPr>
        <w:t xml:space="preserve">нных зданий ниже +12°С, в пр</w:t>
      </w:r>
      <w:r>
        <w:rPr>
          <w:lang w:eastAsia="ru-RU"/>
        </w:rPr>
        <w:t xml:space="preserve">омышленных зданиях ниже +8°С</w:t>
      </w:r>
      <w:r>
        <w:rPr>
          <w:lang w:eastAsia="ru-RU"/>
        </w:rPr>
        <w:t xml:space="preserve"> (СНиП 41-02-2003. Тепловые сети). Например, для расчета времени снижения температуры в жилом здании используют формулу:</w:t>
      </w:r>
      <w:r/>
    </w:p>
    <w:p>
      <w:pPr>
        <w:pStyle w:val="1713"/>
        <w:jc w:val="center"/>
        <w:rPr>
          <w:lang w:eastAsia="ru-RU"/>
        </w:rPr>
      </w:pPr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1950034" cy="551815"/>
                <wp:effectExtent l="0" t="0" r="0" b="0"/>
                <wp:docPr id="17" name="_x0000_i1057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"/>
                        <pic:cNvPicPr/>
                        <pic:nvPr/>
                      </pic:nvPicPr>
                      <pic:blipFill>
                        <a:blip r:embed="rId81"/>
                        <a:srcRect l="-65" t="-229" r="-63" b="-227"/>
                        <a:stretch/>
                      </pic:blipFill>
                      <pic:spPr bwMode="auto">
                        <a:xfrm>
                          <a:off x="0" y="0"/>
                          <a:ext cx="1950034" cy="55181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16" o:spid="_x0000_s16" type="#_x0000_t75" style="width:153.55pt;height:43.45pt;mso-wrap-distance-left:0.00pt;mso-wrap-distance-top:0.00pt;mso-wrap-distance-right:0.00pt;mso-wrap-distance-bottom:0.00pt;" stroked="f">
                <v:path textboxrect="0,0,0,0"/>
                <v:imagedata r:id="rId81" o:title=""/>
              </v:shape>
            </w:pict>
          </mc:Fallback>
        </mc:AlternateContent>
      </w:r>
      <w:r>
        <w:rPr>
          <w:lang w:eastAsia="ru-RU"/>
        </w:rPr>
      </w:r>
      <w:r>
        <w:rPr>
          <w:lang w:eastAsia="ru-RU"/>
        </w:rPr>
      </w:r>
    </w:p>
    <w:p>
      <w:pPr>
        <w:pStyle w:val="1713"/>
        <w:ind w:left="567" w:firstLine="0"/>
      </w:pPr>
      <w:r>
        <w:rPr>
          <w:lang w:eastAsia="ru-RU"/>
        </w:rPr>
        <w:t xml:space="preserve">где </w:t>
      </w:r>
      <w:r>
        <w:rPr>
          <w:lang w:eastAsia="ru-RU"/>
        </w:rPr>
        <w:t xml:space="preserve">– внутренняя температура, которая устана</w:t>
      </w:r>
      <w:r>
        <w:rPr>
          <w:lang w:eastAsia="ru-RU"/>
        </w:rPr>
        <w:t xml:space="preserve">вливается в помещени</w:t>
      </w:r>
      <w:r>
        <w:rPr>
          <w:lang w:eastAsia="ru-RU"/>
        </w:rPr>
        <w:t xml:space="preserve">и через время </w:t>
      </w:r>
      <w:r>
        <w:rPr>
          <w:lang w:eastAsia="ru-RU"/>
        </w:rPr>
        <w:t xml:space="preserve"> </w:t>
      </w:r>
      <w:r>
        <w:rPr>
          <w:lang w:eastAsia="ru-RU"/>
        </w:rPr>
        <w:t xml:space="preserve">в часах, после наступления исходного события, °С;</w:t>
      </w:r>
      <w:r/>
    </w:p>
    <w:p>
      <w:pPr>
        <w:pStyle w:val="1713"/>
      </w:pPr>
      <w:r>
        <w:rPr>
          <w:position w:val="-11"/>
        </w:rPr>
      </w:r>
      <w:r>
        <w:rPr>
          <w:lang w:eastAsia="ru-RU"/>
        </w:rPr>
        <w:t xml:space="preserve"> – время, отсчитываемое после начала исходного события, ч;</w:t>
      </w:r>
      <w:r/>
    </w:p>
    <w:p>
      <w:pPr>
        <w:pStyle w:val="1713"/>
        <w:ind w:left="567" w:firstLine="0"/>
      </w:pPr>
      <w:r>
        <w:rPr>
          <w:position w:val="-11"/>
        </w:rPr>
      </w:r>
      <w:r>
        <w:rPr>
          <w:lang w:eastAsia="ru-RU"/>
        </w:rPr>
        <w:t xml:space="preserve"> - температура в отапливаемом помещении, которая была в момент начала исх</w:t>
      </w:r>
      <w:r>
        <w:rPr>
          <w:lang w:eastAsia="ru-RU"/>
        </w:rPr>
        <w:t xml:space="preserve">одного события, °С;</w:t>
      </w:r>
      <w:r/>
    </w:p>
    <w:p>
      <w:pPr>
        <w:pStyle w:val="1713"/>
      </w:pPr>
      <w:r>
        <w:rPr>
          <w:position w:val="-11"/>
        </w:rPr>
      </w:r>
      <w:r>
        <w:rPr>
          <w:lang w:eastAsia="ru-RU"/>
        </w:rPr>
        <w:t xml:space="preserve">– температура н</w:t>
      </w:r>
      <w:r>
        <w:rPr>
          <w:lang w:eastAsia="ru-RU"/>
        </w:rPr>
        <w:t xml:space="preserve">аружного воздух</w:t>
      </w:r>
      <w:r>
        <w:rPr>
          <w:lang w:eastAsia="ru-RU"/>
        </w:rPr>
        <w:t xml:space="preserve">а, усредненная на периоде времени </w:t>
      </w:r>
      <w:r>
        <w:rPr>
          <w:lang w:eastAsia="ru-RU"/>
        </w:rPr>
        <w:t xml:space="preserve">,°С;</w:t>
      </w:r>
      <w:r/>
    </w:p>
    <w:p>
      <w:pPr>
        <w:pStyle w:val="1713"/>
      </w:pPr>
      <w:r>
        <w:rPr>
          <w:position w:val="-11"/>
        </w:rPr>
      </w:r>
      <w:r>
        <w:rPr>
          <w:lang w:eastAsia="ru-RU"/>
        </w:rPr>
        <w:t xml:space="preserve">– подача теплоты в помещение, Дж/ч;</w:t>
      </w:r>
      <w:r/>
    </w:p>
    <w:p>
      <w:pPr>
        <w:pStyle w:val="1713"/>
      </w:pPr>
      <w:r>
        <w:rPr>
          <w:position w:val="-11"/>
        </w:rPr>
      </w:r>
      <w:r>
        <w:rPr>
          <w:lang w:eastAsia="ru-RU"/>
        </w:rPr>
        <w:t xml:space="preserve">– удельные расчетные тепловые потери здания, Дж/(ч×°С);</w:t>
      </w:r>
      <w:r/>
    </w:p>
    <w:p>
      <w:pPr>
        <w:pStyle w:val="1713"/>
      </w:pPr>
      <w:r>
        <w:rPr>
          <w:position w:val="-11"/>
        </w:rPr>
      </w:r>
      <w:r>
        <w:rPr>
          <w:lang w:eastAsia="ru-RU"/>
        </w:rPr>
        <w:t xml:space="preserve">– коэффици</w:t>
      </w:r>
      <w:r>
        <w:rPr>
          <w:lang w:eastAsia="ru-RU"/>
        </w:rPr>
        <w:t xml:space="preserve">ент аккуму</w:t>
      </w:r>
      <w:r>
        <w:rPr>
          <w:lang w:eastAsia="ru-RU"/>
        </w:rPr>
        <w:t xml:space="preserve">ляции поме</w:t>
      </w:r>
      <w:r>
        <w:rPr>
          <w:lang w:eastAsia="ru-RU"/>
        </w:rPr>
        <w:t xml:space="preserve">щения (здания), ч.</w:t>
      </w:r>
      <w:r/>
    </w:p>
    <w:p>
      <w:pPr>
        <w:pStyle w:val="1713"/>
      </w:pPr>
      <w:r>
        <w:rPr>
          <w:lang w:eastAsia="ru-RU"/>
        </w:rPr>
        <w:t xml:space="preserve">Для расче</w:t>
      </w:r>
      <w:r>
        <w:rPr>
          <w:lang w:eastAsia="ru-RU"/>
        </w:rPr>
        <w:t xml:space="preserve">та времен</w:t>
      </w:r>
      <w:r>
        <w:rPr>
          <w:lang w:eastAsia="ru-RU"/>
        </w:rPr>
        <w:t xml:space="preserve">и снижения температуры в жилом задании до +12°С при внезапном прекращении теплоснабжения эта формула при внезапном прекращении теплоснабжения эта формула при </w:t>
      </w:r>
      <w:r>
        <w:rPr>
          <w:lang w:eastAsia="ru-RU"/>
        </w:rPr>
        <w:t xml:space="preserve">имеет следующий вид:</w:t>
      </w:r>
      <w:r/>
    </w:p>
    <w:p>
      <w:pPr>
        <w:pStyle w:val="1713"/>
        <w:jc w:val="center"/>
        <w:rPr>
          <w:lang w:eastAsia="ru-RU"/>
        </w:rPr>
      </w:pPr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1370965" cy="447227"/>
                <wp:effectExtent l="0" t="0" r="0" b="0"/>
                <wp:docPr id="18" name="_x0000_i1068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"/>
                        <pic:cNvPicPr/>
                        <pic:nvPr/>
                      </pic:nvPicPr>
                      <pic:blipFill>
                        <a:blip r:embed="rId82"/>
                        <a:srcRect l="-92" t="-425" r="-90" b="-424"/>
                        <a:stretch/>
                      </pic:blipFill>
                      <pic:spPr bwMode="auto">
                        <a:xfrm>
                          <a:off x="0" y="0"/>
                          <a:ext cx="1370965" cy="447227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17" o:spid="_x0000_s17" type="#_x0000_t75" style="width:107.95pt;height:35.21pt;mso-wrap-distance-left:0.00pt;mso-wrap-distance-top:0.00pt;mso-wrap-distance-right:0.00pt;mso-wrap-distance-bottom:0.00pt;" stroked="f">
                <v:path textboxrect="0,0,0,0"/>
                <v:imagedata r:id="rId82" o:title=""/>
              </v:shape>
            </w:pict>
          </mc:Fallback>
        </mc:AlternateContent>
      </w:r>
      <w:r>
        <w:rPr>
          <w:lang w:eastAsia="ru-RU"/>
        </w:rPr>
      </w:r>
      <w:r>
        <w:rPr>
          <w:lang w:eastAsia="ru-RU"/>
        </w:rPr>
      </w:r>
    </w:p>
    <w:p>
      <w:pPr>
        <w:pStyle w:val="1713"/>
        <w:ind w:left="567" w:firstLine="0"/>
      </w:pPr>
      <w:r>
        <w:rPr>
          <w:lang w:eastAsia="ru-RU"/>
        </w:rPr>
        <w:t xml:space="preserve">где </w:t>
      </w:r>
      <w:r>
        <w:rPr>
          <w:lang w:eastAsia="ru-RU"/>
        </w:rPr>
        <w:t xml:space="preserve">– внутре</w:t>
      </w:r>
      <w:r>
        <w:rPr>
          <w:lang w:eastAsia="ru-RU"/>
        </w:rPr>
        <w:t xml:space="preserve">нняя температура, которая ус</w:t>
      </w:r>
      <w:r>
        <w:rPr>
          <w:lang w:eastAsia="ru-RU"/>
        </w:rPr>
        <w:t xml:space="preserve">танавливается критерием отка</w:t>
      </w:r>
      <w:r>
        <w:rPr>
          <w:lang w:eastAsia="ru-RU"/>
        </w:rPr>
        <w:t xml:space="preserve">за теплоснабжения (+12°С для жилых зданий). </w:t>
      </w:r>
      <w:r/>
    </w:p>
    <w:p>
      <w:pPr>
        <w:pStyle w:val="1713"/>
      </w:pPr>
      <w:r>
        <w:rPr>
          <w:lang w:eastAsia="ru-RU"/>
        </w:rPr>
        <w:t xml:space="preserve">7. На основе данных о частоте (потоке) отказов участков тепловой сети, повторяемости температур наружного воздуха и данных о времени во</w:t>
      </w:r>
      <w:r>
        <w:rPr>
          <w:lang w:eastAsia="ru-RU"/>
        </w:rPr>
        <w:t xml:space="preserve">сстановления (ремонт</w:t>
      </w:r>
      <w:r>
        <w:rPr>
          <w:lang w:eastAsia="ru-RU"/>
        </w:rPr>
        <w:t xml:space="preserve">а) элемента (участка, НС, ко</w:t>
      </w:r>
      <w:r>
        <w:rPr>
          <w:lang w:eastAsia="ru-RU"/>
        </w:rPr>
        <w:t xml:space="preserve">мпенсатора и т.д.) тепловых </w:t>
      </w:r>
      <w:r>
        <w:rPr>
          <w:lang w:eastAsia="ru-RU"/>
        </w:rPr>
        <w:t xml:space="preserve">сетей определяют вероятность отказа теплоснабжения потребителя. </w:t>
      </w:r>
      <w:r/>
    </w:p>
    <w:p>
      <w:pPr>
        <w:pStyle w:val="1713"/>
      </w:pPr>
      <w:r>
        <w:rPr>
          <w:lang w:eastAsia="ru-RU"/>
        </w:rPr>
        <w:t xml:space="preserve">В случае отсутствия достоверных данных о времени восстановления теплоснабжения потребителей, рекомендуется использо</w:t>
      </w:r>
      <w:r>
        <w:rPr>
          <w:lang w:eastAsia="ru-RU"/>
        </w:rPr>
        <w:t xml:space="preserve">вать эмпирическую за</w:t>
      </w:r>
      <w:r>
        <w:rPr>
          <w:lang w:eastAsia="ru-RU"/>
        </w:rPr>
        <w:t xml:space="preserve">висимость для времени, необх</w:t>
      </w:r>
      <w:r>
        <w:rPr>
          <w:lang w:eastAsia="ru-RU"/>
        </w:rPr>
        <w:t xml:space="preserve">одимом для ликвидации повреж</w:t>
      </w:r>
      <w:r>
        <w:rPr>
          <w:lang w:eastAsia="ru-RU"/>
        </w:rPr>
        <w:t xml:space="preserve">дения, предложенную Е.Я. Соколовым:</w:t>
      </w:r>
      <w:r/>
    </w:p>
    <w:p>
      <w:pPr>
        <w:pStyle w:val="1713"/>
        <w:jc w:val="center"/>
        <w:rPr>
          <w:lang w:eastAsia="ru-RU"/>
        </w:rPr>
      </w:pPr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1743075" cy="228648"/>
                <wp:effectExtent l="0" t="0" r="0" b="0"/>
                <wp:docPr id="19" name="_x0000_i1070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"/>
                        <pic:cNvPicPr/>
                        <pic:nvPr/>
                      </pic:nvPicPr>
                      <pic:blipFill>
                        <a:blip r:embed="rId83"/>
                        <a:srcRect l="-109" t="-835" r="-108" b="-834"/>
                        <a:stretch/>
                      </pic:blipFill>
                      <pic:spPr bwMode="auto">
                        <a:xfrm>
                          <a:off x="0" y="0"/>
                          <a:ext cx="1743075" cy="228648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18" o:spid="_x0000_s18" type="#_x0000_t75" style="width:137.25pt;height:18.00pt;mso-wrap-distance-left:0.00pt;mso-wrap-distance-top:0.00pt;mso-wrap-distance-right:0.00pt;mso-wrap-distance-bottom:0.00pt;" stroked="f">
                <v:path textboxrect="0,0,0,0"/>
                <v:imagedata r:id="rId83" o:title=""/>
              </v:shape>
            </w:pict>
          </mc:Fallback>
        </mc:AlternateContent>
      </w:r>
      <w:r>
        <w:rPr>
          <w:lang w:eastAsia="ru-RU"/>
        </w:rPr>
      </w:r>
      <w:r>
        <w:rPr>
          <w:lang w:eastAsia="ru-RU"/>
        </w:rPr>
      </w:r>
    </w:p>
    <w:p>
      <w:pPr>
        <w:pStyle w:val="1713"/>
        <w:ind w:left="567" w:firstLine="0"/>
      </w:pPr>
      <w:r>
        <w:rPr>
          <w:lang w:eastAsia="ru-RU"/>
        </w:rPr>
        <w:t xml:space="preserve">где </w:t>
      </w:r>
      <w:r>
        <w:rPr>
          <w:lang w:eastAsia="ru-RU"/>
        </w:rPr>
        <w:t xml:space="preserve">– постоянные коэффициенты, зависящие от способа укладки теплопровода (подземный, надземный) и его конструкции, а также от спо</w:t>
      </w:r>
      <w:r>
        <w:rPr>
          <w:lang w:eastAsia="ru-RU"/>
        </w:rPr>
        <w:t xml:space="preserve">соба диагностики мес</w:t>
      </w:r>
      <w:r>
        <w:rPr>
          <w:lang w:eastAsia="ru-RU"/>
        </w:rPr>
        <w:t xml:space="preserve">та повреждения и уровня орга</w:t>
      </w:r>
      <w:r>
        <w:rPr>
          <w:lang w:eastAsia="ru-RU"/>
        </w:rPr>
        <w:t xml:space="preserve">низации ремонтных работ;</w:t>
      </w:r>
      <w:r/>
    </w:p>
    <w:p>
      <w:pPr>
        <w:pStyle w:val="1713"/>
      </w:pPr>
      <w:r>
        <w:rPr>
          <w:position w:val="-11"/>
        </w:rPr>
      </w:r>
      <w:r>
        <w:rPr>
          <w:i/>
          <w:lang w:eastAsia="ru-RU"/>
        </w:rPr>
        <w:t xml:space="preserve">–</w:t>
      </w:r>
      <w:r>
        <w:rPr>
          <w:lang w:eastAsia="ru-RU"/>
        </w:rPr>
        <w:t xml:space="preserve">расстояние между секционирующими задвижками, м;</w:t>
      </w:r>
      <w:r/>
    </w:p>
    <w:p>
      <w:pPr>
        <w:pStyle w:val="1713"/>
      </w:pPr>
      <w:r>
        <w:rPr>
          <w:position w:val="-11"/>
        </w:rPr>
      </w:r>
      <w:r>
        <w:rPr>
          <w:i/>
          <w:lang w:eastAsia="ru-RU"/>
        </w:rPr>
        <w:t xml:space="preserve">–</w:t>
      </w:r>
      <w:r>
        <w:rPr>
          <w:lang w:eastAsia="ru-RU"/>
        </w:rPr>
        <w:t xml:space="preserve">условный диаметр трубопровода, м.</w:t>
      </w:r>
      <w:r/>
    </w:p>
    <w:p>
      <w:pPr>
        <w:pStyle w:val="1713"/>
      </w:pPr>
      <w:r>
        <w:rPr>
          <w:lang w:eastAsia="ru-RU"/>
        </w:rPr>
        <w:t xml:space="preserve">Расчет рекомендуется выполнять для каждого участка и/или элемента, входящ</w:t>
      </w:r>
      <w:r>
        <w:rPr>
          <w:lang w:eastAsia="ru-RU"/>
        </w:rPr>
        <w:t xml:space="preserve">его в путь от источн</w:t>
      </w:r>
      <w:r>
        <w:rPr>
          <w:lang w:eastAsia="ru-RU"/>
        </w:rPr>
        <w:t xml:space="preserve">ика до абонента: </w:t>
      </w:r>
      <w:r/>
    </w:p>
    <w:p>
      <w:pPr>
        <w:pStyle w:val="2370"/>
        <w:numPr>
          <w:ilvl w:val="0"/>
          <w:numId w:val="21"/>
        </w:numPr>
        <w:contextualSpacing w:val="0"/>
        <w:ind w:left="851" w:hanging="284"/>
      </w:pPr>
      <w:r>
        <w:t xml:space="preserve">вычисляетс</w:t>
      </w:r>
      <w:r>
        <w:t xml:space="preserve">я время ли</w:t>
      </w:r>
      <w:r>
        <w:t xml:space="preserve">квидации повреждения на i -том участке; </w:t>
      </w:r>
      <w:r/>
    </w:p>
    <w:p>
      <w:pPr>
        <w:pStyle w:val="2370"/>
        <w:numPr>
          <w:ilvl w:val="0"/>
          <w:numId w:val="21"/>
        </w:numPr>
        <w:contextualSpacing w:val="0"/>
        <w:ind w:left="851" w:hanging="284"/>
      </w:pPr>
      <w:r>
        <w:t xml:space="preserve">по каждой градации повторяемости температур вычисляется допустимое время проведения ремонта; </w:t>
      </w:r>
      <w:r/>
    </w:p>
    <w:p>
      <w:pPr>
        <w:pStyle w:val="2370"/>
        <w:numPr>
          <w:ilvl w:val="0"/>
          <w:numId w:val="21"/>
        </w:numPr>
        <w:contextualSpacing w:val="0"/>
        <w:ind w:left="851" w:hanging="284"/>
      </w:pPr>
      <w:r>
        <w:t xml:space="preserve">вычисляется относительная и накопленная частота событий, при ко</w:t>
      </w:r>
      <w:r>
        <w:t xml:space="preserve">торых время снижения</w:t>
      </w:r>
      <w:r>
        <w:t xml:space="preserve"> температуры до критических </w:t>
      </w:r>
      <w:r>
        <w:t xml:space="preserve">значений меньше чем время ре</w:t>
      </w:r>
      <w:r>
        <w:t xml:space="preserve">монта повреждения; </w:t>
      </w:r>
      <w:r/>
    </w:p>
    <w:p>
      <w:pPr>
        <w:pStyle w:val="2370"/>
        <w:numPr>
          <w:ilvl w:val="0"/>
          <w:numId w:val="21"/>
        </w:numPr>
        <w:contextualSpacing w:val="0"/>
        <w:ind w:left="851" w:hanging="284"/>
      </w:pPr>
      <w:r>
        <w:t xml:space="preserve">вычисляются относительные доли и поток отказов участка тепловой сети, способный привести к снижению температуры в отапливаемом помещении до температуры +12°С. </w:t>
      </w:r>
      <w:r/>
    </w:p>
    <w:p>
      <w:pPr>
        <w:pStyle w:val="1713"/>
        <w:ind w:firstLine="0"/>
        <w:jc w:val="center"/>
      </w:pPr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1294765" cy="437078"/>
                <wp:effectExtent l="0" t="0" r="0" b="0"/>
                <wp:docPr id="20" name="_x0000_i1074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"/>
                        <pic:cNvPicPr/>
                        <pic:nvPr/>
                      </pic:nvPicPr>
                      <pic:blipFill>
                        <a:blip r:embed="rId84"/>
                        <a:srcRect l="-97" t="-289" r="-96" b="-289"/>
                        <a:stretch/>
                      </pic:blipFill>
                      <pic:spPr bwMode="auto">
                        <a:xfrm>
                          <a:off x="0" y="0"/>
                          <a:ext cx="1294765" cy="437078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19" o:spid="_x0000_s19" type="#_x0000_t75" style="width:101.95pt;height:34.42pt;mso-wrap-distance-left:0.00pt;mso-wrap-distance-top:0.00pt;mso-wrap-distance-right:0.00pt;mso-wrap-distance-bottom:0.00pt;" stroked="f">
                <v:path textboxrect="0,0,0,0"/>
                <v:imagedata r:id="rId84" o:title=""/>
              </v:shape>
            </w:pict>
          </mc:Fallback>
        </mc:AlternateContent>
      </w:r>
      <w:r/>
    </w:p>
    <w:p>
      <w:pPr>
        <w:pStyle w:val="1713"/>
        <w:ind w:firstLine="0"/>
        <w:jc w:val="center"/>
      </w:pPr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1257300" cy="590550"/>
                <wp:effectExtent l="0" t="0" r="0" b="0"/>
                <wp:docPr id="21" name="_x0000_i1075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"/>
                        <pic:cNvPicPr/>
                        <pic:nvPr/>
                      </pic:nvPicPr>
                      <pic:blipFill>
                        <a:blip r:embed="rId85"/>
                        <a:srcRect l="-100" t="-214" r="-99" b="-212"/>
                        <a:stretch/>
                      </pic:blipFill>
                      <pic:spPr bwMode="auto">
                        <a:xfrm>
                          <a:off x="0" y="0"/>
                          <a:ext cx="1257300" cy="590549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  <a:round/>
                        </a:ln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20" o:spid="_x0000_s20" type="#_x0000_t75" style="width:99.00pt;height:46.50pt;mso-wrap-distance-left:0.00pt;mso-wrap-distance-top:0.00pt;mso-wrap-distance-right:0.00pt;mso-wrap-distance-bottom:0.00pt;" stroked="f">
                <v:path textboxrect="0,0,0,0"/>
                <v:imagedata r:id="rId85" o:title=""/>
              </v:shape>
            </w:pict>
          </mc:Fallback>
        </mc:AlternateContent>
      </w:r>
      <w:r/>
    </w:p>
    <w:p>
      <w:pPr>
        <w:pStyle w:val="2370"/>
        <w:numPr>
          <w:ilvl w:val="0"/>
          <w:numId w:val="31"/>
        </w:numPr>
        <w:contextualSpacing w:val="0"/>
        <w:ind w:left="851" w:hanging="284"/>
      </w:pPr>
      <w:r>
        <w:t xml:space="preserve">вычисляется веро</w:t>
      </w:r>
      <w:r>
        <w:t xml:space="preserve">ятность безотказной работы у</w:t>
      </w:r>
      <w:r>
        <w:t xml:space="preserve">частка тепловой сети относит</w:t>
      </w:r>
      <w:r>
        <w:t xml:space="preserve">ельно абонента</w:t>
      </w:r>
      <w:r/>
    </w:p>
    <w:p>
      <w:pPr>
        <w:pStyle w:val="1713"/>
        <w:jc w:val="center"/>
        <w:rPr>
          <w:lang w:eastAsia="ru-RU"/>
        </w:rPr>
      </w:pPr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999490" cy="208921"/>
                <wp:effectExtent l="0" t="0" r="0" b="0"/>
                <wp:docPr id="22" name="_x0000_i1076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"/>
                        <pic:cNvPicPr/>
                        <pic:nvPr/>
                      </pic:nvPicPr>
                      <pic:blipFill>
                        <a:blip r:embed="rId86"/>
                        <a:srcRect l="-190" t="-908" r="-188" b="-908"/>
                        <a:stretch/>
                      </pic:blipFill>
                      <pic:spPr bwMode="auto">
                        <a:xfrm>
                          <a:off x="0" y="0"/>
                          <a:ext cx="999490" cy="208921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21" o:spid="_x0000_s21" type="#_x0000_t75" style="width:78.70pt;height:16.45pt;mso-wrap-distance-left:0.00pt;mso-wrap-distance-top:0.00pt;mso-wrap-distance-right:0.00pt;mso-wrap-distance-bottom:0.00pt;" stroked="f">
                <v:path textboxrect="0,0,0,0"/>
                <v:imagedata r:id="rId86" o:title=""/>
              </v:shape>
            </w:pict>
          </mc:Fallback>
        </mc:AlternateContent>
      </w:r>
      <w:r>
        <w:rPr>
          <w:lang w:eastAsia="ru-RU"/>
        </w:rPr>
      </w:r>
      <w:r>
        <w:rPr>
          <w:lang w:eastAsia="ru-RU"/>
        </w:rPr>
      </w:r>
    </w:p>
    <w:p>
      <w:pPr>
        <w:pStyle w:val="1713"/>
      </w:pPr>
      <w:r>
        <w:rPr>
          <w:lang w:eastAsia="ru-RU"/>
        </w:rPr>
        <w:t xml:space="preserve">Оценку недоотпуска тепловой энергии потребителям рекомендуется вычислять в соответствии с формулой: </w:t>
      </w:r>
      <w:r/>
    </w:p>
    <w:p>
      <w:pPr>
        <w:pStyle w:val="1713"/>
        <w:jc w:val="center"/>
        <w:rPr>
          <w:lang w:eastAsia="ru-RU"/>
        </w:rPr>
      </w:pPr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1807312" cy="228648"/>
                <wp:effectExtent l="0" t="0" r="0" b="0"/>
                <wp:docPr id="23" name="_x0000_i1077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"/>
                        <pic:cNvPicPr/>
                        <pic:nvPr/>
                      </pic:nvPicPr>
                      <pic:blipFill>
                        <a:blip r:embed="rId87"/>
                        <a:srcRect l="-69" t="-835" r="-69" b="-834"/>
                        <a:stretch/>
                      </pic:blipFill>
                      <pic:spPr bwMode="auto">
                        <a:xfrm>
                          <a:off x="0" y="0"/>
                          <a:ext cx="1807312" cy="228648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22" o:spid="_x0000_s22" type="#_x0000_t75" style="width:142.31pt;height:18.00pt;mso-wrap-distance-left:0.00pt;mso-wrap-distance-top:0.00pt;mso-wrap-distance-right:0.00pt;mso-wrap-distance-bottom:0.00pt;" stroked="f">
                <v:path textboxrect="0,0,0,0"/>
                <v:imagedata r:id="rId87" o:title=""/>
              </v:shape>
            </w:pict>
          </mc:Fallback>
        </mc:AlternateContent>
      </w:r>
      <w:r>
        <w:rPr>
          <w:lang w:eastAsia="ru-RU"/>
        </w:rPr>
      </w:r>
      <w:r>
        <w:rPr>
          <w:lang w:eastAsia="ru-RU"/>
        </w:rPr>
      </w:r>
    </w:p>
    <w:p>
      <w:pPr>
        <w:pStyle w:val="1713"/>
        <w:ind w:left="567" w:firstLine="0"/>
      </w:pPr>
      <w:r>
        <w:rPr>
          <w:lang w:eastAsia="ru-RU"/>
        </w:rPr>
        <w:t xml:space="preserve">где </w:t>
      </w:r>
      <w:r>
        <w:rPr>
          <w:lang w:eastAsia="ru-RU"/>
        </w:rPr>
        <w:t xml:space="preserve">– среднегодовая тепловая мощность теплопотр</w:t>
      </w:r>
      <w:r>
        <w:rPr>
          <w:lang w:eastAsia="ru-RU"/>
        </w:rPr>
        <w:t xml:space="preserve">ебляющих установок п</w:t>
      </w:r>
      <w:r>
        <w:rPr>
          <w:lang w:eastAsia="ru-RU"/>
        </w:rPr>
        <w:t xml:space="preserve">отребителя (либо, по-другому</w:t>
      </w:r>
      <w:r>
        <w:rPr>
          <w:lang w:eastAsia="ru-RU"/>
        </w:rPr>
        <w:t xml:space="preserve">, тепловая нагрузка потребит</w:t>
      </w:r>
      <w:r>
        <w:rPr>
          <w:lang w:eastAsia="ru-RU"/>
        </w:rPr>
        <w:t xml:space="preserve">еля), Гкал/ч; </w:t>
      </w:r>
      <w:r/>
    </w:p>
    <w:p>
      <w:pPr>
        <w:pStyle w:val="1713"/>
      </w:pPr>
      <w:r>
        <w:rPr>
          <w:position w:val="-11"/>
        </w:rPr>
      </w:r>
      <w:r>
        <w:rPr>
          <w:lang w:eastAsia="ru-RU"/>
        </w:rPr>
        <w:t xml:space="preserve">– продолжительность отопительного периода, час;</w:t>
      </w:r>
      <w:r/>
    </w:p>
    <w:p>
      <w:pPr>
        <w:pStyle w:val="1713"/>
      </w:pPr>
      <w:r>
        <w:rPr>
          <w:position w:val="-11"/>
        </w:rPr>
      </w:r>
      <w:r>
        <w:rPr>
          <w:lang w:eastAsia="ru-RU"/>
        </w:rPr>
        <w:t xml:space="preserve">– вероятность отказа теплопровода.</w:t>
      </w:r>
      <w:r/>
    </w:p>
    <w:p>
      <w:pPr>
        <w:pStyle w:val="2371"/>
      </w:pPr>
      <w:r>
        <w:t xml:space="preserve">Уровень износа котельного оборудования в среднем составл</w:t>
      </w:r>
      <w:r>
        <w:t xml:space="preserve">яет от 50 до 80%. Ма</w:t>
      </w:r>
      <w:r>
        <w:t xml:space="preserve">ксимальный износ котельного </w:t>
      </w:r>
      <w:r>
        <w:t xml:space="preserve">оборудования.</w:t>
      </w:r>
      <w:r/>
    </w:p>
    <w:p>
      <w:pPr>
        <w:pStyle w:val="2371"/>
      </w:pPr>
      <w:r>
        <w:t xml:space="preserve">Уровень потерь тепловой энергии в тепловых сетях составляет 10-18%.</w:t>
      </w:r>
      <w:r/>
    </w:p>
    <w:p>
      <w:pPr>
        <w:pStyle w:val="2371"/>
      </w:pPr>
      <w:r>
        <w:t xml:space="preserve">За последние 3 года технологических отказов и аварий в системах теплоснабжения зарегистрировано не было. Технологические отказ</w:t>
      </w:r>
      <w:r>
        <w:t xml:space="preserve">ы устраняются в крот</w:t>
      </w:r>
      <w:r>
        <w:t xml:space="preserve">чайшие сроки. Качество предо</w:t>
      </w:r>
      <w:r>
        <w:t xml:space="preserve">ставляемых услуг соответству</w:t>
      </w:r>
      <w:r>
        <w:t xml:space="preserve">ет требованиям законодательства.</w:t>
      </w:r>
      <w:r/>
    </w:p>
    <w:p>
      <w:pPr>
        <w:pStyle w:val="1716"/>
        <w:spacing w:line="240" w:lineRule="auto"/>
      </w:pPr>
      <w:r/>
      <w:bookmarkStart w:id="155" w:name="sub_1451"/>
      <w:r/>
      <w:bookmarkStart w:id="156" w:name="_Toc164677014"/>
      <w:r>
        <w:rPr>
          <w:i/>
        </w:rPr>
        <w:t xml:space="preserve">а) поток отказов (частота отказов) участков тепловых сетей</w:t>
      </w:r>
      <w:bookmarkEnd w:id="154"/>
      <w:r/>
      <w:r/>
    </w:p>
    <w:p>
      <w:pPr>
        <w:pStyle w:val="1713"/>
      </w:pPr>
      <w:r>
        <w:rPr>
          <w:color w:val="000000"/>
          <w:lang w:eastAsia="ru-RU" w:bidi="ru-RU"/>
        </w:rPr>
        <w:t xml:space="preserve">В соо</w:t>
      </w:r>
      <w:r>
        <w:rPr>
          <w:color w:val="000000"/>
          <w:lang w:eastAsia="ru-RU" w:bidi="ru-RU"/>
        </w:rPr>
        <w:t xml:space="preserve">тветствии с МДК 4-01.2001 «Методические рекомендации по технологическому расследова</w:t>
      </w:r>
      <w:r>
        <w:rPr>
          <w:color w:val="000000"/>
          <w:lang w:eastAsia="ru-RU" w:bidi="ru-RU"/>
        </w:rPr>
        <w:t xml:space="preserve">нию и учету технологических нарушений в системах</w:t>
      </w:r>
      <w:r>
        <w:rPr>
          <w:color w:val="000000"/>
          <w:lang w:eastAsia="ru-RU" w:bidi="ru-RU"/>
        </w:rPr>
        <w:t xml:space="preserve"> коммунального энергоснабжения и работе энергетических организаций жилищно-коммунального комплекса» авария – разрушение соору</w:t>
      </w:r>
      <w:r>
        <w:rPr>
          <w:color w:val="000000"/>
          <w:lang w:eastAsia="ru-RU" w:bidi="ru-RU"/>
        </w:rPr>
        <w:t xml:space="preserve">жений и(или) технических устройств, применяемых на опасном производственном объекте</w:t>
      </w:r>
      <w:r>
        <w:rPr>
          <w:color w:val="000000"/>
          <w:lang w:eastAsia="ru-RU" w:bidi="ru-RU"/>
        </w:rPr>
        <w:t xml:space="preserve">, неконтролируемые взрыв и(или) выброс опасных в</w:t>
      </w:r>
      <w:r>
        <w:rPr>
          <w:color w:val="000000"/>
          <w:lang w:eastAsia="ru-RU" w:bidi="ru-RU"/>
        </w:rPr>
        <w:t xml:space="preserve">еществ. По предоставленным данным, аварийных отключений потребителей за последние 3 года зарегистрировано не было</w:t>
      </w:r>
      <w:r>
        <w:rPr>
          <w:lang w:bidi="ru-RU"/>
        </w:rPr>
        <w:t xml:space="preserve">.</w:t>
      </w:r>
      <w:r/>
    </w:p>
    <w:p>
      <w:pPr>
        <w:pStyle w:val="1716"/>
        <w:spacing w:line="240" w:lineRule="auto"/>
      </w:pPr>
      <w:r/>
      <w:bookmarkEnd w:id="155"/>
      <w:r/>
      <w:bookmarkStart w:id="157" w:name="sub_1452"/>
      <w:r/>
      <w:bookmarkStart w:id="158" w:name="_Toc164677015"/>
      <w:r>
        <w:rPr>
          <w:i/>
        </w:rPr>
        <w:t xml:space="preserve">б) частота</w:t>
      </w:r>
      <w:r>
        <w:rPr>
          <w:i/>
        </w:rPr>
        <w:t xml:space="preserve"> отключений потребителей</w:t>
      </w:r>
      <w:bookmarkEnd w:id="156"/>
      <w:r/>
      <w:r/>
    </w:p>
    <w:p>
      <w:pPr>
        <w:pStyle w:val="1713"/>
      </w:pPr>
      <w:r/>
      <w:bookmarkEnd w:id="157"/>
      <w:r/>
      <w:bookmarkStart w:id="159" w:name="sub_1453"/>
      <w:r>
        <w:t xml:space="preserve">Повреждение участков теплопроводов или оборудования сети, </w:t>
      </w:r>
      <w:r>
        <w:t xml:space="preserve">которые приводят к необходимости их отключения, </w:t>
      </w:r>
      <w:r>
        <w:t xml:space="preserve">признаются отказами в работе теплосети. К отказам приводят следующие повреждения элементов тепловых сетей:</w:t>
      </w:r>
      <w:r>
        <w:t xml:space="preserve"> трубопроводов, зад</w:t>
      </w:r>
      <w:r>
        <w:t xml:space="preserve">вижек, компенсаторов. Наиболее частые повреждения трубопроводов связаны с коррозией</w:t>
      </w:r>
      <w:r>
        <w:t xml:space="preserve"> труб, особенно наружной, либо разрывом сварных </w:t>
      </w:r>
      <w:r>
        <w:t xml:space="preserve">швов. </w:t>
      </w:r>
      <w:r/>
    </w:p>
    <w:p>
      <w:pPr>
        <w:pStyle w:val="1713"/>
      </w:pPr>
      <w:r>
        <w:t xml:space="preserve">Аварийных отключений групп потребителей тепловой энергии на протяжении последних лет отопительных сезонов не фиксирова</w:t>
      </w:r>
      <w:r>
        <w:t xml:space="preserve">лось.</w:t>
      </w:r>
      <w:r/>
    </w:p>
    <w:p>
      <w:pPr>
        <w:pStyle w:val="1716"/>
        <w:spacing w:line="240" w:lineRule="auto"/>
      </w:pPr>
      <w:r/>
      <w:bookmarkStart w:id="160" w:name="_Toc164677016"/>
      <w:r>
        <w:rPr>
          <w:i/>
        </w:rPr>
        <w:t xml:space="preserve">в) поток (частота) и время восстановления теплоснабжения потребителей после о</w:t>
      </w:r>
      <w:r>
        <w:rPr>
          <w:i/>
        </w:rPr>
        <w:t xml:space="preserve">тключений</w:t>
      </w:r>
      <w:bookmarkEnd w:id="158"/>
      <w:r/>
      <w:r/>
    </w:p>
    <w:p>
      <w:pPr>
        <w:pStyle w:val="1713"/>
      </w:pPr>
      <w:r>
        <w:t xml:space="preserve">Время, затраченное на восстановление т</w:t>
      </w:r>
      <w:r>
        <w:t xml:space="preserve">еплоснабжения потребителей после авари</w:t>
      </w:r>
      <w:r>
        <w:t xml:space="preserve">йных отключений, в значительной степени зависит от следующих факторов: диаметр трубопро</w:t>
      </w:r>
      <w:r>
        <w:t xml:space="preserve">вода, тип прокладки, объем дренирования и заполнения тепловой сети.</w:t>
      </w:r>
      <w:r/>
    </w:p>
    <w:p>
      <w:pPr>
        <w:pStyle w:val="1713"/>
      </w:pPr>
      <w:r>
        <w:t xml:space="preserve">Среднее время, </w:t>
      </w:r>
      <w:r>
        <w:t xml:space="preserve">затраченное на </w:t>
      </w:r>
      <w:r>
        <w:t xml:space="preserve">восстановление теплоснабжения пот</w:t>
      </w:r>
      <w:r>
        <w:t xml:space="preserve">ребителей после аварийных отключений в отопительный период, зав</w:t>
      </w:r>
      <w:r>
        <w:t xml:space="preserve">исит от характеристик трубопровода отключаемой тепловой сети, </w:t>
      </w:r>
      <w:r>
        <w:t xml:space="preserve">и соответствует установленным нормативам. Нормативный перерыв теплоснабжения (с мом</w:t>
      </w:r>
      <w:r>
        <w:t xml:space="preserve">ента обнаружения, идентификации дефекта и подгот</w:t>
      </w:r>
      <w:r>
        <w:t xml:space="preserve">овки рабочего места, включающего себя установление точного места повреждения (со вскрытием канала) и начала операций по локал</w:t>
      </w:r>
      <w:r>
        <w:t xml:space="preserve">изации поврежденного трубопровода). Указанные нормативы представлены в таблице 1.9.</w:t>
      </w:r>
      <w:r>
        <w:t xml:space="preserve">2.</w:t>
      </w:r>
      <w:r/>
    </w:p>
    <w:p>
      <w:pPr>
        <w:pStyle w:val="1713"/>
        <w:jc w:val="right"/>
        <w:keepNext/>
      </w:pPr>
      <w:r>
        <w:t xml:space="preserve">Таблица 1.9.2</w:t>
      </w:r>
      <w:r/>
    </w:p>
    <w:p>
      <w:pPr>
        <w:pStyle w:val="1713"/>
        <w:ind w:firstLine="0"/>
        <w:jc w:val="center"/>
      </w:pPr>
      <w:r>
        <w:t xml:space="preserve">Среднее время на восстановление</w:t>
      </w:r>
      <w:r>
        <w:t xml:space="preserve"> теплоснабжения при отключении </w:t>
      </w:r>
      <w:r>
        <w:t xml:space="preserve">тепловых сетей</w:t>
      </w:r>
      <w:r/>
    </w:p>
    <w:tbl>
      <w:tblPr>
        <w:tblW w:w="0" w:type="auto"/>
        <w:tblInd w:w="0" w:type="dxa"/>
        <w:tblLayout w:type="fixed"/>
        <w:tblCellMar>
          <w:left w:w="108" w:type="dxa"/>
          <w:top w:w="0" w:type="dxa"/>
          <w:right w:w="108" w:type="dxa"/>
          <w:bottom w:w="0" w:type="dxa"/>
        </w:tblCellMar>
        <w:tblLook w:val="04A0" w:firstRow="1" w:lastRow="0" w:firstColumn="1" w:lastColumn="0" w:noHBand="0" w:noVBand="1"/>
      </w:tblPr>
      <w:tblGrid>
        <w:gridCol w:w="4644"/>
        <w:gridCol w:w="5103"/>
      </w:tblGrid>
      <w:tr>
        <w:tblPrEx/>
        <w:trPr>
          <w:tblHeader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644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b/>
                <w:shd w:val="clear" w:color="auto" w:fill="ffffff"/>
                <w:lang w:val="ru-RU"/>
              </w:rPr>
              <w:t xml:space="preserve">Условный диаметр трубопровода отключаемой тепловой сети, мм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103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rFonts w:eastAsia="Times New Roman"/>
                <w:b/>
                <w:lang w:val="ru-RU" w:eastAsia="ru-RU"/>
              </w:rPr>
              <w:t xml:space="preserve">Среднее время на во</w:t>
            </w:r>
            <w:r>
              <w:rPr>
                <w:rFonts w:eastAsia="Times New Roman"/>
                <w:b/>
                <w:lang w:val="ru-RU" w:eastAsia="ru-RU"/>
              </w:rPr>
              <w:t xml:space="preserve">сстановление теплоснабжения при отключении тепловых сетей, час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644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50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103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5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644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80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103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5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644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100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103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5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644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150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103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5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644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200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103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10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644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300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103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15</w:t>
            </w:r>
            <w:r/>
          </w:p>
        </w:tc>
      </w:tr>
    </w:tbl>
    <w:p>
      <w:pPr>
        <w:pStyle w:val="1716"/>
        <w:spacing w:line="240" w:lineRule="auto"/>
      </w:pPr>
      <w:r/>
      <w:bookmarkEnd w:id="159"/>
      <w:r/>
      <w:bookmarkStart w:id="161" w:name="sub_1454"/>
      <w:r/>
      <w:bookmarkStart w:id="162" w:name="_Toc164677017"/>
      <w:r>
        <w:rPr>
          <w:i/>
        </w:rPr>
        <w:t xml:space="preserve">г) графические материалы </w:t>
      </w:r>
      <w:r>
        <w:rPr>
          <w:i/>
        </w:rPr>
        <w:t xml:space="preserve">(карты-схемы тепловых сет</w:t>
      </w:r>
      <w:r>
        <w:rPr>
          <w:i/>
        </w:rPr>
        <w:t xml:space="preserve">ей и зон ненормативной надежности и безопасности теплоснабжения)</w:t>
      </w:r>
      <w:bookmarkEnd w:id="160"/>
      <w:r/>
      <w:r/>
    </w:p>
    <w:p>
      <w:pPr>
        <w:pStyle w:val="1713"/>
      </w:pPr>
      <w:r>
        <w:t xml:space="preserve">Зоны ненормативной надежности и без</w:t>
      </w:r>
      <w:r>
        <w:t xml:space="preserve">опасности теплоснабжения на конец 2022 г. не обнаружены.</w:t>
      </w:r>
      <w:r/>
    </w:p>
    <w:p>
      <w:pPr>
        <w:pStyle w:val="1716"/>
        <w:spacing w:line="240" w:lineRule="auto"/>
      </w:pPr>
      <w:r/>
      <w:bookmarkEnd w:id="161"/>
      <w:r/>
      <w:bookmarkStart w:id="163" w:name="sub_1455"/>
      <w:r/>
      <w:bookmarkStart w:id="164" w:name="_Toc164677018"/>
      <w:r>
        <w:rPr>
          <w:i/>
        </w:rPr>
        <w:t xml:space="preserve">д) результаты анализа авар</w:t>
      </w:r>
      <w:r>
        <w:rPr>
          <w:i/>
        </w:rPr>
        <w:t xml:space="preserve">ийных ситуаций при теплосн</w:t>
      </w:r>
      <w:r>
        <w:rPr>
          <w:i/>
        </w:rPr>
        <w:t xml:space="preserve">абжении, расследование</w:t>
      </w:r>
      <w:r>
        <w:rPr>
          <w:i/>
        </w:rPr>
        <w:t xml:space="preserve"> причин которых осуществляется федеральным органом исполнительной власти, </w:t>
      </w:r>
      <w:r>
        <w:rPr>
          <w:i/>
        </w:rPr>
        <w:t xml:space="preserve">уполномоченным на осуществление федерального госуда</w:t>
      </w:r>
      <w:r>
        <w:rPr>
          <w:i/>
        </w:rPr>
        <w:t xml:space="preserve">рственного энергетического надзора</w:t>
      </w:r>
      <w:bookmarkEnd w:id="162"/>
      <w:r/>
      <w:r/>
    </w:p>
    <w:p>
      <w:pPr>
        <w:pStyle w:val="1713"/>
      </w:pPr>
      <w:r>
        <w:t xml:space="preserve">Аварийных ситуаций при теплоснабжении, расследов</w:t>
      </w:r>
      <w:r>
        <w:t xml:space="preserve">ание причин которых осуществляется федеральным о</w:t>
      </w:r>
      <w:r>
        <w:t xml:space="preserve">рганом исполнительной власти, уполномоченным на осуществление федерального государственного энер</w:t>
      </w:r>
      <w:r>
        <w:t xml:space="preserve">гетического надзора, не проис</w:t>
      </w:r>
      <w:r>
        <w:t xml:space="preserve">ходило.</w:t>
      </w:r>
      <w:r/>
    </w:p>
    <w:p>
      <w:pPr>
        <w:pStyle w:val="1716"/>
        <w:spacing w:line="240" w:lineRule="auto"/>
      </w:pPr>
      <w:r/>
      <w:bookmarkEnd w:id="163"/>
      <w:r/>
      <w:bookmarkStart w:id="165" w:name="sub_1456"/>
      <w:r/>
      <w:bookmarkStart w:id="166" w:name="_Toc164677019"/>
      <w:r>
        <w:rPr>
          <w:i/>
        </w:rPr>
        <w:t xml:space="preserve">е) результаты анализа времени восстановления теплоснабжения потребителей, о</w:t>
      </w:r>
      <w:r>
        <w:rPr>
          <w:i/>
        </w:rPr>
        <w:t xml:space="preserve">тключенных в результате аварийных ситуаций при т</w:t>
      </w:r>
      <w:r>
        <w:rPr>
          <w:i/>
        </w:rPr>
        <w:t xml:space="preserve">еплоснабжении</w:t>
      </w:r>
      <w:bookmarkEnd w:id="164"/>
      <w:r/>
      <w:r/>
    </w:p>
    <w:p>
      <w:pPr>
        <w:pStyle w:val="1713"/>
      </w:pPr>
      <w:r>
        <w:t xml:space="preserve">Среднее время, затраченное на восстановление теплоснабжения потребителей после аварийных отключений в отопитель</w:t>
      </w:r>
      <w:r>
        <w:t xml:space="preserve">ный период, соответствует установленным нормативам.</w:t>
      </w:r>
      <w:r/>
    </w:p>
    <w:p>
      <w:pPr>
        <w:pStyle w:val="1713"/>
      </w:pPr>
      <w:r>
        <w:t xml:space="preserve">Отказов в работе тепловых сетей</w:t>
      </w:r>
      <w:r>
        <w:t xml:space="preserve"> в 2022 году не было. Выявленны</w:t>
      </w:r>
      <w:r>
        <w:t xml:space="preserve">е дефекты устраня</w:t>
      </w:r>
      <w:r>
        <w:t xml:space="preserve">лись в рабочем порядке, время устранения от 1 до 4 часов.</w:t>
      </w:r>
      <w:r/>
    </w:p>
    <w:p>
      <w:pPr>
        <w:pStyle w:val="1715"/>
        <w:spacing w:line="240" w:lineRule="auto"/>
      </w:pPr>
      <w:r/>
      <w:bookmarkEnd w:id="165"/>
      <w:r/>
      <w:bookmarkEnd w:id="166"/>
      <w:r/>
      <w:bookmarkStart w:id="167" w:name="sub_124"/>
      <w:r/>
      <w:bookmarkStart w:id="168" w:name="_Toc164677020"/>
      <w:r>
        <w:t xml:space="preserve">Часть 10 "Технико-экономические показатели теплоснабжающих и теплос</w:t>
      </w:r>
      <w:r>
        <w:t xml:space="preserve">етевых организаций"</w:t>
      </w:r>
      <w:bookmarkEnd w:id="167"/>
      <w:r/>
      <w:r/>
    </w:p>
    <w:p>
      <w:pPr>
        <w:pStyle w:val="1713"/>
      </w:pPr>
      <w:r>
        <w:t xml:space="preserve">Технико-экономические показатели теплоснабжающих и теплосетевых</w:t>
      </w:r>
      <w:r>
        <w:t xml:space="preserve"> организаций за 2022 год не представлены.</w:t>
      </w:r>
      <w:r/>
    </w:p>
    <w:p>
      <w:pPr>
        <w:pStyle w:val="1713"/>
      </w:pPr>
      <w:r/>
      <w:bookmarkEnd w:id="168"/>
      <w:r/>
      <w:bookmarkStart w:id="169" w:name="sub_125"/>
      <w:r/>
      <w:r/>
    </w:p>
    <w:p>
      <w:pPr>
        <w:pStyle w:val="1715"/>
        <w:spacing w:line="240" w:lineRule="auto"/>
      </w:pPr>
      <w:r/>
      <w:bookmarkStart w:id="170" w:name="_Toc164677021"/>
      <w:r>
        <w:t xml:space="preserve">Часть</w:t>
      </w:r>
      <w:r>
        <w:t xml:space="preserve"> 11 "</w:t>
      </w:r>
      <w:r>
        <w:t xml:space="preserve">Цены (тарифы) в сфере теплоснабжения"</w:t>
      </w:r>
      <w:bookmarkEnd w:id="169"/>
      <w:r/>
      <w:r/>
    </w:p>
    <w:p>
      <w:pPr>
        <w:pStyle w:val="1716"/>
        <w:spacing w:line="240" w:lineRule="auto"/>
      </w:pPr>
      <w:r/>
      <w:bookmarkEnd w:id="170"/>
      <w:r/>
      <w:bookmarkStart w:id="171" w:name="sub_1491"/>
      <w:r>
        <w:rPr>
          <w:i/>
        </w:rPr>
        <w:t xml:space="preserve">а) описание динамики утвержденных цен (тарифов), устанавливаемых органами исполнит</w:t>
      </w:r>
      <w:r>
        <w:rPr>
          <w:i/>
        </w:rPr>
        <w:t xml:space="preserve">ельной власти субъекта Российской Федерации в области государственного регулировани</w:t>
      </w:r>
      <w:r>
        <w:rPr>
          <w:i/>
        </w:rPr>
        <w:t xml:space="preserve">я цен (тарифов) по каждому из регулируемых видов</w:t>
      </w:r>
      <w:r>
        <w:rPr>
          <w:i/>
        </w:rPr>
        <w:t xml:space="preserve"> деятельности и по каждой теплосетевой и теплоснабжающей организации с учетом последних 3 лет</w:t>
      </w:r>
      <w:bookmarkEnd w:id="171"/>
      <w:r/>
      <w:r/>
    </w:p>
    <w:p>
      <w:pPr>
        <w:pStyle w:val="1713"/>
      </w:pPr>
      <w:r>
        <w:t xml:space="preserve">В таблице 1.11.1 представлена д</w:t>
      </w:r>
      <w:r>
        <w:t xml:space="preserve">инамика тарифов на тепловую энергию, устанавливаемых органами исполнительной власти</w:t>
      </w:r>
      <w:r>
        <w:t xml:space="preserve"> субъекта РФ в области государственного регулиро</w:t>
      </w:r>
      <w:r>
        <w:t xml:space="preserve">вания цен (тарифов), для потребителей Великоустюгского муниципального округа за 2018-2022 гг.</w:t>
      </w:r>
      <w:r/>
    </w:p>
    <w:p>
      <w:pPr>
        <w:pStyle w:val="1713"/>
      </w:pPr>
      <w:r>
        <w:t xml:space="preserve">Государственное регулирование ц</w:t>
      </w:r>
      <w:r>
        <w:t xml:space="preserve">ен (тарифов) на тепловую энергию (мощность) осуществляется на основе принципов, уст</w:t>
      </w:r>
      <w:r>
        <w:t xml:space="preserve">ановленных Федеральным законом №190-ФЗ «О теплос</w:t>
      </w:r>
      <w:r>
        <w:t xml:space="preserve">набжении» от 27.07.2010 года, в соответствии с основами ценообразования в сфере теплоснабжения, правилами регулирования цен (</w:t>
      </w:r>
      <w:r>
        <w:t xml:space="preserve">тарифов) в сфере теплоснабжения, утвержденными Правительством Российской Федерации,</w:t>
      </w:r>
      <w:r>
        <w:t xml:space="preserve"> иными нормативными правовыми актами и методичес</w:t>
      </w:r>
      <w:r>
        <w:t xml:space="preserve">кими указаниями, утвержденными федеральным органом исполнительной власти в области государственного регулирования тарифов в с</w:t>
      </w:r>
      <w:r>
        <w:t xml:space="preserve">фере теплоснабжения. </w:t>
      </w:r>
      <w:r/>
    </w:p>
    <w:p>
      <w:pPr>
        <w:pStyle w:val="1713"/>
      </w:pPr>
      <w:r>
        <w:t xml:space="preserve">Регулирование цен (тарифов) в сфере теплоснабжения осуществля</w:t>
      </w:r>
      <w:r>
        <w:t xml:space="preserve">ется в соответствии со следующими основными прин</w:t>
      </w:r>
      <w:r>
        <w:t xml:space="preserve">ципами: </w:t>
      </w:r>
      <w:r/>
    </w:p>
    <w:p>
      <w:pPr>
        <w:pStyle w:val="2370"/>
        <w:numPr>
          <w:ilvl w:val="0"/>
          <w:numId w:val="23"/>
        </w:numPr>
        <w:contextualSpacing w:val="0"/>
        <w:ind w:left="851" w:hanging="284"/>
      </w:pPr>
      <w:r>
        <w:t xml:space="preserve">обеспечение доступности тепловой энергии (мощности), теплоносителя для потребителей; </w:t>
      </w:r>
      <w:r/>
    </w:p>
    <w:p>
      <w:pPr>
        <w:pStyle w:val="2370"/>
        <w:numPr>
          <w:ilvl w:val="0"/>
          <w:numId w:val="23"/>
        </w:numPr>
        <w:contextualSpacing w:val="0"/>
        <w:ind w:left="851" w:hanging="284"/>
      </w:pPr>
      <w:r>
        <w:t xml:space="preserve">обеспечение экономической обос</w:t>
      </w:r>
      <w:r>
        <w:t xml:space="preserve">нованности расходов теплоснабжающих организаций, теплосетевых организаций на произв</w:t>
      </w:r>
      <w:r>
        <w:t xml:space="preserve">одство, передачу и сбыт тепловой энергии (мощнос</w:t>
      </w:r>
      <w:r>
        <w:t xml:space="preserve">ти) теплоносителя; </w:t>
      </w:r>
      <w:r/>
    </w:p>
    <w:p>
      <w:pPr>
        <w:pStyle w:val="2370"/>
        <w:numPr>
          <w:ilvl w:val="0"/>
          <w:numId w:val="23"/>
        </w:numPr>
        <w:contextualSpacing w:val="0"/>
        <w:ind w:left="851" w:hanging="284"/>
      </w:pPr>
      <w:r>
        <w:t xml:space="preserve">обеспечение достаточности средств для финансирования мероприятий по надежному функционированию и развитию</w:t>
      </w:r>
      <w:r>
        <w:t xml:space="preserve"> систем теплоснабжения; </w:t>
      </w:r>
      <w:r/>
    </w:p>
    <w:p>
      <w:pPr>
        <w:pStyle w:val="2370"/>
        <w:numPr>
          <w:ilvl w:val="0"/>
          <w:numId w:val="23"/>
        </w:numPr>
        <w:contextualSpacing w:val="0"/>
        <w:ind w:left="851" w:hanging="284"/>
      </w:pPr>
      <w:r>
        <w:t xml:space="preserve">стимулирование повышения экономической и энергетической эф</w:t>
      </w:r>
      <w:r>
        <w:t xml:space="preserve">фективности при осуществлении деятельности в сфе</w:t>
      </w:r>
      <w:r>
        <w:t xml:space="preserve">ре теплоснабжения; </w:t>
      </w:r>
      <w:r/>
    </w:p>
    <w:p>
      <w:pPr>
        <w:pStyle w:val="2370"/>
        <w:numPr>
          <w:ilvl w:val="0"/>
          <w:numId w:val="23"/>
        </w:numPr>
        <w:contextualSpacing w:val="0"/>
        <w:ind w:left="851" w:hanging="284"/>
      </w:pPr>
      <w:r>
        <w:t xml:space="preserve">обеспечение стабильности отношений между теплоснабжающими организациями и потребителями за счет установле</w:t>
      </w:r>
      <w:r>
        <w:t xml:space="preserve">ния долгосрочных тарифов; </w:t>
      </w:r>
      <w:r/>
    </w:p>
    <w:p>
      <w:pPr>
        <w:pStyle w:val="2370"/>
        <w:numPr>
          <w:ilvl w:val="0"/>
          <w:numId w:val="23"/>
        </w:numPr>
        <w:contextualSpacing w:val="0"/>
        <w:ind w:left="851" w:hanging="284"/>
      </w:pPr>
      <w:r>
        <w:t xml:space="preserve">обеспечение открытости и доступности для потребителей, в</w:t>
      </w:r>
      <w:r>
        <w:t xml:space="preserve"> том числе для населения, процесса регулирования</w:t>
      </w:r>
      <w:r>
        <w:t xml:space="preserve"> цен (тарифов) в сфере теплоснабжения; </w:t>
      </w:r>
      <w:r/>
    </w:p>
    <w:p>
      <w:pPr>
        <w:pStyle w:val="2370"/>
        <w:numPr>
          <w:ilvl w:val="0"/>
          <w:numId w:val="23"/>
        </w:numPr>
        <w:contextualSpacing w:val="0"/>
        <w:ind w:left="851" w:hanging="284"/>
      </w:pPr>
      <w:r>
        <w:t xml:space="preserve">создание условий для привлечения инвестиций; </w:t>
      </w:r>
      <w:r/>
    </w:p>
    <w:p>
      <w:pPr>
        <w:pStyle w:val="2370"/>
        <w:numPr>
          <w:ilvl w:val="0"/>
          <w:numId w:val="23"/>
        </w:numPr>
        <w:contextualSpacing w:val="0"/>
        <w:ind w:left="851" w:hanging="284"/>
      </w:pPr>
      <w:r>
        <w:t xml:space="preserve">определение размера средств, направляем</w:t>
      </w:r>
      <w:r>
        <w:t xml:space="preserve">ых на оплату труда, в соответствии с отраслевыми тарифными соглашениями; </w:t>
      </w:r>
      <w:r/>
    </w:p>
    <w:p>
      <w:pPr>
        <w:pStyle w:val="2370"/>
        <w:numPr>
          <w:ilvl w:val="0"/>
          <w:numId w:val="23"/>
        </w:numPr>
        <w:contextualSpacing w:val="0"/>
        <w:ind w:left="851" w:hanging="284"/>
      </w:pPr>
      <w:r>
        <w:t xml:space="preserve">обязатель</w:t>
      </w:r>
      <w:r>
        <w:t xml:space="preserve">ный разде</w:t>
      </w:r>
      <w:r>
        <w:t xml:space="preserve">льный учет организациями, осуществляющи</w:t>
      </w:r>
      <w:r>
        <w:t xml:space="preserve">ми регулируемые виды деятельности в сфере теплоснабжения,</w:t>
      </w:r>
      <w:r>
        <w:t xml:space="preserve"> объема производства тепловой энергии, теплоносителя, доходов и расх</w:t>
      </w:r>
      <w:r>
        <w:t xml:space="preserve">одов, связанных с производством, передачей и со сбытом тепловой энергии, теплоносит</w:t>
      </w:r>
      <w:r>
        <w:t xml:space="preserve">еля; </w:t>
      </w:r>
      <w:r/>
    </w:p>
    <w:p>
      <w:pPr>
        <w:pStyle w:val="2370"/>
        <w:numPr>
          <w:ilvl w:val="0"/>
          <w:numId w:val="23"/>
        </w:numPr>
        <w:contextualSpacing w:val="0"/>
        <w:ind w:left="851" w:hanging="284"/>
        <w:spacing w:after="120"/>
      </w:pPr>
      <w:r>
        <w:t xml:space="preserve">контроль за соблюдением требований законод</w:t>
      </w:r>
      <w:r>
        <w:t xml:space="preserve">ательства об энергосбережении и о повышени</w:t>
      </w:r>
      <w:r>
        <w:t xml:space="preserve">и энергетической эффективности в целях сокращения потерь энергетических ресурсов, в</w:t>
      </w:r>
      <w:r>
        <w:t xml:space="preserve"> том числе требований к разработке и реализации программ в области энергосбережения</w:t>
      </w:r>
      <w:r>
        <w:t xml:space="preserve"> и повышения энергетической эффективности, требо</w:t>
      </w:r>
      <w:r>
        <w:t xml:space="preserve">ваний к организации учета и контроля используемых энергетических ресурсов. </w:t>
      </w:r>
      <w:r/>
    </w:p>
    <w:p>
      <w:pPr>
        <w:pStyle w:val="1713"/>
      </w:pPr>
      <w:r>
        <w:t xml:space="preserve">В систему теплоснабжения Великоустюгского муницип</w:t>
      </w:r>
      <w:r>
        <w:t xml:space="preserve">ального округа входят </w:t>
      </w:r>
      <w:r>
        <w:t xml:space="preserve">36 </w:t>
      </w:r>
      <w:r>
        <w:t xml:space="preserve">котельных. </w:t>
      </w:r>
      <w:r/>
    </w:p>
    <w:p>
      <w:pPr>
        <w:pStyle w:val="1713"/>
      </w:pPr>
      <w:r>
        <w:t xml:space="preserve">Динамика утверждённых тарифов, устанавливаемых</w:t>
      </w:r>
      <w:r>
        <w:t xml:space="preserve"> органами исполнительной власти субъекта Росси</w:t>
      </w:r>
      <w:r>
        <w:t xml:space="preserve">йс</w:t>
      </w:r>
      <w:r>
        <w:t xml:space="preserve">кой Федерации в области государственного регулирования цен (тарифов) по каждому из регулируемы</w:t>
      </w:r>
      <w:r>
        <w:t xml:space="preserve">х видов деятельности и по каждо</w:t>
      </w:r>
      <w:r>
        <w:t xml:space="preserve">й теплосетевой и теплоснабжающей организации с учётом последних 3 лет представлена </w:t>
      </w:r>
      <w:r>
        <w:t xml:space="preserve">в таблицах 1.11.1. </w:t>
      </w:r>
      <w:r/>
    </w:p>
    <w:p>
      <w:pPr>
        <w:pStyle w:val="1713"/>
        <w:jc w:val="right"/>
        <w:keepNext/>
      </w:pPr>
      <w:r>
        <w:t xml:space="preserve">Таблица 1.11.1</w:t>
      </w:r>
      <w:r/>
    </w:p>
    <w:tbl>
      <w:tblPr>
        <w:tblStyle w:val="1569"/>
        <w:tblW w:w="9853" w:type="dxa"/>
        <w:tblInd w:w="0" w:type="dxa"/>
        <w:tblLayout w:type="fixed"/>
        <w:tblCellMar>
          <w:left w:w="108" w:type="dxa"/>
          <w:top w:w="0" w:type="dxa"/>
          <w:right w:w="108" w:type="dxa"/>
          <w:bottom w:w="0" w:type="dxa"/>
        </w:tblCellMar>
        <w:tblLook w:val="04A0" w:firstRow="1" w:lastRow="0" w:firstColumn="1" w:lastColumn="0" w:noHBand="0" w:noVBand="1"/>
      </w:tblPr>
      <w:tblGrid>
        <w:gridCol w:w="2517"/>
        <w:gridCol w:w="1417"/>
        <w:gridCol w:w="1417"/>
        <w:gridCol w:w="1418"/>
        <w:gridCol w:w="3084"/>
      </w:tblGrid>
      <w:tr>
        <w:tblPrEx/>
        <w:trPr/>
        <w:tc>
          <w:tcPr>
            <w:tcW w:w="2517" w:type="dxa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before="0" w:after="0"/>
              <w:shd w:val="clear" w:color="auto" w:fill="ffffff"/>
              <w:widowControl/>
              <w:rPr>
                <w:rFonts w:eastAsia="Times New Roman" w:cs="Times New Roman"/>
                <w:color w:val="000000" w:themeColor="text1"/>
                <w:sz w:val="22"/>
                <w:szCs w:val="22"/>
                <w:lang w:val="ru-RU" w:bidi="ar-SA"/>
              </w:rPr>
            </w:pPr>
            <w:r>
              <w:rPr>
                <w:rFonts w:eastAsia="Times New Roman" w:cs="Times New Roman"/>
                <w:color w:val="000000" w:themeColor="text1"/>
                <w:sz w:val="22"/>
                <w:szCs w:val="22"/>
                <w:lang w:val="ru-RU" w:bidi="ar-SA"/>
              </w:rPr>
              <w:t xml:space="preserve">Наименование </w:t>
            </w:r>
            <w:r>
              <w:rPr>
                <w:rFonts w:eastAsia="Times New Roman" w:cs="Times New Roman"/>
                <w:color w:val="000000" w:themeColor="text1"/>
                <w:sz w:val="22"/>
                <w:szCs w:val="22"/>
                <w:lang w:val="ru-RU" w:bidi="ar-SA"/>
              </w:rPr>
            </w:r>
            <w:r>
              <w:rPr>
                <w:rFonts w:eastAsia="Times New Roman" w:cs="Times New Roman"/>
                <w:color w:val="000000" w:themeColor="text1"/>
                <w:sz w:val="22"/>
                <w:szCs w:val="22"/>
                <w:lang w:val="ru-RU" w:bidi="ar-SA"/>
              </w:rPr>
            </w:r>
          </w:p>
          <w:p>
            <w:pPr>
              <w:ind w:firstLine="0"/>
              <w:jc w:val="center"/>
              <w:spacing w:before="0" w:after="0"/>
              <w:shd w:val="clear" w:color="auto" w:fill="ffffff"/>
              <w:widowControl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>
              <w:rPr>
                <w:rFonts w:eastAsia="Times New Roman" w:cs="Times New Roman"/>
                <w:color w:val="000000" w:themeColor="text1"/>
                <w:sz w:val="22"/>
                <w:szCs w:val="22"/>
                <w:lang w:val="ru-RU" w:bidi="ar-SA"/>
              </w:rPr>
              <w:t xml:space="preserve">организации</w:t>
            </w: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r>
          </w:p>
        </w:tc>
        <w:tc>
          <w:tcPr>
            <w:tcW w:w="1417" w:type="dxa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before="0" w:after="0" w:line="57" w:lineRule="atLeast"/>
              <w:widowControl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>
              <w:rPr>
                <w:rFonts w:eastAsia="Times New Roman" w:cs="Times New Roman"/>
                <w:color w:val="000000" w:themeColor="text1"/>
                <w:sz w:val="22"/>
                <w:szCs w:val="22"/>
                <w:lang w:val="ru-RU" w:bidi="ar-SA"/>
              </w:rPr>
              <w:t xml:space="preserve">Дата ввода тарифа</w:t>
            </w: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r>
          </w:p>
          <w:p>
            <w:pPr>
              <w:pStyle w:val="1713"/>
              <w:jc w:val="center"/>
              <w:spacing w:before="0" w:after="0"/>
              <w:shd w:val="clear" w:color="auto" w:fill="ffffff"/>
              <w:widowControl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>
              <w:rPr>
                <w:rFonts w:cs="Times New Roman"/>
                <w:color w:val="000000" w:themeColor="text1"/>
                <w:sz w:val="22"/>
                <w:szCs w:val="22"/>
                <w:lang w:val="ru-RU" w:bidi="ar-SA"/>
              </w:rPr>
            </w: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r>
          </w:p>
        </w:tc>
        <w:tc>
          <w:tcPr>
            <w:tcW w:w="1417" w:type="dxa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before="0" w:after="0"/>
              <w:shd w:val="clear" w:color="auto" w:fill="ffffff"/>
              <w:widowControl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>
              <w:rPr>
                <w:rFonts w:eastAsia="Times New Roman" w:cs="Times New Roman"/>
                <w:color w:val="000000" w:themeColor="text1"/>
                <w:sz w:val="22"/>
                <w:szCs w:val="22"/>
                <w:lang w:val="ru-RU" w:bidi="ar-SA"/>
              </w:rPr>
              <w:t xml:space="preserve">Тариф, руб./Гкал (население)</w:t>
            </w: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r>
          </w:p>
        </w:tc>
        <w:tc>
          <w:tcPr>
            <w:tcW w:w="1418" w:type="dxa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before="0" w:after="0"/>
              <w:shd w:val="clear" w:color="auto" w:fill="ffffff"/>
              <w:widowControl/>
              <w:rPr>
                <w:rFonts w:eastAsia="Times New Roman" w:cs="Times New Roman"/>
                <w:color w:val="000000" w:themeColor="text1"/>
                <w:sz w:val="22"/>
                <w:szCs w:val="22"/>
                <w:lang w:val="ru-RU" w:bidi="ar-SA"/>
              </w:rPr>
            </w:pPr>
            <w:r>
              <w:rPr>
                <w:rFonts w:eastAsia="Times New Roman" w:cs="Times New Roman"/>
                <w:color w:val="000000" w:themeColor="text1"/>
                <w:sz w:val="22"/>
                <w:szCs w:val="22"/>
                <w:lang w:val="ru-RU" w:bidi="ar-SA"/>
              </w:rPr>
              <w:t xml:space="preserve">Тариф, руб./Гкал </w:t>
            </w:r>
            <w:r>
              <w:rPr>
                <w:rFonts w:eastAsia="Times New Roman" w:cs="Times New Roman"/>
                <w:color w:val="000000" w:themeColor="text1"/>
                <w:sz w:val="22"/>
                <w:szCs w:val="22"/>
                <w:lang w:val="ru-RU" w:bidi="ar-SA"/>
              </w:rPr>
            </w:r>
            <w:r>
              <w:rPr>
                <w:rFonts w:eastAsia="Times New Roman" w:cs="Times New Roman"/>
                <w:color w:val="000000" w:themeColor="text1"/>
                <w:sz w:val="22"/>
                <w:szCs w:val="22"/>
                <w:lang w:val="ru-RU" w:bidi="ar-SA"/>
              </w:rPr>
            </w:r>
          </w:p>
          <w:p>
            <w:pPr>
              <w:ind w:firstLine="0"/>
              <w:jc w:val="center"/>
              <w:spacing w:before="0" w:after="0"/>
              <w:shd w:val="clear" w:color="auto" w:fill="ffffff"/>
              <w:widowControl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>
              <w:rPr>
                <w:rFonts w:eastAsia="Times New Roman" w:cs="Times New Roman"/>
                <w:color w:val="000000" w:themeColor="text1"/>
                <w:sz w:val="22"/>
                <w:szCs w:val="22"/>
                <w:lang w:val="ru-RU" w:bidi="ar-SA"/>
              </w:rPr>
              <w:t xml:space="preserve">(прочие)</w:t>
            </w: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r>
          </w:p>
        </w:tc>
        <w:tc>
          <w:tcPr>
            <w:tcW w:w="3084" w:type="dxa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before="0" w:after="0" w:line="57" w:lineRule="atLeast"/>
              <w:widowControl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>
              <w:rPr>
                <w:rFonts w:eastAsia="Times New Roman" w:cs="Times New Roman"/>
                <w:color w:val="000000" w:themeColor="text1"/>
                <w:sz w:val="22"/>
                <w:szCs w:val="22"/>
                <w:lang w:val="ru-RU" w:bidi="ar-SA"/>
              </w:rPr>
              <w:t xml:space="preserve">Приказ Департамента ТЭК и ТР области</w:t>
            </w: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r>
          </w:p>
          <w:p>
            <w:pPr>
              <w:pStyle w:val="1713"/>
              <w:jc w:val="center"/>
              <w:spacing w:before="0" w:after="0"/>
              <w:shd w:val="clear" w:color="auto" w:fill="ffffff"/>
              <w:widowControl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>
              <w:rPr>
                <w:rFonts w:cs="Times New Roman"/>
                <w:color w:val="000000" w:themeColor="text1"/>
                <w:sz w:val="22"/>
                <w:szCs w:val="22"/>
                <w:lang w:val="ru-RU" w:bidi="ar-SA"/>
              </w:rPr>
            </w: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r>
          </w:p>
        </w:tc>
      </w:tr>
      <w:tr>
        <w:tblPrEx/>
        <w:trPr>
          <w:trHeight w:val="22"/>
        </w:trPr>
        <w:tc>
          <w:tcPr>
            <w:tcW w:w="2517" w:type="dxa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before="0" w:after="0"/>
              <w:shd w:val="clear" w:color="auto" w:fill="ffffff"/>
              <w:widowControl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>
              <w:rPr>
                <w:rFonts w:eastAsia="Times New Roman" w:cs="Times New Roman"/>
                <w:color w:val="000000" w:themeColor="text1"/>
                <w:sz w:val="22"/>
                <w:szCs w:val="22"/>
                <w:lang w:val="ru-RU" w:bidi="ar-SA"/>
              </w:rPr>
              <w:t xml:space="preserve">1</w:t>
            </w: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r>
          </w:p>
        </w:tc>
        <w:tc>
          <w:tcPr>
            <w:tcW w:w="1417" w:type="dxa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before="0" w:after="0" w:line="57" w:lineRule="atLeast"/>
              <w:widowControl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>
              <w:rPr>
                <w:rFonts w:eastAsia="Times New Roman" w:cs="Times New Roman"/>
                <w:color w:val="000000" w:themeColor="text1"/>
                <w:sz w:val="22"/>
                <w:szCs w:val="22"/>
                <w:lang w:val="ru-RU" w:bidi="ar-SA"/>
              </w:rPr>
              <w:t xml:space="preserve">2</w:t>
            </w: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r>
          </w:p>
        </w:tc>
        <w:tc>
          <w:tcPr>
            <w:tcW w:w="1417" w:type="dxa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before="0" w:after="0"/>
              <w:shd w:val="clear" w:color="auto" w:fill="ffffff"/>
              <w:widowControl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>
              <w:rPr>
                <w:rFonts w:eastAsia="Times New Roman" w:cs="Times New Roman"/>
                <w:color w:val="000000" w:themeColor="text1"/>
                <w:sz w:val="22"/>
                <w:szCs w:val="22"/>
                <w:lang w:val="ru-RU" w:bidi="ar-SA"/>
              </w:rPr>
              <w:t xml:space="preserve">3</w:t>
            </w: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r>
          </w:p>
        </w:tc>
        <w:tc>
          <w:tcPr>
            <w:tcW w:w="1418" w:type="dxa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before="0" w:after="0"/>
              <w:shd w:val="clear" w:color="auto" w:fill="ffffff"/>
              <w:widowControl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>
              <w:rPr>
                <w:rFonts w:eastAsia="Times New Roman" w:cs="Times New Roman"/>
                <w:color w:val="000000" w:themeColor="text1"/>
                <w:sz w:val="22"/>
                <w:szCs w:val="22"/>
                <w:lang w:val="ru-RU" w:bidi="ar-SA"/>
              </w:rPr>
              <w:t xml:space="preserve">4</w:t>
            </w: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r>
          </w:p>
        </w:tc>
        <w:tc>
          <w:tcPr>
            <w:tcW w:w="3084" w:type="dxa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before="0" w:after="0" w:line="57" w:lineRule="atLeast"/>
              <w:widowControl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>
              <w:rPr>
                <w:rFonts w:eastAsia="Times New Roman" w:cs="Times New Roman"/>
                <w:color w:val="000000" w:themeColor="text1"/>
                <w:sz w:val="22"/>
                <w:szCs w:val="22"/>
                <w:lang w:val="ru-RU" w:bidi="ar-SA"/>
              </w:rPr>
              <w:t xml:space="preserve">5</w:t>
            </w: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r>
          </w:p>
        </w:tc>
      </w:tr>
      <w:tr>
        <w:tblPrEx/>
        <w:trPr/>
        <w:tc>
          <w:tcPr>
            <w:tcW w:w="2517" w:type="dxa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before="0" w:after="0"/>
              <w:shd w:val="clear" w:color="auto" w:fill="ffffff"/>
              <w:widowControl/>
              <w:rPr>
                <w:rFonts w:eastAsia="Times New Roman" w:cs="Times New Roman"/>
                <w:color w:val="000000" w:themeColor="text1"/>
                <w:sz w:val="22"/>
                <w:szCs w:val="22"/>
                <w:highlight w:val="none"/>
                <w:lang w:val="ru-RU" w:bidi="ar-SA"/>
              </w:rPr>
            </w:pPr>
            <w:r>
              <w:rPr>
                <w:rFonts w:eastAsia="Times New Roman" w:cs="Times New Roman"/>
                <w:color w:val="000000" w:themeColor="text1"/>
                <w:sz w:val="22"/>
                <w:szCs w:val="22"/>
                <w:highlight w:val="white"/>
                <w:lang w:val="ru-RU" w:bidi="ar-SA"/>
              </w:rPr>
              <w:t xml:space="preserve"> </w:t>
            </w:r>
            <w:r>
              <w:rPr>
                <w:rFonts w:eastAsia="Times New Roman" w:cs="Times New Roman"/>
                <w:color w:val="000000" w:themeColor="text1"/>
                <w:sz w:val="22"/>
                <w:szCs w:val="22"/>
                <w:highlight w:val="white"/>
                <w:lang w:val="ru-RU" w:bidi="ar-SA"/>
              </w:rPr>
              <w:t xml:space="preserve">ООО «Электротеплосеть»</w:t>
            </w:r>
            <w:r>
              <w:rPr>
                <w:rFonts w:eastAsia="Times New Roman" w:cs="Times New Roman"/>
                <w:color w:val="000000" w:themeColor="text1"/>
                <w:sz w:val="22"/>
                <w:szCs w:val="22"/>
                <w:highlight w:val="none"/>
                <w:lang w:val="ru-RU" w:bidi="ar-SA"/>
              </w:rPr>
            </w:r>
            <w:r>
              <w:rPr>
                <w:rFonts w:eastAsia="Times New Roman" w:cs="Times New Roman"/>
                <w:color w:val="000000" w:themeColor="text1"/>
                <w:sz w:val="22"/>
                <w:szCs w:val="22"/>
                <w:highlight w:val="none"/>
                <w:lang w:val="ru-RU" w:bidi="ar-SA"/>
              </w:rPr>
            </w:r>
          </w:p>
          <w:p>
            <w:pPr>
              <w:pStyle w:val="1713"/>
              <w:ind w:firstLine="0"/>
              <w:jc w:val="center"/>
              <w:spacing w:before="0" w:after="0" w:line="240" w:lineRule="auto"/>
              <w:shd w:val="clear" w:color="auto" w:fill="ffffff"/>
              <w:widowControl/>
              <w:rPr>
                <w:rFonts w:ascii="Times New Roman" w:hAnsi="Times New Roman" w:cs="Times New Roman"/>
                <w:color w:val="auto"/>
                <w:sz w:val="20"/>
                <w:szCs w:val="20"/>
                <w:highlight w:val="white"/>
              </w:rPr>
            </w:pPr>
            <w:r>
              <w:rPr>
                <w:sz w:val="22"/>
                <w:szCs w:val="20"/>
              </w:rPr>
            </w:r>
            <w:r>
              <w:rPr>
                <w:rFonts w:ascii="Times New Roman" w:hAnsi="Times New Roman" w:cs="Times New Roman"/>
                <w:color w:val="auto"/>
                <w:sz w:val="20"/>
                <w:szCs w:val="20"/>
                <w:highlight w:val="white"/>
              </w:rPr>
            </w:r>
            <w:r>
              <w:rPr>
                <w:rFonts w:ascii="Times New Roman" w:hAnsi="Times New Roman" w:cs="Times New Roman"/>
                <w:color w:val="auto"/>
                <w:sz w:val="20"/>
                <w:szCs w:val="20"/>
                <w:highlight w:val="white"/>
              </w:rPr>
            </w:r>
          </w:p>
          <w:p>
            <w:pPr>
              <w:ind w:firstLine="0"/>
              <w:jc w:val="center"/>
              <w:spacing w:before="0" w:after="0"/>
              <w:shd w:val="clear" w:color="auto" w:fill="ffffff"/>
              <w:widowControl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highlight w:val="white"/>
                <w:lang w:val="ru-RU" w:bidi="ar-SA"/>
              </w:rPr>
            </w:pPr>
            <w:r>
              <w:rPr>
                <w:rFonts w:eastAsia="Times New Roman" w:cs="Times New Roman"/>
                <w:color w:val="000000" w:themeColor="text1"/>
                <w:sz w:val="22"/>
                <w:szCs w:val="22"/>
                <w:highlight w:val="none"/>
                <w:lang w:val="ru-RU" w:bidi="ar-SA"/>
              </w:rPr>
            </w: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highlight w:val="white"/>
                <w:lang w:val="ru-RU" w:bidi="ar-SA"/>
              </w:rPr>
            </w: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highlight w:val="white"/>
                <w:lang w:val="ru-RU" w:bidi="ar-SA"/>
              </w:rPr>
            </w:r>
          </w:p>
        </w:tc>
        <w:tc>
          <w:tcPr>
            <w:tcW w:w="1417" w:type="dxa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before="0" w:after="0"/>
              <w:shd w:val="clear" w:color="auto" w:fill="ffffff"/>
              <w:widowControl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highlight w:val="white"/>
              </w:rPr>
            </w:pPr>
            <w:r>
              <w:rPr>
                <w:rFonts w:eastAsia="Times New Roman" w:cs="Times New Roman"/>
                <w:color w:val="000000" w:themeColor="text1"/>
                <w:sz w:val="22"/>
                <w:szCs w:val="22"/>
                <w:highlight w:val="white"/>
                <w:lang w:val="ru-RU" w:bidi="ar-SA"/>
              </w:rPr>
              <w:t xml:space="preserve">01.01.2026</w:t>
            </w: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highlight w:val="white"/>
              </w:rPr>
            </w: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highlight w:val="white"/>
              </w:rPr>
            </w:r>
          </w:p>
        </w:tc>
        <w:tc>
          <w:tcPr>
            <w:tcW w:w="1417" w:type="dxa"/>
            <w:textDirection w:val="lrTb"/>
            <w:noWrap w:val="false"/>
          </w:tcPr>
          <w:p>
            <w:pPr>
              <w:pStyle w:val="1713"/>
              <w:ind w:left="0" w:right="0" w:firstLine="0"/>
              <w:jc w:val="center"/>
              <w:spacing w:before="0" w:after="0"/>
              <w:shd w:val="clear" w:color="auto" w:fill="ffffff"/>
              <w:widowControl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highlight w:val="white"/>
              </w:rPr>
            </w:pPr>
            <w:r>
              <w:rPr>
                <w:rFonts w:eastAsia="Times New Roman" w:cs="Times New Roman"/>
                <w:color w:val="000000" w:themeColor="text1"/>
                <w:sz w:val="22"/>
                <w:szCs w:val="22"/>
                <w:highlight w:val="white"/>
                <w:lang w:val="ru-RU" w:bidi="ar-SA"/>
              </w:rPr>
              <w:t xml:space="preserve">2941,42</w:t>
            </w: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highlight w:val="white"/>
              </w:rPr>
            </w: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highlight w:val="white"/>
              </w:rPr>
            </w:r>
          </w:p>
        </w:tc>
        <w:tc>
          <w:tcPr>
            <w:tcW w:w="1418" w:type="dxa"/>
            <w:textDirection w:val="lrTb"/>
            <w:noWrap w:val="false"/>
          </w:tcPr>
          <w:p>
            <w:pPr>
              <w:pStyle w:val="1713"/>
              <w:ind w:left="0" w:right="0" w:firstLine="0"/>
              <w:jc w:val="center"/>
              <w:spacing w:before="0" w:after="0"/>
              <w:shd w:val="clear" w:color="auto" w:fill="ffffff"/>
              <w:widowControl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highlight w:val="white"/>
              </w:rPr>
            </w:pPr>
            <w:r>
              <w:rPr>
                <w:rFonts w:eastAsia="Times New Roman" w:cs="Times New Roman"/>
                <w:color w:val="000000" w:themeColor="text1"/>
                <w:sz w:val="22"/>
                <w:szCs w:val="22"/>
                <w:highlight w:val="white"/>
                <w:lang w:val="ru-RU" w:bidi="ar-SA"/>
              </w:rPr>
              <w:t xml:space="preserve">2411,00</w:t>
            </w: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highlight w:val="white"/>
              </w:rPr>
            </w: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highlight w:val="white"/>
              </w:rPr>
            </w:r>
          </w:p>
        </w:tc>
        <w:tc>
          <w:tcPr>
            <w:tcW w:w="3084" w:type="dxa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before="0" w:after="0" w:line="240" w:lineRule="auto"/>
              <w:shd w:val="clear" w:color="auto" w:fill="ffffff"/>
              <w:widowControl/>
              <w:rPr>
                <w:rFonts w:ascii="Times New Roman" w:hAnsi="Times New Roman" w:cs="Times New Roman"/>
                <w:color w:val="auto"/>
                <w:sz w:val="20"/>
                <w:szCs w:val="20"/>
                <w:highlight w:val="white"/>
              </w:rPr>
            </w:pPr>
            <w:r>
              <w:rPr>
                <w:sz w:val="22"/>
                <w:szCs w:val="20"/>
              </w:rPr>
            </w:r>
            <w:hyperlink r:id="rId88" w:tooltip="https://tekvo.gov35.ru/upload/iblock/cee/hbxaf9nte8gl73ydvrcs3je51fq9n78c/562-р от 25.11.2022.pdf" w:history="1">
              <w:r>
                <w:rPr>
                  <w:rFonts w:eastAsia="Times New Roman" w:cs="Times New Roman"/>
                  <w:color w:val="000000" w:themeColor="text1"/>
                  <w:sz w:val="22"/>
                  <w:szCs w:val="22"/>
                  <w:highlight w:val="white"/>
                  <w:u w:val="none"/>
                  <w:lang w:val="ru-RU" w:bidi="ar-SA"/>
                </w:rPr>
                <w:t xml:space="preserve">№</w:t>
              </w:r>
              <w:r>
                <w:rPr>
                  <w:rFonts w:eastAsia="Times New Roman" w:cs="Times New Roman"/>
                  <w:color w:val="000000" w:themeColor="text1"/>
                  <w:sz w:val="22"/>
                  <w:szCs w:val="22"/>
                  <w:highlight w:val="white"/>
                  <w:u w:val="none"/>
                  <w:lang w:val="ru-RU" w:bidi="ar-SA"/>
                </w:rPr>
                <w:t xml:space="preserve"> 562-р от 25.11.2022</w:t>
                <w:br/>
              </w:r>
            </w:hyperlink>
            <w:r>
              <w:rPr>
                <w:color w:val="000000" w:themeColor="text1"/>
                <w:sz w:val="22"/>
                <w:szCs w:val="20"/>
              </w:rPr>
            </w:r>
            <w:hyperlink r:id="rId89" w:tooltip="https://tekvo.gov35.ru/upload/iblock/dd4/v4ujlroaodfk51fy5ewt4ml1o7dojhmk/543-р от 19.12.2024.pdf" w:history="1">
              <w:r>
                <w:rPr>
                  <w:rFonts w:eastAsia="Times New Roman" w:cs="Times New Roman"/>
                  <w:color w:val="000000" w:themeColor="text1"/>
                  <w:sz w:val="22"/>
                  <w:szCs w:val="22"/>
                  <w:highlight w:val="white"/>
                  <w:u w:val="none"/>
                  <w:lang w:val="ru-RU" w:bidi="ar-SA"/>
                </w:rPr>
                <w:t xml:space="preserve">(c изм. № 543-р от 19.12.2024)</w:t>
                <w:br/>
              </w:r>
            </w:hyperlink>
            <w:r>
              <w:rPr>
                <w:color w:val="auto"/>
                <w:sz w:val="22"/>
                <w:szCs w:val="20"/>
              </w:rPr>
            </w:r>
            <w:hyperlink r:id="rId90" w:tooltip="https://tekvo.gov35.ru/upload/iblock/bc8/9lpa2ipwlwphyzq5mm5k9gxgp272vdwj/341-р от 11.12.2025.pdf" w:history="1">
              <w:r>
                <w:rPr>
                  <w:rFonts w:eastAsia="Times New Roman" w:cs="Times New Roman"/>
                  <w:color w:val="auto"/>
                  <w:sz w:val="22"/>
                  <w:szCs w:val="22"/>
                  <w:highlight w:val="white"/>
                  <w:u w:val="none"/>
                  <w:lang w:val="ru-RU" w:bidi="ar-SA"/>
                </w:rPr>
                <w:t xml:space="preserve">(c изм. № 341-р от 11.12.2025)</w:t>
              </w:r>
              <w:r>
                <w:rPr>
                  <w:rFonts w:eastAsia="Times New Roman" w:cs="Times New Roman"/>
                  <w:color w:val="auto"/>
                  <w:sz w:val="22"/>
                  <w:szCs w:val="22"/>
                  <w:highlight w:val="white"/>
                  <w:u w:val="none"/>
                  <w:lang w:val="ru-RU" w:bidi="ar-SA"/>
                </w:rPr>
                <w:br/>
                <w:t xml:space="preserve">(г. Великий Устюг, д. Нокшино, д. Золотавцево, п. Стрига, р.п. Кузино )</w:t>
              </w:r>
            </w:hyperlink>
            <w:r>
              <w:rPr>
                <w:rFonts w:ascii="Times New Roman" w:hAnsi="Times New Roman" w:cs="Times New Roman"/>
                <w:color w:val="auto"/>
                <w:sz w:val="20"/>
                <w:szCs w:val="20"/>
                <w:highlight w:val="white"/>
              </w:rPr>
            </w:r>
            <w:r>
              <w:rPr>
                <w:rFonts w:ascii="Times New Roman" w:hAnsi="Times New Roman" w:cs="Times New Roman"/>
                <w:color w:val="auto"/>
                <w:sz w:val="20"/>
                <w:szCs w:val="20"/>
                <w:highlight w:val="white"/>
              </w:rPr>
            </w:r>
          </w:p>
        </w:tc>
      </w:tr>
    </w:tbl>
    <w:p>
      <w:r/>
      <w:r/>
    </w:p>
    <w:p>
      <w:pPr>
        <w:ind w:left="0" w:right="0" w:firstLine="0"/>
        <w:jc w:val="center"/>
        <w:rPr>
          <w:highlight w:val="none"/>
        </w:rPr>
      </w:pPr>
      <w:r>
        <w:t xml:space="preserve">74</w:t>
      </w:r>
      <w:r>
        <w:rPr>
          <w:highlight w:val="none"/>
        </w:rPr>
      </w:r>
      <w:r>
        <w:rPr>
          <w:highlight w:val="none"/>
        </w:rPr>
      </w:r>
    </w:p>
    <w:p>
      <w:pPr>
        <w:ind w:left="0" w:right="0" w:firstLine="0"/>
        <w:jc w:val="center"/>
      </w:pPr>
      <w:r>
        <w:rPr>
          <w:highlight w:val="none"/>
        </w:rPr>
      </w:r>
      <w:r/>
    </w:p>
    <w:tbl>
      <w:tblPr>
        <w:tblStyle w:val="1569"/>
        <w:tblW w:w="9853" w:type="dxa"/>
        <w:tblInd w:w="0" w:type="dxa"/>
        <w:tblLayout w:type="fixed"/>
        <w:tblCellMar>
          <w:left w:w="108" w:type="dxa"/>
          <w:top w:w="0" w:type="dxa"/>
          <w:right w:w="108" w:type="dxa"/>
          <w:bottom w:w="0" w:type="dxa"/>
        </w:tblCellMar>
        <w:tblLook w:val="04A0" w:firstRow="1" w:lastRow="0" w:firstColumn="1" w:lastColumn="0" w:noHBand="0" w:noVBand="1"/>
      </w:tblPr>
      <w:tblGrid>
        <w:gridCol w:w="2942"/>
        <w:gridCol w:w="1417"/>
        <w:gridCol w:w="1134"/>
        <w:gridCol w:w="992"/>
        <w:gridCol w:w="3368"/>
      </w:tblGrid>
      <w:tr>
        <w:tblPrEx/>
        <w:trPr/>
        <w:tc>
          <w:tcPr>
            <w:tcW w:w="2942" w:type="dxa"/>
            <w:vMerge w:val="restart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before="0" w:after="0"/>
              <w:shd w:val="clear" w:color="auto" w:fill="ffffff"/>
              <w:widowControl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>
              <w:rPr>
                <w:rFonts w:eastAsia="Times New Roman" w:cs="Times New Roman"/>
                <w:color w:val="000000" w:themeColor="text1"/>
                <w:sz w:val="22"/>
                <w:szCs w:val="22"/>
                <w:lang w:val="ru-RU" w:bidi="ar-SA"/>
              </w:rPr>
              <w:t xml:space="preserve">1</w:t>
            </w: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r>
          </w:p>
        </w:tc>
        <w:tc>
          <w:tcPr>
            <w:tcW w:w="1417" w:type="dxa"/>
            <w:vMerge w:val="restart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before="0" w:after="0" w:line="57" w:lineRule="atLeast"/>
              <w:widowControl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>
              <w:rPr>
                <w:rFonts w:eastAsia="Times New Roman" w:cs="Times New Roman"/>
                <w:color w:val="000000" w:themeColor="text1"/>
                <w:sz w:val="22"/>
                <w:szCs w:val="22"/>
                <w:lang w:val="ru-RU" w:bidi="ar-SA"/>
              </w:rPr>
              <w:t xml:space="preserve">2</w:t>
            </w: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r>
          </w:p>
        </w:tc>
        <w:tc>
          <w:tcPr>
            <w:tcW w:w="1134" w:type="dxa"/>
            <w:vMerge w:val="restart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before="0" w:after="0"/>
              <w:shd w:val="clear" w:color="auto" w:fill="ffffff"/>
              <w:widowControl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>
              <w:rPr>
                <w:rFonts w:eastAsia="Times New Roman" w:cs="Times New Roman"/>
                <w:color w:val="000000" w:themeColor="text1"/>
                <w:sz w:val="22"/>
                <w:szCs w:val="22"/>
                <w:lang w:val="ru-RU" w:bidi="ar-SA"/>
              </w:rPr>
              <w:t xml:space="preserve">3</w:t>
            </w: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r>
          </w:p>
        </w:tc>
        <w:tc>
          <w:tcPr>
            <w:tcW w:w="992" w:type="dxa"/>
            <w:vMerge w:val="restart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before="0" w:after="0"/>
              <w:shd w:val="clear" w:color="auto" w:fill="ffffff"/>
              <w:widowControl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>
              <w:rPr>
                <w:rFonts w:eastAsia="Times New Roman" w:cs="Times New Roman"/>
                <w:color w:val="000000" w:themeColor="text1"/>
                <w:sz w:val="22"/>
                <w:szCs w:val="22"/>
                <w:lang w:val="ru-RU" w:bidi="ar-SA"/>
              </w:rPr>
              <w:t xml:space="preserve">4</w:t>
            </w: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r>
          </w:p>
        </w:tc>
        <w:tc>
          <w:tcPr>
            <w:tcW w:w="3368" w:type="dxa"/>
            <w:vMerge w:val="restart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before="0" w:after="0" w:line="57" w:lineRule="atLeast"/>
              <w:widowControl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>
              <w:rPr>
                <w:rFonts w:eastAsia="Times New Roman" w:cs="Times New Roman"/>
                <w:color w:val="000000" w:themeColor="text1"/>
                <w:sz w:val="22"/>
                <w:szCs w:val="22"/>
                <w:lang w:val="ru-RU" w:bidi="ar-SA"/>
              </w:rPr>
              <w:t xml:space="preserve">5</w:t>
            </w: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r>
          </w:p>
        </w:tc>
      </w:tr>
      <w:tr>
        <w:tblPrEx/>
        <w:trPr/>
        <w:tc>
          <w:tcPr>
            <w:tcW w:w="2942" w:type="dxa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before="0" w:after="0"/>
              <w:shd w:val="clear" w:color="auto" w:fill="ffffff"/>
              <w:widowControl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highlight w:val="white"/>
              </w:rPr>
            </w:pPr>
            <w:r>
              <w:rPr>
                <w:rFonts w:eastAsia="Times New Roman" w:cs="Times New Roman"/>
                <w:color w:val="000000" w:themeColor="text1"/>
                <w:sz w:val="22"/>
                <w:szCs w:val="22"/>
                <w:highlight w:val="white"/>
                <w:lang w:val="ru-RU" w:bidi="ar-SA"/>
              </w:rPr>
              <w:t xml:space="preserve">ООО «Красавинская ТЭЦ»</w:t>
            </w: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highlight w:val="white"/>
              </w:rPr>
            </w: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highlight w:val="white"/>
              </w:rPr>
            </w:r>
          </w:p>
        </w:tc>
        <w:tc>
          <w:tcPr>
            <w:tcW w:w="1417" w:type="dxa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before="0" w:after="0"/>
              <w:widowControl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highlight w:val="white"/>
              </w:rPr>
            </w:pPr>
            <w:r>
              <w:rPr>
                <w:rFonts w:eastAsia="Times New Roman" w:cs="Times New Roman"/>
                <w:color w:val="000000" w:themeColor="text1"/>
                <w:sz w:val="22"/>
                <w:szCs w:val="22"/>
                <w:highlight w:val="white"/>
                <w:lang w:val="ru-RU" w:bidi="ar-SA"/>
              </w:rPr>
              <w:t xml:space="preserve">01.01.2026</w:t>
            </w: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highlight w:val="white"/>
              </w:rPr>
            </w: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highlight w:val="white"/>
              </w:rPr>
            </w:r>
          </w:p>
        </w:tc>
        <w:tc>
          <w:tcPr>
            <w:tcW w:w="1134" w:type="dxa"/>
            <w:textDirection w:val="lrTb"/>
            <w:noWrap w:val="false"/>
          </w:tcPr>
          <w:p>
            <w:pPr>
              <w:pStyle w:val="1713"/>
              <w:ind w:left="0" w:right="0" w:firstLine="0"/>
              <w:jc w:val="center"/>
              <w:spacing w:before="0" w:after="0"/>
              <w:shd w:val="clear" w:color="auto" w:fill="ffffff"/>
              <w:widowControl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highlight w:val="white"/>
              </w:rPr>
            </w:pPr>
            <w:r>
              <w:rPr>
                <w:rFonts w:eastAsia="Times New Roman" w:cs="Times New Roman"/>
                <w:color w:val="000000" w:themeColor="text1"/>
                <w:sz w:val="22"/>
                <w:szCs w:val="22"/>
                <w:highlight w:val="white"/>
                <w:lang w:val="ru-RU" w:bidi="ar-SA"/>
              </w:rPr>
              <w:t xml:space="preserve">3451,38</w:t>
            </w: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highlight w:val="white"/>
              </w:rPr>
            </w: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highlight w:val="white"/>
              </w:rPr>
            </w:r>
          </w:p>
        </w:tc>
        <w:tc>
          <w:tcPr>
            <w:tcW w:w="992" w:type="dxa"/>
            <w:textDirection w:val="lrTb"/>
            <w:noWrap w:val="false"/>
          </w:tcPr>
          <w:p>
            <w:pPr>
              <w:pStyle w:val="1713"/>
              <w:ind w:left="0" w:right="0" w:firstLine="0"/>
              <w:jc w:val="center"/>
              <w:spacing w:before="0" w:after="0"/>
              <w:shd w:val="clear" w:color="auto" w:fill="ffffff"/>
              <w:widowControl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highlight w:val="white"/>
              </w:rPr>
            </w:pPr>
            <w:r>
              <w:rPr>
                <w:rFonts w:eastAsia="Times New Roman" w:cs="Times New Roman"/>
                <w:color w:val="000000" w:themeColor="text1"/>
                <w:sz w:val="22"/>
                <w:szCs w:val="22"/>
                <w:highlight w:val="white"/>
                <w:lang w:val="ru-RU" w:bidi="ar-SA"/>
              </w:rPr>
              <w:t xml:space="preserve">2829,00</w:t>
            </w: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highlight w:val="white"/>
              </w:rPr>
            </w: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highlight w:val="white"/>
              </w:rPr>
            </w:r>
          </w:p>
        </w:tc>
        <w:tc>
          <w:tcPr>
            <w:tcW w:w="3368" w:type="dxa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before="0" w:after="0"/>
              <w:shd w:val="clear" w:color="auto" w:fill="ffffff"/>
              <w:widowControl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highlight w:val="white"/>
              </w:rPr>
            </w:pPr>
            <w:r>
              <w:rPr>
                <w:sz w:val="22"/>
                <w:szCs w:val="20"/>
              </w:rPr>
            </w:r>
            <w:hyperlink r:id="rId91" w:tooltip="https://tekvo.gov35.ru/upload/iblock/ffa/kii2ila8e7avm8tj2s1exitkzekk63ja/541-р от 17.12.2025.pdf" w:history="1">
              <w:r>
                <w:rPr>
                  <w:rFonts w:eastAsia="Times New Roman" w:cs="Times New Roman"/>
                  <w:color w:val="000000" w:themeColor="text1"/>
                  <w:sz w:val="22"/>
                  <w:szCs w:val="22"/>
                  <w:highlight w:val="white"/>
                  <w:u w:val="none"/>
                  <w:lang w:val="ru-RU" w:bidi="ar-SA"/>
                </w:rPr>
                <w:t xml:space="preserve">№</w:t>
              </w:r>
              <w:r>
                <w:rPr>
                  <w:rFonts w:eastAsia="Times New Roman" w:cs="Times New Roman"/>
                  <w:color w:val="000000" w:themeColor="text1"/>
                  <w:sz w:val="22"/>
                  <w:szCs w:val="22"/>
                  <w:highlight w:val="white"/>
                  <w:u w:val="none"/>
                  <w:lang w:val="ru-RU" w:bidi="ar-SA"/>
                </w:rPr>
                <w:t xml:space="preserve"> 541-р от 17.12.2025</w:t>
                <w:br/>
                <w:t xml:space="preserve">(г. Красавино )</w:t>
              </w:r>
            </w:hyperlink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highlight w:val="white"/>
              </w:rPr>
            </w: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highlight w:val="white"/>
              </w:rPr>
            </w:r>
          </w:p>
        </w:tc>
      </w:tr>
      <w:tr>
        <w:tblPrEx/>
        <w:trPr/>
        <w:tc>
          <w:tcPr>
            <w:tcW w:w="2942" w:type="dxa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before="0" w:after="0"/>
              <w:shd w:val="clear" w:color="auto" w:fill="ffffff"/>
              <w:widowControl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highlight w:val="white"/>
              </w:rPr>
            </w:pPr>
            <w:r>
              <w:rPr>
                <w:rFonts w:eastAsia="Times New Roman" w:cs="Times New Roman"/>
                <w:color w:val="000000" w:themeColor="text1"/>
                <w:sz w:val="22"/>
                <w:szCs w:val="22"/>
                <w:highlight w:val="white"/>
                <w:lang w:val="ru-RU" w:bidi="ar-SA"/>
              </w:rPr>
              <w:t xml:space="preserve">ООО «Электротеплосеть»</w:t>
            </w: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highlight w:val="white"/>
              </w:rPr>
            </w: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highlight w:val="white"/>
              </w:rPr>
            </w:r>
          </w:p>
        </w:tc>
        <w:tc>
          <w:tcPr>
            <w:tcW w:w="1417" w:type="dxa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before="0" w:after="0"/>
              <w:widowControl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highlight w:val="white"/>
              </w:rPr>
            </w:pPr>
            <w:r>
              <w:rPr>
                <w:rFonts w:eastAsia="Times New Roman" w:cs="Times New Roman"/>
                <w:color w:val="000000" w:themeColor="text1"/>
                <w:sz w:val="22"/>
                <w:szCs w:val="22"/>
                <w:highlight w:val="white"/>
                <w:lang w:val="ru-RU" w:bidi="ar-SA"/>
              </w:rPr>
              <w:t xml:space="preserve">01.01.2026</w:t>
            </w: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highlight w:val="white"/>
              </w:rPr>
            </w: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highlight w:val="white"/>
              </w:rPr>
            </w:r>
          </w:p>
        </w:tc>
        <w:tc>
          <w:tcPr>
            <w:tcW w:w="1134" w:type="dxa"/>
            <w:textDirection w:val="lrTb"/>
            <w:noWrap w:val="false"/>
          </w:tcPr>
          <w:p>
            <w:pPr>
              <w:pStyle w:val="1713"/>
              <w:ind w:left="0" w:right="0" w:firstLine="0"/>
              <w:jc w:val="center"/>
              <w:spacing w:before="0" w:after="0"/>
              <w:shd w:val="clear" w:color="auto" w:fill="ffffff"/>
              <w:widowControl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highlight w:val="white"/>
              </w:rPr>
            </w:pPr>
            <w:r>
              <w:rPr>
                <w:rFonts w:eastAsia="Times New Roman" w:cs="Times New Roman"/>
                <w:color w:val="000000" w:themeColor="text1"/>
                <w:sz w:val="22"/>
                <w:szCs w:val="22"/>
                <w:highlight w:val="white"/>
                <w:lang w:val="ru-RU" w:bidi="ar-SA"/>
              </w:rPr>
              <w:t xml:space="preserve">3733,20</w:t>
            </w: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highlight w:val="white"/>
              </w:rPr>
            </w: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highlight w:val="white"/>
              </w:rPr>
            </w:r>
          </w:p>
        </w:tc>
        <w:tc>
          <w:tcPr>
            <w:tcW w:w="992" w:type="dxa"/>
            <w:textDirection w:val="lrTb"/>
            <w:noWrap w:val="false"/>
          </w:tcPr>
          <w:p>
            <w:pPr>
              <w:pStyle w:val="1713"/>
              <w:ind w:left="0" w:right="0" w:firstLine="0"/>
              <w:jc w:val="center"/>
              <w:spacing w:before="0" w:after="0"/>
              <w:shd w:val="clear" w:color="auto" w:fill="ffffff"/>
              <w:widowControl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highlight w:val="white"/>
              </w:rPr>
            </w:pPr>
            <w:r>
              <w:rPr>
                <w:rFonts w:eastAsia="Times New Roman" w:cs="Times New Roman"/>
                <w:color w:val="000000" w:themeColor="text1"/>
                <w:sz w:val="22"/>
                <w:szCs w:val="22"/>
                <w:highlight w:val="white"/>
                <w:lang w:val="ru-RU" w:bidi="ar-SA"/>
              </w:rPr>
              <w:t xml:space="preserve">3060</w:t>
            </w:r>
            <w:r>
              <w:rPr>
                <w:rFonts w:eastAsia="Times New Roman" w:cs="Times New Roman"/>
                <w:color w:val="000000" w:themeColor="text1"/>
                <w:sz w:val="22"/>
                <w:szCs w:val="22"/>
                <w:lang w:val="ru-RU" w:bidi="ar-SA"/>
              </w:rPr>
              <w:t xml:space="preserve">,00</w:t>
            </w: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highlight w:val="white"/>
              </w:rPr>
            </w: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highlight w:val="white"/>
              </w:rPr>
            </w:r>
          </w:p>
        </w:tc>
        <w:tc>
          <w:tcPr>
            <w:tcW w:w="3368" w:type="dxa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before="0" w:after="0"/>
              <w:shd w:val="clear" w:color="auto" w:fill="ffffff"/>
              <w:widowControl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highlight w:val="white"/>
              </w:rPr>
            </w:pPr>
            <w:r>
              <w:rPr>
                <w:sz w:val="22"/>
                <w:szCs w:val="20"/>
              </w:rPr>
            </w:r>
            <w:r>
              <w:rPr>
                <w:sz w:val="22"/>
                <w:szCs w:val="20"/>
              </w:rPr>
            </w:r>
            <w:hyperlink r:id="rId92" w:tooltip="https://tekvo.gov35.ru/upload/iblock/6d1/g9un5bq8za5n9d40gkj1kb7k7wm511bw/342-р от 11.12.2025.pdf" w:history="1">
              <w:r>
                <w:rPr>
                  <w:rFonts w:eastAsia="Times New Roman" w:cs="Times New Roman"/>
                  <w:color w:val="000000" w:themeColor="text1"/>
                  <w:sz w:val="22"/>
                  <w:szCs w:val="22"/>
                  <w:highlight w:val="white"/>
                  <w:u w:val="none"/>
                  <w:lang w:val="ru-RU" w:bidi="ar-SA"/>
                </w:rPr>
                <w:t xml:space="preserve">№ </w:t>
              </w:r>
              <w:r>
                <w:rPr>
                  <w:rFonts w:eastAsia="Times New Roman" w:cs="Times New Roman"/>
                  <w:color w:val="000000" w:themeColor="text1"/>
                  <w:sz w:val="22"/>
                  <w:szCs w:val="22"/>
                  <w:highlight w:val="white"/>
                  <w:u w:val="none"/>
                  <w:lang w:val="ru-RU" w:bidi="ar-SA"/>
                </w:rPr>
                <w:t xml:space="preserve">342-р от 11.12.2025</w:t>
                <w:br/>
                <w:t xml:space="preserve">(г. Красавино)</w:t>
              </w:r>
            </w:hyperlink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highlight w:val="white"/>
              </w:rPr>
            </w: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highlight w:val="white"/>
              </w:rPr>
            </w:r>
          </w:p>
        </w:tc>
      </w:tr>
      <w:tr>
        <w:tblPrEx/>
        <w:trPr/>
        <w:tc>
          <w:tcPr>
            <w:tcW w:w="2942" w:type="dxa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before="0" w:after="0"/>
              <w:shd w:val="clear" w:color="auto" w:fill="ffffff"/>
              <w:widowControl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highlight w:val="white"/>
              </w:rPr>
            </w:pPr>
            <w:r>
              <w:rPr>
                <w:rFonts w:eastAsia="Times New Roman" w:cs="Times New Roman"/>
                <w:color w:val="000000" w:themeColor="text1"/>
                <w:sz w:val="22"/>
                <w:szCs w:val="22"/>
                <w:highlight w:val="white"/>
                <w:lang w:val="ru-RU" w:bidi="ar-SA"/>
              </w:rPr>
              <w:t xml:space="preserve">ООО «Электротеплосеть»</w:t>
            </w: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highlight w:val="white"/>
              </w:rPr>
            </w: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highlight w:val="white"/>
              </w:rPr>
            </w:r>
          </w:p>
        </w:tc>
        <w:tc>
          <w:tcPr>
            <w:tcW w:w="1417" w:type="dxa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before="0" w:after="0"/>
              <w:widowControl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highlight w:val="white"/>
              </w:rPr>
            </w:pPr>
            <w:r>
              <w:rPr>
                <w:rFonts w:eastAsia="Times New Roman" w:cs="Times New Roman"/>
                <w:color w:val="000000" w:themeColor="text1"/>
                <w:sz w:val="22"/>
                <w:szCs w:val="22"/>
                <w:highlight w:val="white"/>
                <w:lang w:val="ru-RU" w:bidi="ar-SA"/>
              </w:rPr>
              <w:t xml:space="preserve">01.01.2026</w:t>
            </w: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highlight w:val="white"/>
              </w:rPr>
            </w: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highlight w:val="white"/>
              </w:rPr>
            </w:r>
          </w:p>
        </w:tc>
        <w:tc>
          <w:tcPr>
            <w:tcW w:w="1134" w:type="dxa"/>
            <w:textDirection w:val="lrTb"/>
            <w:noWrap w:val="false"/>
          </w:tcPr>
          <w:p>
            <w:pPr>
              <w:pStyle w:val="1713"/>
              <w:ind w:left="0" w:right="0" w:firstLine="0"/>
              <w:jc w:val="center"/>
              <w:spacing w:before="0" w:after="0"/>
              <w:shd w:val="clear" w:color="auto" w:fill="ffffff"/>
              <w:widowControl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highlight w:val="white"/>
              </w:rPr>
            </w:pPr>
            <w:r>
              <w:rPr>
                <w:rFonts w:eastAsia="Times New Roman" w:cs="Times New Roman"/>
                <w:color w:val="000000" w:themeColor="text1"/>
                <w:sz w:val="22"/>
                <w:szCs w:val="22"/>
                <w:highlight w:val="white"/>
                <w:lang w:val="ru-RU" w:bidi="ar-SA"/>
              </w:rPr>
              <w:t xml:space="preserve">1987,38</w:t>
            </w: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highlight w:val="white"/>
              </w:rPr>
            </w: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highlight w:val="white"/>
              </w:rPr>
            </w:r>
          </w:p>
        </w:tc>
        <w:tc>
          <w:tcPr>
            <w:tcW w:w="992" w:type="dxa"/>
            <w:textDirection w:val="lrTb"/>
            <w:noWrap w:val="false"/>
          </w:tcPr>
          <w:p>
            <w:pPr>
              <w:pStyle w:val="1713"/>
              <w:ind w:left="0" w:right="0" w:firstLine="0"/>
              <w:jc w:val="center"/>
              <w:spacing w:before="0" w:after="0"/>
              <w:shd w:val="clear" w:color="auto" w:fill="ffffff"/>
              <w:widowControl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highlight w:val="white"/>
              </w:rPr>
            </w:pPr>
            <w:r>
              <w:rPr>
                <w:rFonts w:eastAsia="Times New Roman" w:cs="Times New Roman"/>
                <w:color w:val="000000" w:themeColor="text1"/>
                <w:sz w:val="22"/>
                <w:szCs w:val="22"/>
                <w:highlight w:val="white"/>
                <w:lang w:val="ru-RU" w:bidi="ar-SA"/>
              </w:rPr>
              <w:t xml:space="preserve">1629,00</w:t>
            </w: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highlight w:val="white"/>
              </w:rPr>
            </w: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highlight w:val="white"/>
              </w:rPr>
            </w:r>
          </w:p>
        </w:tc>
        <w:tc>
          <w:tcPr>
            <w:tcW w:w="3368" w:type="dxa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before="0" w:after="0"/>
              <w:shd w:val="clear" w:color="auto" w:fill="ffffff"/>
              <w:widowControl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highlight w:val="white"/>
              </w:rPr>
            </w:pPr>
            <w:r>
              <w:rPr>
                <w:rFonts w:eastAsia="Times New Roman" w:cs="Times New Roman"/>
                <w:color w:val="000000" w:themeColor="text1"/>
                <w:sz w:val="22"/>
                <w:szCs w:val="22"/>
                <w:highlight w:val="white"/>
                <w:lang w:val="ru-RU" w:bidi="ar-SA"/>
              </w:rPr>
              <w:t xml:space="preserve">№ </w:t>
            </w:r>
            <w:r>
              <w:rPr>
                <w:rFonts w:eastAsia="Times New Roman" w:cs="Times New Roman"/>
                <w:color w:val="000000" w:themeColor="text1"/>
                <w:sz w:val="22"/>
                <w:szCs w:val="22"/>
                <w:highlight w:val="white"/>
                <w:lang w:val="ru-RU" w:bidi="ar-SA"/>
              </w:rPr>
              <w:t xml:space="preserve">344-р от 11.12.2025</w:t>
              <w:br/>
              <w:t xml:space="preserve">(д. Бухинино)</w:t>
            </w: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highlight w:val="white"/>
              </w:rPr>
            </w: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highlight w:val="white"/>
              </w:rPr>
            </w:r>
          </w:p>
        </w:tc>
      </w:tr>
      <w:tr>
        <w:tblPrEx/>
        <w:trPr/>
        <w:tc>
          <w:tcPr>
            <w:tcW w:w="2942" w:type="dxa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before="0" w:after="0"/>
              <w:shd w:val="clear" w:color="auto" w:fill="ffffff"/>
              <w:widowControl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highlight w:val="white"/>
              </w:rPr>
            </w:pPr>
            <w:r>
              <w:rPr>
                <w:rFonts w:eastAsia="Times New Roman" w:cs="Times New Roman"/>
                <w:color w:val="000000" w:themeColor="text1"/>
                <w:sz w:val="22"/>
                <w:szCs w:val="22"/>
                <w:highlight w:val="white"/>
                <w:lang w:val="ru-RU" w:bidi="ar-SA"/>
              </w:rPr>
              <w:t xml:space="preserve">ООО «Электротеплосеть»</w:t>
            </w: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highlight w:val="white"/>
              </w:rPr>
            </w: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highlight w:val="white"/>
              </w:rPr>
            </w:r>
          </w:p>
        </w:tc>
        <w:tc>
          <w:tcPr>
            <w:tcW w:w="1417" w:type="dxa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before="0" w:after="0"/>
              <w:widowControl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highlight w:val="white"/>
              </w:rPr>
            </w:pPr>
            <w:r>
              <w:rPr>
                <w:rFonts w:eastAsia="Times New Roman" w:cs="Times New Roman"/>
                <w:color w:val="000000" w:themeColor="text1"/>
                <w:sz w:val="22"/>
                <w:szCs w:val="22"/>
                <w:highlight w:val="white"/>
                <w:lang w:val="ru-RU" w:bidi="ar-SA"/>
              </w:rPr>
              <w:t xml:space="preserve">01.01.2026</w:t>
            </w: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highlight w:val="white"/>
              </w:rPr>
            </w: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highlight w:val="white"/>
              </w:rPr>
            </w:r>
          </w:p>
        </w:tc>
        <w:tc>
          <w:tcPr>
            <w:tcW w:w="1134" w:type="dxa"/>
            <w:textDirection w:val="lrTb"/>
            <w:noWrap w:val="false"/>
          </w:tcPr>
          <w:p>
            <w:pPr>
              <w:pStyle w:val="1713"/>
              <w:ind w:left="0" w:right="0" w:firstLine="0"/>
              <w:jc w:val="center"/>
              <w:spacing w:before="0" w:after="0"/>
              <w:shd w:val="clear" w:color="auto" w:fill="ffffff"/>
              <w:widowControl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highlight w:val="white"/>
              </w:rPr>
            </w:pPr>
            <w:r>
              <w:rPr>
                <w:rFonts w:eastAsia="Times New Roman" w:cs="Times New Roman"/>
                <w:color w:val="000000" w:themeColor="text1"/>
                <w:sz w:val="22"/>
                <w:szCs w:val="22"/>
                <w:lang w:val="ru-RU" w:bidi="ar-SA"/>
              </w:rPr>
              <w:t xml:space="preserve">3834,46</w:t>
            </w: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highlight w:val="white"/>
              </w:rPr>
            </w: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highlight w:val="white"/>
              </w:rPr>
            </w:r>
          </w:p>
        </w:tc>
        <w:tc>
          <w:tcPr>
            <w:tcW w:w="992" w:type="dxa"/>
            <w:textDirection w:val="lrTb"/>
            <w:noWrap w:val="false"/>
          </w:tcPr>
          <w:p>
            <w:pPr>
              <w:pStyle w:val="1713"/>
              <w:ind w:left="0" w:right="0" w:firstLine="0"/>
              <w:jc w:val="center"/>
              <w:spacing w:before="0" w:after="0"/>
              <w:shd w:val="clear" w:color="auto" w:fill="ffffff"/>
              <w:widowControl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highlight w:val="white"/>
              </w:rPr>
            </w:pPr>
            <w:r>
              <w:rPr>
                <w:rFonts w:eastAsia="Times New Roman" w:cs="Times New Roman"/>
                <w:color w:val="000000" w:themeColor="text1"/>
                <w:sz w:val="22"/>
                <w:szCs w:val="22"/>
                <w:lang w:val="ru-RU" w:bidi="ar-SA"/>
              </w:rPr>
              <w:t xml:space="preserve">3143,00</w:t>
            </w: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highlight w:val="white"/>
              </w:rPr>
            </w: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highlight w:val="white"/>
              </w:rPr>
            </w:r>
          </w:p>
        </w:tc>
        <w:tc>
          <w:tcPr>
            <w:tcW w:w="3368" w:type="dxa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before="0" w:after="0"/>
              <w:shd w:val="clear" w:color="auto" w:fill="ffffff"/>
              <w:widowControl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highlight w:val="white"/>
              </w:rPr>
            </w:pPr>
            <w:r>
              <w:rPr>
                <w:sz w:val="22"/>
                <w:szCs w:val="20"/>
              </w:rPr>
            </w:r>
            <w:hyperlink r:id="rId93" w:tooltip="https://tekvo.gov35.ru/upload/iblock/bea/ep7quhcu0dkz7e33t0yupl4ty6uqcblc/343-р от 11.12.2025.pdf" w:history="1">
              <w:r>
                <w:rPr>
                  <w:rFonts w:eastAsia="Times New Roman" w:cs="Times New Roman"/>
                  <w:color w:val="000000" w:themeColor="text1"/>
                  <w:sz w:val="22"/>
                  <w:szCs w:val="22"/>
                  <w:u w:val="none"/>
                  <w:lang w:val="ru-RU" w:bidi="ar-SA"/>
                </w:rPr>
                <w:t xml:space="preserve">№</w:t>
              </w:r>
              <w:r>
                <w:rPr>
                  <w:rFonts w:eastAsia="Times New Roman" w:cs="Times New Roman"/>
                  <w:color w:val="000000" w:themeColor="text1"/>
                  <w:sz w:val="22"/>
                  <w:szCs w:val="22"/>
                  <w:u w:val="none"/>
                  <w:lang w:val="ru-RU" w:bidi="ar-SA"/>
                </w:rPr>
                <w:t xml:space="preserve"> 343-р от 11.12.2025</w:t>
                <w:br/>
                <w:t xml:space="preserve">(с. Васильевское)</w:t>
              </w:r>
            </w:hyperlink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highlight w:val="white"/>
              </w:rPr>
            </w: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highlight w:val="white"/>
              </w:rPr>
            </w:r>
          </w:p>
        </w:tc>
      </w:tr>
      <w:tr>
        <w:tblPrEx/>
        <w:trPr>
          <w:trHeight w:val="245"/>
        </w:trPr>
        <w:tc>
          <w:tcPr>
            <w:tcW w:w="2942" w:type="dxa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before="0" w:after="0"/>
              <w:shd w:val="clear" w:color="auto" w:fill="ffffff"/>
              <w:widowControl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highlight w:val="white"/>
              </w:rPr>
            </w:pPr>
            <w:r>
              <w:rPr>
                <w:rFonts w:eastAsia="Times New Roman" w:cs="Times New Roman"/>
                <w:color w:val="000000" w:themeColor="text1"/>
                <w:sz w:val="22"/>
                <w:szCs w:val="22"/>
                <w:lang w:val="ru-RU" w:bidi="ar-SA"/>
              </w:rPr>
              <w:t xml:space="preserve">ООО «Ломоватское ЖКХ»</w:t>
            </w: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highlight w:val="white"/>
              </w:rPr>
            </w: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highlight w:val="white"/>
              </w:rPr>
            </w:r>
          </w:p>
        </w:tc>
        <w:tc>
          <w:tcPr>
            <w:tcW w:w="1417" w:type="dxa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before="0" w:after="0"/>
              <w:widowControl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highlight w:val="white"/>
              </w:rPr>
            </w:pPr>
            <w:r>
              <w:rPr>
                <w:rFonts w:eastAsia="Times New Roman" w:cs="Times New Roman"/>
                <w:color w:val="000000" w:themeColor="text1"/>
                <w:sz w:val="22"/>
                <w:szCs w:val="22"/>
                <w:lang w:val="ru-RU" w:bidi="ar-SA"/>
              </w:rPr>
              <w:t xml:space="preserve">01.01.2026</w:t>
            </w: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highlight w:val="white"/>
              </w:rPr>
            </w: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highlight w:val="white"/>
              </w:rPr>
            </w:r>
          </w:p>
        </w:tc>
        <w:tc>
          <w:tcPr>
            <w:tcW w:w="1134" w:type="dxa"/>
            <w:textDirection w:val="lrTb"/>
            <w:noWrap w:val="false"/>
          </w:tcPr>
          <w:p>
            <w:pPr>
              <w:pStyle w:val="1713"/>
              <w:ind w:left="0" w:right="0" w:firstLine="0"/>
              <w:jc w:val="center"/>
              <w:spacing w:before="0" w:after="0"/>
              <w:shd w:val="clear" w:color="auto" w:fill="ffffff"/>
              <w:widowControl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highlight w:val="none"/>
              </w:rPr>
            </w:pPr>
            <w:r>
              <w:rPr>
                <w:rFonts w:eastAsia="Times New Roman" w:cs="Times New Roman"/>
                <w:color w:val="000000" w:themeColor="text1"/>
                <w:sz w:val="22"/>
                <w:szCs w:val="22"/>
                <w:lang w:val="ru-RU" w:bidi="ar-SA"/>
              </w:rPr>
              <w:t xml:space="preserve">6160,00</w:t>
            </w: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highlight w:val="none"/>
              </w:rPr>
            </w: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highlight w:val="none"/>
              </w:rPr>
            </w:r>
          </w:p>
        </w:tc>
        <w:tc>
          <w:tcPr>
            <w:tcW w:w="992" w:type="dxa"/>
            <w:textDirection w:val="lrTb"/>
            <w:noWrap w:val="false"/>
          </w:tcPr>
          <w:p>
            <w:pPr>
              <w:pStyle w:val="1713"/>
              <w:ind w:left="0" w:right="0" w:firstLine="0"/>
              <w:jc w:val="center"/>
              <w:spacing w:before="0" w:after="0"/>
              <w:shd w:val="clear" w:color="auto" w:fill="ffffff"/>
              <w:widowControl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highlight w:val="none"/>
              </w:rPr>
            </w:pPr>
            <w:r>
              <w:rPr>
                <w:rFonts w:eastAsia="Times New Roman" w:cs="Times New Roman"/>
                <w:color w:val="000000" w:themeColor="text1"/>
                <w:sz w:val="22"/>
                <w:szCs w:val="22"/>
                <w:lang w:val="ru-RU" w:bidi="ar-SA"/>
              </w:rPr>
              <w:t xml:space="preserve">6160,00</w:t>
            </w: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highlight w:val="none"/>
              </w:rPr>
            </w: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highlight w:val="none"/>
              </w:rPr>
            </w:r>
          </w:p>
        </w:tc>
        <w:tc>
          <w:tcPr>
            <w:tcW w:w="3368" w:type="dxa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before="0" w:after="0"/>
              <w:shd w:val="clear" w:color="auto" w:fill="ffffff"/>
              <w:widowControl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highlight w:val="white"/>
              </w:rPr>
            </w:pPr>
            <w:r>
              <w:rPr>
                <w:sz w:val="22"/>
                <w:szCs w:val="20"/>
              </w:rPr>
            </w:r>
            <w:hyperlink r:id="rId94" w:tooltip="https://tekvo.gov35.ru/upload/iblock/2ee/142ds0qsmyob6lyuso65z6y2cxumbfwa/198-р от 17.11.2022.pdf" w:history="1">
              <w:r>
                <w:rPr>
                  <w:rFonts w:eastAsia="Times New Roman" w:cs="Times New Roman"/>
                  <w:color w:val="000000" w:themeColor="text1"/>
                  <w:sz w:val="22"/>
                  <w:szCs w:val="22"/>
                  <w:u w:val="none"/>
                  <w:lang w:val="ru-RU" w:bidi="ar-SA"/>
                </w:rPr>
                <w:t xml:space="preserve">№ </w:t>
              </w:r>
              <w:r>
                <w:rPr>
                  <w:rFonts w:eastAsia="Times New Roman" w:cs="Times New Roman"/>
                  <w:color w:val="000000" w:themeColor="text1"/>
                  <w:sz w:val="22"/>
                  <w:szCs w:val="22"/>
                  <w:u w:val="none"/>
                  <w:lang w:val="ru-RU" w:bidi="ar-SA"/>
                </w:rPr>
                <w:t xml:space="preserve">198-р от 17.11.2022</w:t>
                <w:br/>
              </w:r>
            </w:hyperlink>
            <w:r>
              <w:rPr>
                <w:sz w:val="22"/>
                <w:szCs w:val="20"/>
              </w:rPr>
            </w:r>
            <w:hyperlink r:id="rId95" w:tooltip="https://tekvo.gov35.ru/upload/iblock/7f2/74arqoz8k0f7cpugf4ttu9aokb1600ua/193-р от 13.11.2024.pdf" w:history="1">
              <w:r>
                <w:rPr>
                  <w:rFonts w:eastAsia="Times New Roman" w:cs="Times New Roman"/>
                  <w:color w:val="000000" w:themeColor="text1"/>
                  <w:sz w:val="22"/>
                  <w:szCs w:val="22"/>
                  <w:u w:val="none"/>
                  <w:lang w:val="ru-RU" w:bidi="ar-SA"/>
                </w:rPr>
                <w:t xml:space="preserve">(c изм. № 193-р от 13.11.2024)</w:t>
                <w:br/>
              </w:r>
            </w:hyperlink>
            <w:r>
              <w:rPr>
                <w:sz w:val="22"/>
                <w:szCs w:val="20"/>
              </w:rPr>
            </w:r>
            <w:hyperlink r:id="rId96" w:tooltip="https://tekvo.gov35.ru/upload/iblock/43a/sbeesqv5tiy40afm8plg9yuxrqoyo4xk/205-р от 03.12.2025.pdf" w:history="1">
              <w:r>
                <w:rPr>
                  <w:rFonts w:eastAsia="Times New Roman" w:cs="Times New Roman"/>
                  <w:color w:val="000000" w:themeColor="text1"/>
                  <w:sz w:val="22"/>
                  <w:szCs w:val="22"/>
                  <w:u w:val="none"/>
                  <w:lang w:val="ru-RU" w:bidi="ar-SA"/>
                </w:rPr>
                <w:t xml:space="preserve">(c изм. № 205-р от 03.12.2025)</w:t>
                <w:br/>
                <w:t xml:space="preserve">(п. Ломоватка )</w:t>
              </w:r>
            </w:hyperlink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highlight w:val="white"/>
              </w:rPr>
            </w: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highlight w:val="white"/>
              </w:rPr>
            </w:r>
          </w:p>
        </w:tc>
      </w:tr>
      <w:tr>
        <w:tblPrEx/>
        <w:trPr/>
        <w:tc>
          <w:tcPr>
            <w:tcW w:w="2942" w:type="dxa"/>
            <w:textDirection w:val="lrTb"/>
            <w:noWrap w:val="false"/>
          </w:tcPr>
          <w:p>
            <w:pPr>
              <w:pStyle w:val="1713"/>
              <w:ind w:left="0" w:right="0" w:firstLine="0"/>
              <w:jc w:val="center"/>
              <w:spacing w:before="0" w:after="0"/>
              <w:shd w:val="clear" w:color="auto" w:fill="ffffff"/>
              <w:widowControl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>
              <w:rPr>
                <w:rFonts w:eastAsia="Times New Roman" w:cs="Times New Roman"/>
                <w:color w:val="000000" w:themeColor="text1"/>
                <w:sz w:val="22"/>
                <w:szCs w:val="22"/>
                <w:lang w:val="ru-RU" w:bidi="ar-SA"/>
              </w:rPr>
              <w:t xml:space="preserve">ООО «Новатор-Сервис»</w:t>
            </w: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r>
          </w:p>
        </w:tc>
        <w:tc>
          <w:tcPr>
            <w:tcW w:w="1417" w:type="dxa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before="0" w:after="0"/>
              <w:shd w:val="clear" w:color="auto" w:fill="ffffff"/>
              <w:widowControl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>
              <w:rPr>
                <w:rFonts w:eastAsia="Times New Roman" w:cs="Times New Roman"/>
                <w:color w:val="000000" w:themeColor="text1"/>
                <w:sz w:val="22"/>
                <w:szCs w:val="22"/>
                <w:lang w:val="ru-RU" w:bidi="ar-SA"/>
              </w:rPr>
              <w:t xml:space="preserve">01.01.2026</w:t>
            </w: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r>
          </w:p>
        </w:tc>
        <w:tc>
          <w:tcPr>
            <w:tcW w:w="1134" w:type="dxa"/>
            <w:textDirection w:val="lrTb"/>
            <w:noWrap w:val="false"/>
          </w:tcPr>
          <w:p>
            <w:pPr>
              <w:pStyle w:val="1713"/>
              <w:ind w:left="0" w:right="0" w:firstLine="0"/>
              <w:jc w:val="center"/>
              <w:spacing w:before="0" w:after="0"/>
              <w:shd w:val="clear" w:color="auto" w:fill="ffffff"/>
              <w:widowControl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>
              <w:rPr>
                <w:rFonts w:eastAsia="Times New Roman" w:cs="Times New Roman"/>
                <w:color w:val="000000" w:themeColor="text1"/>
                <w:sz w:val="22"/>
                <w:szCs w:val="22"/>
                <w:lang w:val="ru-RU" w:bidi="ar-SA"/>
              </w:rPr>
              <w:t xml:space="preserve">5749,86</w:t>
            </w: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r>
          </w:p>
        </w:tc>
        <w:tc>
          <w:tcPr>
            <w:tcW w:w="992" w:type="dxa"/>
            <w:textDirection w:val="lrTb"/>
            <w:noWrap w:val="false"/>
          </w:tcPr>
          <w:p>
            <w:pPr>
              <w:pStyle w:val="1713"/>
              <w:ind w:left="0" w:right="0" w:firstLine="0"/>
              <w:jc w:val="center"/>
              <w:spacing w:before="0" w:after="0"/>
              <w:shd w:val="clear" w:color="auto" w:fill="ffffff"/>
              <w:widowControl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>
              <w:rPr>
                <w:rFonts w:eastAsia="Times New Roman" w:cs="Times New Roman"/>
                <w:color w:val="000000" w:themeColor="text1"/>
                <w:sz w:val="22"/>
                <w:szCs w:val="22"/>
                <w:lang w:val="ru-RU" w:bidi="ar-SA"/>
              </w:rPr>
              <w:t xml:space="preserve">4713,00</w:t>
            </w: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r>
          </w:p>
        </w:tc>
        <w:tc>
          <w:tcPr>
            <w:tcW w:w="3368" w:type="dxa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before="0" w:after="0"/>
              <w:shd w:val="clear" w:color="auto" w:fill="ffffff"/>
              <w:widowControl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>
              <w:rPr>
                <w:rFonts w:eastAsia="Times New Roman" w:cs="Times New Roman"/>
                <w:color w:val="000000" w:themeColor="text1"/>
                <w:sz w:val="22"/>
                <w:szCs w:val="22"/>
                <w:lang w:val="ru-RU" w:bidi="ar-SA"/>
              </w:rPr>
              <w:t xml:space="preserve">№ </w:t>
            </w:r>
            <w:r>
              <w:rPr>
                <w:rFonts w:eastAsia="Times New Roman" w:cs="Times New Roman"/>
                <w:color w:val="000000" w:themeColor="text1"/>
                <w:sz w:val="22"/>
                <w:szCs w:val="22"/>
                <w:lang w:val="ru-RU" w:bidi="ar-SA"/>
              </w:rPr>
              <w:t xml:space="preserve">170-р от 28.11.2025</w:t>
            </w: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r>
          </w:p>
        </w:tc>
      </w:tr>
      <w:tr>
        <w:tblPrEx/>
        <w:trPr/>
        <w:tc>
          <w:tcPr>
            <w:tcW w:w="2942" w:type="dxa"/>
            <w:textDirection w:val="lrTb"/>
            <w:noWrap w:val="false"/>
          </w:tcPr>
          <w:p>
            <w:pPr>
              <w:pStyle w:val="1713"/>
              <w:ind w:left="0" w:right="0" w:firstLine="0"/>
              <w:jc w:val="center"/>
              <w:spacing w:before="0" w:after="0"/>
              <w:shd w:val="clear" w:color="auto" w:fill="ffffff"/>
              <w:widowControl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highlight w:val="none"/>
              </w:rPr>
            </w:pPr>
            <w:r>
              <w:rPr>
                <w:rFonts w:eastAsia="Times New Roman" w:cs="Times New Roman"/>
                <w:color w:val="000000" w:themeColor="text1"/>
                <w:sz w:val="22"/>
                <w:szCs w:val="22"/>
                <w:lang w:val="ru-RU" w:bidi="ar-SA"/>
              </w:rPr>
              <w:t xml:space="preserve"> </w:t>
            </w:r>
            <w:r>
              <w:rPr>
                <w:rFonts w:eastAsia="Times New Roman" w:cs="Times New Roman"/>
                <w:color w:val="000000" w:themeColor="text1"/>
                <w:sz w:val="22"/>
                <w:szCs w:val="22"/>
                <w:lang w:val="ru-RU" w:bidi="ar-SA"/>
              </w:rPr>
              <w:t xml:space="preserve">НАО «СВЕЗА Новатор»</w:t>
            </w: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highlight w:val="none"/>
              </w:rPr>
            </w: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highlight w:val="none"/>
              </w:rPr>
            </w:r>
          </w:p>
          <w:p>
            <w:pPr>
              <w:pStyle w:val="1713"/>
              <w:ind w:left="0" w:right="0" w:firstLine="0"/>
              <w:jc w:val="center"/>
              <w:spacing w:before="0" w:after="0"/>
              <w:shd w:val="clear" w:color="auto" w:fill="ffffff"/>
              <w:widowControl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>
              <w:rPr>
                <w:rFonts w:cs="Times New Roman"/>
                <w:color w:val="000000" w:themeColor="text1"/>
                <w:sz w:val="22"/>
                <w:szCs w:val="22"/>
                <w:lang w:val="ru-RU" w:bidi="ar-SA"/>
              </w:rPr>
            </w: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r>
          </w:p>
        </w:tc>
        <w:tc>
          <w:tcPr>
            <w:tcW w:w="1417" w:type="dxa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before="0" w:after="0"/>
              <w:shd w:val="clear" w:color="auto" w:fill="ffffff"/>
              <w:widowControl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>
              <w:rPr>
                <w:rFonts w:eastAsia="Times New Roman" w:cs="Times New Roman"/>
                <w:color w:val="000000" w:themeColor="text1"/>
                <w:sz w:val="22"/>
                <w:szCs w:val="22"/>
                <w:lang w:val="ru-RU" w:bidi="ar-SA"/>
              </w:rPr>
              <w:t xml:space="preserve">01.01.2026</w:t>
            </w: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r>
          </w:p>
        </w:tc>
        <w:tc>
          <w:tcPr>
            <w:tcW w:w="1134" w:type="dxa"/>
            <w:textDirection w:val="lrTb"/>
            <w:noWrap w:val="false"/>
          </w:tcPr>
          <w:p>
            <w:pPr>
              <w:pStyle w:val="1713"/>
              <w:ind w:left="0" w:right="0" w:firstLine="0"/>
              <w:jc w:val="center"/>
              <w:spacing w:before="0" w:after="0"/>
              <w:shd w:val="clear" w:color="auto" w:fill="ffffff"/>
              <w:widowControl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>
              <w:rPr>
                <w:rFonts w:eastAsia="Times New Roman" w:cs="Times New Roman"/>
                <w:color w:val="000000" w:themeColor="text1"/>
                <w:sz w:val="22"/>
                <w:szCs w:val="22"/>
                <w:lang w:val="ru-RU" w:bidi="ar-SA"/>
              </w:rPr>
              <w:t xml:space="preserve">1174,86</w:t>
            </w: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r>
          </w:p>
        </w:tc>
        <w:tc>
          <w:tcPr>
            <w:tcW w:w="992" w:type="dxa"/>
            <w:textDirection w:val="lrTb"/>
            <w:noWrap w:val="false"/>
          </w:tcPr>
          <w:p>
            <w:pPr>
              <w:pStyle w:val="1713"/>
              <w:ind w:left="0" w:right="0" w:firstLine="0"/>
              <w:jc w:val="center"/>
              <w:spacing w:before="0" w:after="0"/>
              <w:shd w:val="clear" w:color="auto" w:fill="ffffff"/>
              <w:widowControl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>
              <w:rPr>
                <w:rFonts w:eastAsia="Times New Roman" w:cs="Times New Roman"/>
                <w:color w:val="000000" w:themeColor="text1"/>
                <w:sz w:val="22"/>
                <w:szCs w:val="22"/>
                <w:lang w:val="ru-RU" w:bidi="ar-SA"/>
              </w:rPr>
              <w:t xml:space="preserve">963,00</w:t>
            </w: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r>
          </w:p>
        </w:tc>
        <w:tc>
          <w:tcPr>
            <w:tcW w:w="3368" w:type="dxa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before="0" w:after="0"/>
              <w:shd w:val="clear" w:color="auto" w:fill="ffffff"/>
              <w:widowControl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>
              <w:rPr>
                <w:sz w:val="22"/>
                <w:szCs w:val="20"/>
              </w:rPr>
            </w:r>
            <w:hyperlink r:id="rId97" w:tooltip="https://tekvo.gov35.ru/upload/iblock/13b/gz1z9hivv72pfneezyrymq1o5rufvl6m/548-р от 14.12.2023.pdf" w:history="1">
              <w:r>
                <w:rPr>
                  <w:rFonts w:eastAsia="Times New Roman" w:cs="Times New Roman"/>
                  <w:color w:val="000000" w:themeColor="text1"/>
                  <w:sz w:val="22"/>
                  <w:szCs w:val="22"/>
                  <w:u w:val="none"/>
                  <w:lang w:val="ru-RU" w:bidi="ar-SA"/>
                </w:rPr>
                <w:t xml:space="preserve">№</w:t>
              </w:r>
              <w:r>
                <w:rPr>
                  <w:rFonts w:eastAsia="Times New Roman" w:cs="Times New Roman"/>
                  <w:color w:val="000000" w:themeColor="text1"/>
                  <w:sz w:val="22"/>
                  <w:szCs w:val="22"/>
                  <w:u w:val="none"/>
                  <w:lang w:val="ru-RU" w:bidi="ar-SA"/>
                </w:rPr>
                <w:t xml:space="preserve"> 548-р от 14.12.2023</w:t>
                <w:br/>
              </w:r>
            </w:hyperlink>
            <w:r>
              <w:rPr>
                <w:sz w:val="22"/>
                <w:szCs w:val="20"/>
              </w:rPr>
            </w:r>
            <w:hyperlink r:id="rId98" w:tooltip="https://tekvo.gov35.ru/upload/iblock/288/drgk4bs75od2rmb6bxyn0xirn1f8jw7j/337-р от 10.12.2024.pdf" w:history="1">
              <w:r>
                <w:rPr>
                  <w:rFonts w:eastAsia="Times New Roman" w:cs="Times New Roman"/>
                  <w:color w:val="000000" w:themeColor="text1"/>
                  <w:sz w:val="22"/>
                  <w:szCs w:val="22"/>
                  <w:u w:val="none"/>
                  <w:lang w:val="ru-RU" w:bidi="ar-SA"/>
                </w:rPr>
                <w:t xml:space="preserve">(c изм. № 337-р от 10.12.2024)</w:t>
                <w:br/>
              </w:r>
            </w:hyperlink>
            <w:r>
              <w:rPr>
                <w:sz w:val="22"/>
                <w:szCs w:val="20"/>
              </w:rPr>
            </w:r>
            <w:hyperlink r:id="rId99" w:tooltip="https://tekvo.gov35.ru/upload/iblock/34f/44ja9omgwuyr3yekj5hi6izn9s0iyy08/535-р от 17.12.2025.pdf" w:history="1">
              <w:r>
                <w:rPr>
                  <w:rFonts w:eastAsia="Times New Roman" w:cs="Times New Roman"/>
                  <w:color w:val="000000" w:themeColor="text1"/>
                  <w:sz w:val="22"/>
                  <w:szCs w:val="22"/>
                  <w:u w:val="none"/>
                  <w:lang w:val="ru-RU" w:bidi="ar-SA"/>
                </w:rPr>
                <w:t xml:space="preserve">(c изм. № 535-р от 17.12.2025)</w:t>
              </w:r>
            </w:hyperlink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r>
          </w:p>
        </w:tc>
      </w:tr>
    </w:tbl>
    <w:tbl>
      <w:tblPr>
        <w:tblStyle w:val="1569"/>
        <w:tblW w:w="9853" w:type="dxa"/>
        <w:tblInd w:w="0" w:type="dxa"/>
        <w:tblLayout w:type="fixed"/>
        <w:tblCellMar>
          <w:left w:w="108" w:type="dxa"/>
          <w:top w:w="0" w:type="dxa"/>
          <w:right w:w="108" w:type="dxa"/>
          <w:bottom w:w="0" w:type="dxa"/>
        </w:tblCellMar>
        <w:tblLook w:val="04A0" w:firstRow="1" w:lastRow="0" w:firstColumn="1" w:lastColumn="0" w:noHBand="0" w:noVBand="1"/>
      </w:tblPr>
      <w:tblGrid>
        <w:gridCol w:w="2942"/>
        <w:gridCol w:w="1417"/>
        <w:gridCol w:w="1134"/>
        <w:gridCol w:w="992"/>
        <w:gridCol w:w="3368"/>
      </w:tblGrid>
      <w:tr>
        <w:tblPrEx/>
        <w:trPr/>
        <w:tc>
          <w:tcPr>
            <w:tcW w:w="2942" w:type="dxa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before="0" w:after="0"/>
              <w:shd w:val="clear" w:color="auto" w:fill="ffffff"/>
              <w:widowControl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>
              <w:rPr>
                <w:rFonts w:eastAsia="Times New Roman" w:cs="Times New Roman"/>
                <w:color w:val="000000" w:themeColor="text1"/>
                <w:sz w:val="22"/>
                <w:szCs w:val="22"/>
                <w:lang w:val="ru-RU" w:bidi="ar-SA"/>
              </w:rPr>
              <w:t xml:space="preserve">ООО «Новатор-Сервис»</w:t>
            </w: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r>
          </w:p>
        </w:tc>
        <w:tc>
          <w:tcPr>
            <w:tcW w:w="1417" w:type="dxa"/>
            <w:textDirection w:val="lrTb"/>
            <w:noWrap w:val="false"/>
          </w:tcPr>
          <w:p>
            <w:pPr>
              <w:pStyle w:val="1713"/>
              <w:ind w:left="0" w:right="0" w:firstLine="0"/>
              <w:jc w:val="center"/>
              <w:spacing w:before="0" w:after="0"/>
              <w:shd w:val="clear" w:color="auto" w:fill="ffffff"/>
              <w:widowControl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>
              <w:rPr>
                <w:rFonts w:eastAsia="Times New Roman" w:cs="Times New Roman"/>
                <w:color w:val="000000" w:themeColor="text1"/>
                <w:sz w:val="22"/>
                <w:szCs w:val="22"/>
                <w:lang w:val="ru-RU" w:bidi="ar-SA"/>
              </w:rPr>
              <w:t xml:space="preserve">01.01.2026</w:t>
            </w: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r>
          </w:p>
        </w:tc>
        <w:tc>
          <w:tcPr>
            <w:tcW w:w="1134" w:type="dxa"/>
            <w:textDirection w:val="lrTb"/>
            <w:noWrap w:val="false"/>
          </w:tcPr>
          <w:p>
            <w:pPr>
              <w:pStyle w:val="1713"/>
              <w:ind w:left="0" w:right="0" w:firstLine="0"/>
              <w:jc w:val="center"/>
              <w:spacing w:before="0" w:after="0"/>
              <w:shd w:val="clear" w:color="auto" w:fill="ffffff"/>
              <w:widowControl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>
              <w:rPr>
                <w:rFonts w:eastAsia="Times New Roman" w:cs="Times New Roman"/>
                <w:color w:val="000000" w:themeColor="text1"/>
                <w:sz w:val="22"/>
                <w:szCs w:val="22"/>
                <w:lang w:val="ru-RU" w:bidi="ar-SA"/>
              </w:rPr>
              <w:t xml:space="preserve">2793,80</w:t>
            </w: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r>
          </w:p>
        </w:tc>
        <w:tc>
          <w:tcPr>
            <w:tcW w:w="992" w:type="dxa"/>
            <w:textDirection w:val="lrTb"/>
            <w:noWrap w:val="false"/>
          </w:tcPr>
          <w:p>
            <w:pPr>
              <w:pStyle w:val="1713"/>
              <w:ind w:left="0" w:right="0" w:firstLine="0"/>
              <w:jc w:val="left"/>
              <w:spacing w:before="0" w:after="0"/>
              <w:shd w:val="clear" w:color="auto" w:fill="ffffff"/>
              <w:widowControl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>
              <w:rPr>
                <w:rFonts w:eastAsia="Times New Roman" w:cs="Times New Roman"/>
                <w:color w:val="000000" w:themeColor="text1"/>
                <w:sz w:val="22"/>
                <w:szCs w:val="22"/>
                <w:lang w:val="ru-RU" w:bidi="ar-SA"/>
              </w:rPr>
              <w:t xml:space="preserve">2290,00</w:t>
            </w: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r>
          </w:p>
        </w:tc>
        <w:tc>
          <w:tcPr>
            <w:tcW w:w="3368" w:type="dxa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before="0" w:after="0"/>
              <w:shd w:val="clear" w:color="auto" w:fill="ffffff"/>
              <w:widowControl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>
              <w:rPr>
                <w:sz w:val="22"/>
                <w:szCs w:val="20"/>
              </w:rPr>
            </w:r>
            <w:hyperlink r:id="rId100" w:tooltip="https://tekvo.gov35.ru/upload/iblock/eeb/6b91wbr3kuvxsm8odci134a1c0ob03dy/171-р от 28.11.2025.pdf" w:history="1">
              <w:r>
                <w:rPr>
                  <w:rFonts w:eastAsia="Times New Roman" w:cs="Times New Roman"/>
                  <w:color w:val="000000" w:themeColor="text1"/>
                  <w:sz w:val="22"/>
                  <w:szCs w:val="22"/>
                  <w:u w:val="none"/>
                  <w:lang w:val="ru-RU" w:bidi="ar-SA"/>
                </w:rPr>
                <w:t xml:space="preserve">№ </w:t>
              </w:r>
              <w:r>
                <w:rPr>
                  <w:rFonts w:eastAsia="Times New Roman" w:cs="Times New Roman"/>
                  <w:color w:val="000000" w:themeColor="text1"/>
                  <w:sz w:val="22"/>
                  <w:szCs w:val="22"/>
                  <w:u w:val="none"/>
                  <w:lang w:val="ru-RU" w:bidi="ar-SA"/>
                </w:rPr>
                <w:t xml:space="preserve">171-р от 28.11.2025</w:t>
                <w:br/>
                <w:t xml:space="preserve">(п. Новатор, д. Морозовица)</w:t>
              </w:r>
            </w:hyperlink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r>
          </w:p>
        </w:tc>
      </w:tr>
      <w:tr>
        <w:tblPrEx/>
        <w:trPr/>
        <w:tc>
          <w:tcPr>
            <w:tcW w:w="2942" w:type="dxa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before="0" w:after="0"/>
              <w:shd w:val="clear" w:color="auto" w:fill="ffffff"/>
              <w:widowControl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>
              <w:rPr>
                <w:rFonts w:eastAsia="Times New Roman" w:cs="Times New Roman"/>
                <w:color w:val="000000" w:themeColor="text1"/>
                <w:sz w:val="22"/>
                <w:szCs w:val="22"/>
                <w:lang w:val="ru-RU" w:bidi="ar-SA"/>
              </w:rPr>
              <w:t xml:space="preserve">ООО «Электротеплосеть»</w:t>
            </w: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r>
          </w:p>
        </w:tc>
        <w:tc>
          <w:tcPr>
            <w:tcW w:w="1417" w:type="dxa"/>
            <w:textDirection w:val="lrTb"/>
            <w:noWrap w:val="false"/>
          </w:tcPr>
          <w:p>
            <w:pPr>
              <w:pStyle w:val="1713"/>
              <w:ind w:left="0" w:right="0" w:firstLine="0"/>
              <w:jc w:val="center"/>
              <w:spacing w:before="0" w:after="0"/>
              <w:shd w:val="clear" w:color="auto" w:fill="ffffff"/>
              <w:widowControl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>
              <w:rPr>
                <w:rFonts w:eastAsia="Times New Roman" w:cs="Times New Roman"/>
                <w:color w:val="000000" w:themeColor="text1"/>
                <w:sz w:val="22"/>
                <w:szCs w:val="22"/>
                <w:lang w:val="ru-RU" w:bidi="ar-SA"/>
              </w:rPr>
              <w:t xml:space="preserve">01.01.2026</w:t>
            </w: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r>
          </w:p>
        </w:tc>
        <w:tc>
          <w:tcPr>
            <w:tcW w:w="1134" w:type="dxa"/>
            <w:textDirection w:val="lrTb"/>
            <w:noWrap w:val="false"/>
          </w:tcPr>
          <w:p>
            <w:pPr>
              <w:pStyle w:val="1713"/>
              <w:ind w:left="0" w:right="0" w:firstLine="567"/>
              <w:jc w:val="center"/>
              <w:spacing w:before="0" w:after="0"/>
              <w:shd w:val="clear" w:color="auto" w:fill="ffffff"/>
              <w:widowControl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>
              <w:rPr>
                <w:rFonts w:eastAsia="Times New Roman" w:cs="Times New Roman"/>
                <w:color w:val="000000" w:themeColor="text1"/>
                <w:sz w:val="22"/>
                <w:szCs w:val="22"/>
                <w:lang w:val="ru-RU" w:bidi="ar-SA"/>
              </w:rPr>
              <w:t xml:space="preserve">-</w:t>
            </w: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r>
          </w:p>
        </w:tc>
        <w:tc>
          <w:tcPr>
            <w:tcW w:w="992" w:type="dxa"/>
            <w:textDirection w:val="lrTb"/>
            <w:noWrap w:val="false"/>
          </w:tcPr>
          <w:p>
            <w:pPr>
              <w:pStyle w:val="1713"/>
              <w:ind w:left="0" w:right="0" w:firstLine="0"/>
              <w:jc w:val="left"/>
              <w:spacing w:before="0" w:after="0"/>
              <w:shd w:val="clear" w:color="auto" w:fill="ffffff"/>
              <w:widowControl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>
              <w:rPr>
                <w:rFonts w:eastAsia="Times New Roman" w:cs="Times New Roman"/>
                <w:color w:val="000000" w:themeColor="text1"/>
                <w:sz w:val="22"/>
                <w:szCs w:val="22"/>
                <w:lang w:val="ru-RU" w:bidi="ar-SA"/>
              </w:rPr>
              <w:t xml:space="preserve">717,00</w:t>
            </w: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r>
          </w:p>
        </w:tc>
        <w:tc>
          <w:tcPr>
            <w:tcW w:w="3368" w:type="dxa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before="0" w:after="0"/>
              <w:shd w:val="clear" w:color="auto" w:fill="ffffff"/>
              <w:widowControl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>
              <w:rPr>
                <w:sz w:val="22"/>
                <w:szCs w:val="20"/>
              </w:rPr>
            </w:r>
            <w:hyperlink r:id="rId101" w:tooltip="https://tekvo.gov35.ru/upload/iblock/926/z7foph8egs7q6wz4xsgbe4cnb1jw13bd/559-р от 14.12.2023.pdf" w:history="1">
              <w:r>
                <w:rPr>
                  <w:rFonts w:eastAsia="Times New Roman" w:cs="Times New Roman"/>
                  <w:color w:val="000000" w:themeColor="text1"/>
                  <w:sz w:val="22"/>
                  <w:szCs w:val="22"/>
                  <w:u w:val="none"/>
                  <w:lang w:val="ru-RU" w:bidi="ar-SA"/>
                </w:rPr>
                <w:t xml:space="preserve">№</w:t>
              </w:r>
              <w:r>
                <w:rPr>
                  <w:rFonts w:eastAsia="Times New Roman" w:cs="Times New Roman"/>
                  <w:color w:val="000000" w:themeColor="text1"/>
                  <w:sz w:val="22"/>
                  <w:szCs w:val="22"/>
                  <w:u w:val="none"/>
                  <w:lang w:val="ru-RU" w:bidi="ar-SA"/>
                </w:rPr>
                <w:t xml:space="preserve"> 559-р от 14.12.2023</w:t>
                <w:br/>
              </w:r>
            </w:hyperlink>
            <w:r>
              <w:rPr>
                <w:sz w:val="22"/>
                <w:szCs w:val="20"/>
              </w:rPr>
            </w:r>
            <w:hyperlink r:id="rId102" w:tooltip="https://tekvo.gov35.ru/upload/iblock/e17/awbld4emw7nzgtqo66agka7fgtc5kfwz/340-р от 10.12.2024.pdf" w:history="1">
              <w:r>
                <w:rPr>
                  <w:rFonts w:eastAsia="Times New Roman" w:cs="Times New Roman"/>
                  <w:color w:val="000000" w:themeColor="text1"/>
                  <w:sz w:val="22"/>
                  <w:szCs w:val="22"/>
                  <w:u w:val="none"/>
                  <w:lang w:val="ru-RU" w:bidi="ar-SA"/>
                </w:rPr>
                <w:t xml:space="preserve">(c изм. № 340-р от 10.12.2024)</w:t>
                <w:br/>
              </w:r>
            </w:hyperlink>
            <w:r>
              <w:rPr>
                <w:sz w:val="22"/>
                <w:szCs w:val="20"/>
              </w:rPr>
            </w:r>
            <w:hyperlink r:id="rId103" w:tooltip="https://tekvo.gov35.ru/upload/iblock/6af/9qdcsxvxaagasvb7pbvbsgiod3j5150b/340-р от 11.12.2025.pdf" w:history="1">
              <w:r>
                <w:rPr>
                  <w:rFonts w:eastAsia="Times New Roman" w:cs="Times New Roman"/>
                  <w:color w:val="000000" w:themeColor="text1"/>
                  <w:sz w:val="22"/>
                  <w:szCs w:val="22"/>
                  <w:u w:val="none"/>
                  <w:lang w:val="ru-RU" w:bidi="ar-SA"/>
                </w:rPr>
                <w:t xml:space="preserve">(c изм. № 340-р от 11.12.2025)</w:t>
                <w:br/>
                <w:t xml:space="preserve">(п.Новатор ,передача)</w:t>
              </w:r>
            </w:hyperlink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r>
          </w:p>
        </w:tc>
      </w:tr>
      <w:tr>
        <w:tblPrEx/>
        <w:trPr/>
        <w:tc>
          <w:tcPr>
            <w:tcW w:w="2942" w:type="dxa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before="0" w:after="0"/>
              <w:shd w:val="clear" w:color="auto" w:fill="ffffff"/>
              <w:widowControl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>
              <w:rPr>
                <w:rFonts w:eastAsia="Times New Roman" w:cs="Times New Roman"/>
                <w:color w:val="000000" w:themeColor="text1"/>
                <w:sz w:val="22"/>
                <w:szCs w:val="22"/>
                <w:lang w:val="ru-RU" w:bidi="ar-SA"/>
              </w:rPr>
              <w:t xml:space="preserve">ООО «Электротеплосеть»</w:t>
            </w: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r>
          </w:p>
          <w:p>
            <w:pPr>
              <w:pStyle w:val="1713"/>
              <w:jc w:val="center"/>
              <w:spacing w:before="0" w:after="0"/>
              <w:shd w:val="clear" w:color="auto" w:fill="ffffff"/>
              <w:widowControl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>
              <w:rPr>
                <w:rFonts w:cs="Times New Roman"/>
                <w:color w:val="000000" w:themeColor="text1"/>
                <w:sz w:val="22"/>
                <w:szCs w:val="22"/>
                <w:lang w:val="ru-RU" w:bidi="ar-SA"/>
              </w:rPr>
            </w: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r>
          </w:p>
        </w:tc>
        <w:tc>
          <w:tcPr>
            <w:tcW w:w="1417" w:type="dxa"/>
            <w:textDirection w:val="lrTb"/>
            <w:noWrap w:val="false"/>
          </w:tcPr>
          <w:p>
            <w:pPr>
              <w:pStyle w:val="1713"/>
              <w:ind w:left="0" w:right="0" w:firstLine="0"/>
              <w:jc w:val="center"/>
              <w:spacing w:before="0" w:after="0"/>
              <w:shd w:val="clear" w:color="auto" w:fill="ffffff"/>
              <w:widowControl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>
              <w:rPr>
                <w:rFonts w:eastAsia="Times New Roman" w:cs="Times New Roman"/>
                <w:color w:val="000000" w:themeColor="text1"/>
                <w:sz w:val="22"/>
                <w:szCs w:val="22"/>
                <w:lang w:val="ru-RU" w:bidi="ar-SA"/>
              </w:rPr>
              <w:t xml:space="preserve">01.01.2026</w:t>
            </w: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r>
          </w:p>
        </w:tc>
        <w:tc>
          <w:tcPr>
            <w:tcW w:w="1134" w:type="dxa"/>
            <w:textDirection w:val="lrTb"/>
            <w:noWrap w:val="false"/>
          </w:tcPr>
          <w:p>
            <w:pPr>
              <w:pStyle w:val="1713"/>
              <w:ind w:left="0" w:right="0" w:firstLine="0"/>
              <w:jc w:val="center"/>
              <w:spacing w:before="0" w:after="0"/>
              <w:shd w:val="clear" w:color="auto" w:fill="ffffff"/>
              <w:widowControl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>
              <w:rPr>
                <w:rFonts w:eastAsia="Times New Roman" w:cs="Times New Roman"/>
                <w:color w:val="000000" w:themeColor="text1"/>
                <w:sz w:val="22"/>
                <w:szCs w:val="22"/>
                <w:lang w:val="ru-RU" w:bidi="ar-SA"/>
              </w:rPr>
              <w:t xml:space="preserve">2814,54</w:t>
            </w: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r>
          </w:p>
        </w:tc>
        <w:tc>
          <w:tcPr>
            <w:tcW w:w="992" w:type="dxa"/>
            <w:textDirection w:val="lrTb"/>
            <w:noWrap w:val="false"/>
          </w:tcPr>
          <w:p>
            <w:pPr>
              <w:pStyle w:val="1713"/>
              <w:ind w:left="0" w:right="0" w:firstLine="0"/>
              <w:jc w:val="left"/>
              <w:spacing w:before="0" w:after="0"/>
              <w:shd w:val="clear" w:color="auto" w:fill="ffffff"/>
              <w:widowControl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>
              <w:rPr>
                <w:rFonts w:eastAsia="Times New Roman" w:cs="Times New Roman"/>
                <w:color w:val="000000" w:themeColor="text1"/>
                <w:sz w:val="22"/>
                <w:szCs w:val="22"/>
                <w:lang w:val="ru-RU" w:bidi="ar-SA"/>
              </w:rPr>
              <w:t xml:space="preserve">2307,00</w:t>
            </w: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r>
          </w:p>
        </w:tc>
        <w:tc>
          <w:tcPr>
            <w:tcW w:w="3368" w:type="dxa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before="0" w:after="0"/>
              <w:shd w:val="clear" w:color="auto" w:fill="ffffff"/>
              <w:widowControl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>
              <w:rPr>
                <w:sz w:val="22"/>
                <w:szCs w:val="20"/>
              </w:rPr>
            </w:r>
            <w:hyperlink r:id="rId104" w:tooltip="https://tekvo.gov35.ru/upload/iblock/0a3/zmy6z46k59xlnvyag33f84onldms7y82/556-р от 14.12.2023.pdf" w:history="1">
              <w:r>
                <w:rPr>
                  <w:rFonts w:eastAsia="Times New Roman" w:cs="Times New Roman"/>
                  <w:color w:val="000000" w:themeColor="text1"/>
                  <w:sz w:val="22"/>
                  <w:szCs w:val="22"/>
                  <w:u w:val="none"/>
                  <w:lang w:val="ru-RU" w:bidi="ar-SA"/>
                </w:rPr>
                <w:t xml:space="preserve">№</w:t>
              </w:r>
              <w:r>
                <w:rPr>
                  <w:rFonts w:eastAsia="Times New Roman" w:cs="Times New Roman"/>
                  <w:color w:val="000000" w:themeColor="text1"/>
                  <w:sz w:val="22"/>
                  <w:szCs w:val="22"/>
                  <w:u w:val="none"/>
                  <w:lang w:val="ru-RU" w:bidi="ar-SA"/>
                </w:rPr>
                <w:t xml:space="preserve"> 556-р от 14.12.2023</w:t>
                <w:br/>
              </w:r>
            </w:hyperlink>
            <w:r>
              <w:rPr>
                <w:sz w:val="22"/>
                <w:szCs w:val="20"/>
              </w:rPr>
            </w:r>
            <w:hyperlink r:id="rId105" w:tooltip="https://tekvo.gov35.ru/upload/iblock/5f9/i6kjtm22v2ahf2l0a1z5dzu04qpbwmgn/451-р от 18.12.2024.pdf" w:history="1">
              <w:r>
                <w:rPr>
                  <w:rFonts w:eastAsia="Times New Roman" w:cs="Times New Roman"/>
                  <w:color w:val="000000" w:themeColor="text1"/>
                  <w:sz w:val="22"/>
                  <w:szCs w:val="22"/>
                  <w:u w:val="none"/>
                  <w:lang w:val="ru-RU" w:bidi="ar-SA"/>
                </w:rPr>
                <w:t xml:space="preserve">(c изм. № 451-р от 18.12.2024)</w:t>
                <w:br/>
              </w:r>
            </w:hyperlink>
            <w:r>
              <w:rPr>
                <w:sz w:val="22"/>
                <w:szCs w:val="20"/>
              </w:rPr>
            </w:r>
            <w:hyperlink r:id="rId106" w:tooltip="https://tekvo.gov35.ru/upload/iblock/c1c/8bv79gv6i8q0zdc1lgd3vg42ydvmzm3u/338-р от 11.12.2025.pdf" w:history="1">
              <w:r>
                <w:rPr>
                  <w:rFonts w:eastAsia="Times New Roman" w:cs="Times New Roman"/>
                  <w:color w:val="000000" w:themeColor="text1"/>
                  <w:sz w:val="22"/>
                  <w:szCs w:val="22"/>
                  <w:u w:val="none"/>
                  <w:lang w:val="ru-RU" w:bidi="ar-SA"/>
                </w:rPr>
                <w:t xml:space="preserve">(c изм. № 338-р от 11.12.2025)</w:t>
                <w:br/>
                <w:t xml:space="preserve">(д. Подсосенье, п. Валга)</w:t>
              </w:r>
            </w:hyperlink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r>
          </w:p>
        </w:tc>
      </w:tr>
      <w:tr>
        <w:tblPrEx/>
        <w:trPr/>
        <w:tc>
          <w:tcPr>
            <w:tcW w:w="2942" w:type="dxa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before="0" w:after="0"/>
              <w:shd w:val="clear" w:color="auto" w:fill="ffffff"/>
              <w:widowControl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>
              <w:rPr>
                <w:rFonts w:eastAsia="Times New Roman" w:cs="Times New Roman"/>
                <w:color w:val="000000" w:themeColor="text1"/>
                <w:sz w:val="22"/>
                <w:szCs w:val="22"/>
                <w:lang w:val="ru-RU" w:bidi="ar-SA"/>
              </w:rPr>
              <w:t xml:space="preserve">ООО «ЖКО с. Усть-Алексеево»</w:t>
            </w: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r>
          </w:p>
        </w:tc>
        <w:tc>
          <w:tcPr>
            <w:tcW w:w="1417" w:type="dxa"/>
            <w:textDirection w:val="lrTb"/>
            <w:noWrap w:val="false"/>
          </w:tcPr>
          <w:p>
            <w:pPr>
              <w:pStyle w:val="1713"/>
              <w:ind w:left="0" w:right="0" w:firstLine="0"/>
              <w:jc w:val="center"/>
              <w:spacing w:before="0" w:after="0"/>
              <w:shd w:val="clear" w:color="auto" w:fill="ffffff"/>
              <w:widowControl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>
              <w:rPr>
                <w:rFonts w:eastAsia="Times New Roman" w:cs="Times New Roman"/>
                <w:color w:val="000000" w:themeColor="text1"/>
                <w:sz w:val="22"/>
                <w:szCs w:val="22"/>
                <w:lang w:val="ru-RU" w:bidi="ar-SA"/>
              </w:rPr>
              <w:t xml:space="preserve">01.07.2025</w:t>
            </w: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r>
          </w:p>
        </w:tc>
        <w:tc>
          <w:tcPr>
            <w:tcW w:w="1134" w:type="dxa"/>
            <w:textDirection w:val="lrTb"/>
            <w:noWrap w:val="false"/>
          </w:tcPr>
          <w:p>
            <w:pPr>
              <w:pStyle w:val="1713"/>
              <w:ind w:left="0" w:right="0" w:firstLine="0"/>
              <w:jc w:val="left"/>
              <w:spacing w:before="0" w:after="0"/>
              <w:shd w:val="clear" w:color="auto" w:fill="ffffff"/>
              <w:widowControl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>
              <w:rPr>
                <w:rFonts w:eastAsia="Times New Roman" w:cs="Times New Roman"/>
                <w:color w:val="000000" w:themeColor="text1"/>
                <w:sz w:val="22"/>
                <w:szCs w:val="22"/>
                <w:lang w:val="ru-RU" w:bidi="ar-SA"/>
              </w:rPr>
              <w:t xml:space="preserve">5996,00</w:t>
            </w: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r>
          </w:p>
        </w:tc>
        <w:tc>
          <w:tcPr>
            <w:tcW w:w="992" w:type="dxa"/>
            <w:textDirection w:val="lrTb"/>
            <w:noWrap w:val="false"/>
          </w:tcPr>
          <w:p>
            <w:pPr>
              <w:pStyle w:val="1713"/>
              <w:ind w:left="0" w:right="0" w:firstLine="0"/>
              <w:jc w:val="left"/>
              <w:spacing w:before="0" w:after="0"/>
              <w:shd w:val="clear" w:color="auto" w:fill="ffffff"/>
              <w:widowControl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>
              <w:rPr>
                <w:rFonts w:eastAsia="Times New Roman" w:cs="Times New Roman"/>
                <w:color w:val="000000" w:themeColor="text1"/>
                <w:sz w:val="22"/>
                <w:szCs w:val="22"/>
                <w:lang w:val="ru-RU" w:bidi="ar-SA"/>
              </w:rPr>
              <w:t xml:space="preserve">5996,00</w:t>
            </w: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r>
          </w:p>
        </w:tc>
        <w:tc>
          <w:tcPr>
            <w:tcW w:w="3368" w:type="dxa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before="0" w:after="0"/>
              <w:shd w:val="clear" w:color="auto" w:fill="ffffff"/>
              <w:widowControl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>
              <w:rPr>
                <w:sz w:val="22"/>
                <w:szCs w:val="20"/>
              </w:rPr>
            </w:r>
            <w:hyperlink r:id="rId107" w:tooltip="https://tekvo.gov35.ru/upload/iblock/c46/nlnhzy1xepsg50gvtrdmkw7h63gidf0f/3501202311010008.pdf" w:history="1">
              <w:r>
                <w:rPr>
                  <w:rFonts w:eastAsia="Times New Roman" w:cs="Times New Roman"/>
                  <w:color w:val="000000" w:themeColor="text1"/>
                  <w:sz w:val="22"/>
                  <w:szCs w:val="22"/>
                  <w:u w:val="none"/>
                  <w:lang w:val="ru-RU" w:bidi="ar-SA"/>
                </w:rPr>
                <w:t xml:space="preserve">№</w:t>
              </w:r>
              <w:r>
                <w:rPr>
                  <w:rFonts w:eastAsia="Times New Roman" w:cs="Times New Roman"/>
                  <w:color w:val="000000" w:themeColor="text1"/>
                  <w:sz w:val="22"/>
                  <w:szCs w:val="22"/>
                  <w:u w:val="none"/>
                  <w:lang w:val="ru-RU" w:bidi="ar-SA"/>
                </w:rPr>
                <w:t xml:space="preserve">123-р от 31.10.2023</w:t>
                <w:br/>
              </w:r>
            </w:hyperlink>
            <w:r>
              <w:rPr>
                <w:sz w:val="22"/>
                <w:szCs w:val="20"/>
              </w:rPr>
            </w:r>
            <w:hyperlink r:id="rId108" w:tooltip="https://tekvo.gov35.ru/upload/iblock/656/903ajrc9esdbhhl7xt68z0dnr15udxj8/180-р от 13.11.2024.pdf" w:history="1">
              <w:r>
                <w:rPr>
                  <w:rFonts w:eastAsia="Times New Roman" w:cs="Times New Roman"/>
                  <w:color w:val="000000" w:themeColor="text1"/>
                  <w:sz w:val="22"/>
                  <w:szCs w:val="22"/>
                  <w:u w:val="none"/>
                  <w:lang w:val="ru-RU" w:bidi="ar-SA"/>
                </w:rPr>
                <w:t xml:space="preserve">(c изм. № 180-р от 13.11.2024)</w:t>
                <w:br/>
                <w:t xml:space="preserve">(с.Усть-Алексеево, д. Теплогорье, д. Чернево )</w:t>
              </w:r>
            </w:hyperlink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r>
          </w:p>
        </w:tc>
      </w:tr>
      <w:tr>
        <w:tblPrEx/>
        <w:trPr/>
        <w:tc>
          <w:tcPr>
            <w:tcW w:w="2942" w:type="dxa"/>
            <w:textDirection w:val="lrTb"/>
            <w:noWrap w:val="false"/>
          </w:tcPr>
          <w:p>
            <w:pPr>
              <w:pStyle w:val="1713"/>
              <w:ind w:firstLine="0"/>
              <w:jc w:val="left"/>
              <w:spacing w:before="0" w:after="0"/>
              <w:shd w:val="clear" w:color="auto" w:fill="ffffff"/>
              <w:widowControl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>
              <w:rPr>
                <w:rFonts w:eastAsia="Times New Roman" w:cs="Times New Roman"/>
                <w:color w:val="000000" w:themeColor="text1"/>
                <w:sz w:val="22"/>
                <w:szCs w:val="22"/>
                <w:lang w:val="ru-RU" w:bidi="ar-SA"/>
              </w:rPr>
              <w:t xml:space="preserve">ООО «Новатор-Сервис»</w:t>
            </w: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r>
          </w:p>
        </w:tc>
        <w:tc>
          <w:tcPr>
            <w:tcW w:w="1417" w:type="dxa"/>
            <w:textDirection w:val="lrTb"/>
            <w:noWrap w:val="false"/>
          </w:tcPr>
          <w:p>
            <w:pPr>
              <w:pStyle w:val="1713"/>
              <w:ind w:left="0" w:right="0" w:firstLine="0"/>
              <w:jc w:val="center"/>
              <w:spacing w:before="0" w:after="0"/>
              <w:shd w:val="clear" w:color="auto" w:fill="ffffff"/>
              <w:widowControl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>
              <w:rPr>
                <w:rFonts w:eastAsia="Times New Roman" w:cs="Times New Roman"/>
                <w:color w:val="000000" w:themeColor="text1"/>
                <w:sz w:val="22"/>
                <w:szCs w:val="22"/>
                <w:lang w:val="ru-RU" w:bidi="ar-SA"/>
              </w:rPr>
              <w:t xml:space="preserve">01.01.2026</w:t>
            </w: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r>
          </w:p>
        </w:tc>
        <w:tc>
          <w:tcPr>
            <w:tcW w:w="1134" w:type="dxa"/>
            <w:textDirection w:val="lrTb"/>
            <w:noWrap w:val="false"/>
          </w:tcPr>
          <w:p>
            <w:pPr>
              <w:pStyle w:val="1713"/>
              <w:ind w:left="0" w:right="0" w:firstLine="0"/>
              <w:jc w:val="left"/>
              <w:spacing w:before="0" w:after="0"/>
              <w:shd w:val="clear" w:color="auto" w:fill="ffffff"/>
              <w:widowControl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>
              <w:rPr>
                <w:rFonts w:eastAsia="Times New Roman" w:cs="Times New Roman"/>
                <w:color w:val="000000" w:themeColor="text1"/>
                <w:sz w:val="22"/>
                <w:szCs w:val="22"/>
                <w:lang w:val="ru-RU" w:bidi="ar-SA"/>
              </w:rPr>
              <w:t xml:space="preserve">2793,80</w:t>
            </w: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r>
          </w:p>
        </w:tc>
        <w:tc>
          <w:tcPr>
            <w:tcW w:w="992" w:type="dxa"/>
            <w:textDirection w:val="lrTb"/>
            <w:noWrap w:val="false"/>
          </w:tcPr>
          <w:p>
            <w:pPr>
              <w:pStyle w:val="1713"/>
              <w:ind w:left="0" w:right="0" w:firstLine="0"/>
              <w:jc w:val="left"/>
              <w:spacing w:before="0" w:after="0"/>
              <w:shd w:val="clear" w:color="auto" w:fill="ffffff"/>
              <w:widowControl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>
              <w:rPr>
                <w:rFonts w:eastAsia="Times New Roman" w:cs="Times New Roman"/>
                <w:color w:val="000000" w:themeColor="text1"/>
                <w:sz w:val="22"/>
                <w:szCs w:val="22"/>
                <w:lang w:val="ru-RU" w:bidi="ar-SA"/>
              </w:rPr>
              <w:t xml:space="preserve">2290,00</w:t>
            </w: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r>
          </w:p>
        </w:tc>
        <w:tc>
          <w:tcPr>
            <w:tcW w:w="3368" w:type="dxa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before="0" w:after="0"/>
              <w:shd w:val="clear" w:color="auto" w:fill="ffffff"/>
              <w:widowControl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>
              <w:rPr>
                <w:sz w:val="22"/>
                <w:szCs w:val="20"/>
              </w:rPr>
            </w:r>
            <w:hyperlink r:id="rId109" w:tooltip="https://tekvo.gov35.ru/upload/iblock/eeb/6b91wbr3kuvxsm8odci134a1c0ob03dy/171-р от 28.11.2025.pdf" w:history="1">
              <w:r>
                <w:rPr>
                  <w:rFonts w:eastAsia="Times New Roman" w:cs="Times New Roman"/>
                  <w:color w:val="000000" w:themeColor="text1"/>
                  <w:sz w:val="22"/>
                  <w:szCs w:val="22"/>
                  <w:u w:val="none"/>
                  <w:lang w:val="ru-RU" w:bidi="ar-SA"/>
                </w:rPr>
                <w:t xml:space="preserve">№</w:t>
              </w:r>
              <w:r>
                <w:rPr>
                  <w:rFonts w:eastAsia="Times New Roman" w:cs="Times New Roman"/>
                  <w:color w:val="000000" w:themeColor="text1"/>
                  <w:sz w:val="22"/>
                  <w:szCs w:val="22"/>
                  <w:u w:val="none"/>
                  <w:lang w:val="ru-RU" w:bidi="ar-SA"/>
                </w:rPr>
                <w:t xml:space="preserve"> 171-р от 28.11.2025</w:t>
                <w:br/>
                <w:t xml:space="preserve">(п. Новатор, д. Морозовица)</w:t>
              </w:r>
            </w:hyperlink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r>
          </w:p>
        </w:tc>
      </w:tr>
      <w:tr>
        <w:tblPrEx/>
        <w:trPr/>
        <w:tc>
          <w:tcPr>
            <w:tcW w:w="2942" w:type="dxa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before="0" w:after="0"/>
              <w:shd w:val="clear" w:color="auto" w:fill="ffffff"/>
              <w:widowControl/>
              <w:rPr>
                <w:rFonts w:eastAsia="Times New Roman" w:cs="Times New Roman"/>
                <w:color w:val="000000" w:themeColor="text1"/>
                <w:sz w:val="22"/>
                <w:szCs w:val="22"/>
                <w:lang w:val="ru-RU" w:bidi="ar-SA"/>
              </w:rPr>
            </w:pPr>
            <w:r>
              <w:rPr>
                <w:rFonts w:eastAsia="Times New Roman" w:cs="Times New Roman"/>
                <w:color w:val="000000" w:themeColor="text1"/>
                <w:sz w:val="22"/>
                <w:szCs w:val="22"/>
                <w:lang w:val="ru-RU" w:bidi="ar-SA"/>
              </w:rPr>
              <w:t xml:space="preserve">МУ ВОФП санаторий </w:t>
            </w:r>
            <w:r>
              <w:rPr>
                <w:rFonts w:eastAsia="Times New Roman" w:cs="Times New Roman"/>
                <w:color w:val="000000" w:themeColor="text1"/>
                <w:sz w:val="22"/>
                <w:szCs w:val="22"/>
                <w:lang w:val="ru-RU" w:bidi="ar-SA"/>
              </w:rPr>
            </w:r>
            <w:r>
              <w:rPr>
                <w:rFonts w:eastAsia="Times New Roman" w:cs="Times New Roman"/>
                <w:color w:val="000000" w:themeColor="text1"/>
                <w:sz w:val="22"/>
                <w:szCs w:val="22"/>
                <w:lang w:val="ru-RU" w:bidi="ar-SA"/>
              </w:rPr>
            </w:r>
          </w:p>
          <w:p>
            <w:pPr>
              <w:ind w:firstLine="0"/>
              <w:jc w:val="center"/>
              <w:spacing w:before="0" w:after="0"/>
              <w:shd w:val="clear" w:color="auto" w:fill="ffffff"/>
              <w:widowControl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>
              <w:rPr>
                <w:rFonts w:eastAsia="Times New Roman" w:cs="Times New Roman"/>
                <w:color w:val="000000" w:themeColor="text1"/>
                <w:sz w:val="22"/>
                <w:szCs w:val="22"/>
                <w:lang w:val="ru-RU" w:bidi="ar-SA"/>
              </w:rPr>
              <w:t xml:space="preserve">«Бобровниково»</w:t>
            </w: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r>
          </w:p>
        </w:tc>
        <w:tc>
          <w:tcPr>
            <w:tcW w:w="1417" w:type="dxa"/>
            <w:textDirection w:val="lrTb"/>
            <w:noWrap w:val="false"/>
          </w:tcPr>
          <w:p>
            <w:pPr>
              <w:pStyle w:val="1713"/>
              <w:ind w:left="0" w:right="0" w:firstLine="0"/>
              <w:jc w:val="center"/>
              <w:spacing w:before="0" w:after="0"/>
              <w:shd w:val="clear" w:color="auto" w:fill="ffffff"/>
              <w:widowControl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>
              <w:rPr>
                <w:rFonts w:eastAsia="Times New Roman" w:cs="Times New Roman"/>
                <w:color w:val="000000" w:themeColor="text1"/>
                <w:sz w:val="22"/>
                <w:szCs w:val="22"/>
                <w:lang w:val="ru-RU" w:bidi="ar-SA"/>
              </w:rPr>
              <w:t xml:space="preserve">01.07.2025</w:t>
            </w: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r>
          </w:p>
        </w:tc>
        <w:tc>
          <w:tcPr>
            <w:tcW w:w="1134" w:type="dxa"/>
            <w:textDirection w:val="lrTb"/>
            <w:noWrap w:val="false"/>
          </w:tcPr>
          <w:p>
            <w:pPr>
              <w:pStyle w:val="1713"/>
              <w:ind w:left="0" w:right="0" w:firstLine="0"/>
              <w:jc w:val="left"/>
              <w:spacing w:before="0" w:after="0"/>
              <w:shd w:val="clear" w:color="auto" w:fill="ffffff"/>
              <w:widowControl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>
              <w:rPr>
                <w:rFonts w:eastAsia="Times New Roman" w:cs="Times New Roman"/>
                <w:color w:val="000000" w:themeColor="text1"/>
                <w:sz w:val="22"/>
                <w:szCs w:val="22"/>
                <w:lang w:val="ru-RU" w:bidi="ar-SA"/>
              </w:rPr>
              <w:t xml:space="preserve">3399,60</w:t>
            </w: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r>
          </w:p>
        </w:tc>
        <w:tc>
          <w:tcPr>
            <w:tcW w:w="992" w:type="dxa"/>
            <w:textDirection w:val="lrTb"/>
            <w:noWrap w:val="false"/>
          </w:tcPr>
          <w:p>
            <w:pPr>
              <w:pStyle w:val="1713"/>
              <w:ind w:left="0" w:right="0" w:firstLine="0"/>
              <w:jc w:val="left"/>
              <w:spacing w:before="0" w:after="0"/>
              <w:shd w:val="clear" w:color="auto" w:fill="ffffff"/>
              <w:widowControl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>
              <w:rPr>
                <w:rFonts w:eastAsia="Times New Roman" w:cs="Times New Roman"/>
                <w:color w:val="000000" w:themeColor="text1"/>
                <w:sz w:val="22"/>
                <w:szCs w:val="22"/>
                <w:lang w:val="ru-RU" w:bidi="ar-SA"/>
              </w:rPr>
              <w:t xml:space="preserve">2833,00</w:t>
            </w: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r>
          </w:p>
        </w:tc>
        <w:tc>
          <w:tcPr>
            <w:tcW w:w="3368" w:type="dxa"/>
            <w:textDirection w:val="lrTb"/>
            <w:noWrap w:val="false"/>
          </w:tcPr>
          <w:p>
            <w:pPr>
              <w:pStyle w:val="1713"/>
              <w:jc w:val="center"/>
              <w:spacing w:before="0" w:after="0"/>
              <w:shd w:val="clear" w:color="auto" w:fill="ffffff"/>
              <w:widowControl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>
              <w:rPr>
                <w:sz w:val="22"/>
                <w:szCs w:val="20"/>
              </w:rPr>
            </w:r>
            <w:hyperlink r:id="rId110" w:tooltip="https://tekvo.gov35.ru/upload/iblock/c49/qbj8p2ygvypy83bvq42tpyffra0boxcy/3501202311010011.pdf" w:history="1">
              <w:r>
                <w:rPr>
                  <w:rFonts w:eastAsia="Times New Roman" w:cs="Times New Roman"/>
                  <w:color w:val="000000" w:themeColor="text1"/>
                  <w:sz w:val="22"/>
                  <w:szCs w:val="22"/>
                  <w:u w:val="none"/>
                  <w:lang w:val="ru-RU" w:bidi="ar-SA"/>
                </w:rPr>
                <w:t xml:space="preserve">№ </w:t>
              </w:r>
              <w:r>
                <w:rPr>
                  <w:rFonts w:eastAsia="Times New Roman" w:cs="Times New Roman"/>
                  <w:color w:val="000000" w:themeColor="text1"/>
                  <w:sz w:val="22"/>
                  <w:szCs w:val="22"/>
                  <w:u w:val="none"/>
                  <w:lang w:val="ru-RU" w:bidi="ar-SA"/>
                </w:rPr>
                <w:t xml:space="preserve">126-р от 31.10.2023</w:t>
                <w:br/>
              </w:r>
            </w:hyperlink>
            <w:r>
              <w:rPr>
                <w:sz w:val="22"/>
                <w:szCs w:val="20"/>
              </w:rPr>
            </w:r>
            <w:hyperlink r:id="rId111" w:tooltip="https://tekvo.gov35.ru/upload/iblock/11d/08296i8e6up2bompjflavromrfn3quin/525-р от 19.12.2024.pdf" w:history="1">
              <w:r>
                <w:rPr>
                  <w:rFonts w:eastAsia="Times New Roman" w:cs="Times New Roman"/>
                  <w:color w:val="000000" w:themeColor="text1"/>
                  <w:sz w:val="22"/>
                  <w:szCs w:val="22"/>
                  <w:u w:val="none"/>
                  <w:lang w:val="ru-RU" w:bidi="ar-SA"/>
                </w:rPr>
                <w:t xml:space="preserve">(c изм. № 525-р от 19.12.2024)</w:t>
                <w:br/>
                <w:t xml:space="preserve">(д. Бобровниково )</w:t>
              </w:r>
            </w:hyperlink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r>
          </w:p>
        </w:tc>
      </w:tr>
    </w:tbl>
    <w:p>
      <w:pPr>
        <w:pStyle w:val="1716"/>
        <w:spacing w:line="240" w:lineRule="auto"/>
      </w:pPr>
      <w:r>
        <w:rPr>
          <w:highlight w:val="none"/>
        </w:rPr>
      </w:r>
      <w:r>
        <w:rPr>
          <w:highlight w:val="none"/>
        </w:rPr>
      </w:r>
      <w:r/>
    </w:p>
    <w:p>
      <w:pPr>
        <w:pStyle w:val="1716"/>
        <w:spacing w:line="240" w:lineRule="auto"/>
      </w:pPr>
      <w:r/>
      <w:bookmarkStart w:id="174" w:name="_Toc164677023"/>
      <w:r>
        <w:rPr>
          <w:i/>
        </w:rPr>
        <w:t xml:space="preserve">б) описание структуры цен (тарифов), установленных н</w:t>
      </w:r>
      <w:r>
        <w:rPr>
          <w:i/>
        </w:rPr>
        <w:t xml:space="preserve">а момент разработки схемы теплоснабжения</w:t>
      </w:r>
      <w:r/>
    </w:p>
    <w:p>
      <w:pPr>
        <w:pStyle w:val="1713"/>
      </w:pPr>
      <w:r>
        <w:t xml:space="preserve">Для утверждения тарифа на тепловую энергию</w:t>
      </w:r>
      <w:r>
        <w:t xml:space="preserve"> производится экспертная оценка предложени</w:t>
      </w:r>
      <w:r>
        <w:t xml:space="preserve">й об у</w:t>
      </w:r>
      <w:r>
        <w:t xml:space="preserve">становлении тарифа на тепловую энергию, в которую входят такие показатели как: выработка т</w:t>
      </w:r>
      <w:r>
        <w:t xml:space="preserve">епловой энергии, собственные нужды </w:t>
      </w:r>
      <w:r>
        <w:t xml:space="preserve">теплоисточника, потери тепловой энергии, отпуск тепловой энергии, закупка моторного</w:t>
      </w:r>
      <w:r>
        <w:t xml:space="preserve"> топлива, прочих материалов на нужды предприятия</w:t>
      </w:r>
      <w:r>
        <w:t xml:space="preserve">, плата за электроэнергию, холодное водоснабжение, топливо, оплата труда работникам предприятия, арендные расходы и налоговые</w:t>
      </w:r>
      <w:r>
        <w:t xml:space="preserve"> сборы и прочее.</w:t>
      </w:r>
      <w:r/>
    </w:p>
    <w:p>
      <w:pPr>
        <w:pStyle w:val="1713"/>
      </w:pPr>
      <w:r>
        <w:t xml:space="preserve">На основании вышеперечисленного формируется цена тарифа на теплову</w:t>
      </w:r>
      <w:r>
        <w:t xml:space="preserve">ю энергию, которая проходит слушания и защиту в </w:t>
      </w:r>
      <w:r>
        <w:t xml:space="preserve">Департаменте ТЭК</w:t>
      </w:r>
      <w:r>
        <w:t xml:space="preserve">и</w:t>
      </w:r>
      <w:r>
        <w:t xml:space="preserve">ТР </w:t>
      </w:r>
      <w:r>
        <w:t xml:space="preserve">Вологодской области.</w:t>
      </w:r>
      <w:r>
        <w:rPr>
          <w:color w:val="c9211e"/>
        </w:rPr>
        <w:t xml:space="preserve"> </w:t>
      </w:r>
      <w:r/>
    </w:p>
    <w:p>
      <w:pPr>
        <w:pStyle w:val="1716"/>
        <w:spacing w:line="240" w:lineRule="auto"/>
      </w:pPr>
      <w:r/>
      <w:bookmarkStart w:id="175" w:name="sub_1493"/>
      <w:r/>
      <w:bookmarkStart w:id="176" w:name="_Toc164677024"/>
      <w:r>
        <w:rPr>
          <w:i/>
        </w:rPr>
        <w:t xml:space="preserve">в) описание платы за подключение к системе теплоснабжения</w:t>
      </w:r>
      <w:bookmarkEnd w:id="174"/>
      <w:r/>
      <w:r/>
    </w:p>
    <w:p>
      <w:pPr>
        <w:pStyle w:val="1713"/>
      </w:pPr>
      <w:r>
        <w:t xml:space="preserve">В настоящее время потреби</w:t>
      </w:r>
      <w:r>
        <w:t xml:space="preserve">тели тепловой энергии приобретают тепловую энергию у теплоснабжающих организаций по</w:t>
      </w:r>
      <w:r>
        <w:t xml:space="preserve"> заключенным договорам на теплоснабжение. В соот</w:t>
      </w:r>
      <w:r>
        <w:t xml:space="preserve">ветствии с требованиями Федерального Закона Российской Федерации от 27.07.2010 №190-ФЗ «О теплоснабжении»:</w:t>
      </w:r>
      <w:r/>
    </w:p>
    <w:p>
      <w:pPr>
        <w:pStyle w:val="1713"/>
      </w:pPr>
      <w:r>
        <w:t xml:space="preserve">«- потребители теп</w:t>
      </w:r>
      <w:r>
        <w:t xml:space="preserve">ловой энергии, в том числе застройщики, планирующие подключение к системе теплоснаб</w:t>
      </w:r>
      <w:r>
        <w:t xml:space="preserve">жения, заключают договоры о подключении к систем</w:t>
      </w:r>
      <w:r>
        <w:t xml:space="preserve">е теплоснабжения и вносят плату за подключение к системе теплоснабжения...»</w:t>
      </w:r>
      <w:r/>
    </w:p>
    <w:p>
      <w:pPr>
        <w:pStyle w:val="1713"/>
      </w:pPr>
      <w:r>
        <w:t xml:space="preserve">Порядок подключения к системам теплоснабжения уст</w:t>
      </w:r>
      <w:r>
        <w:t xml:space="preserve">ановлен «Правилами подключения к системам теплоснабжения», утвержденными Постановле</w:t>
      </w:r>
      <w:r>
        <w:t xml:space="preserve">нием Правительства Российской Федерации от 16.04</w:t>
      </w:r>
      <w:r>
        <w:t xml:space="preserve">.2012 №307 «О порядке подключения к системам теплоснабжения и о внесении изменений в некоторые акты Правительства Российской </w:t>
      </w:r>
      <w:r>
        <w:t xml:space="preserve">Федерации».</w:t>
      </w:r>
      <w:r/>
    </w:p>
    <w:p>
      <w:pPr>
        <w:pStyle w:val="1713"/>
      </w:pPr>
      <w:r>
        <w:rPr>
          <w:szCs w:val="26"/>
        </w:rPr>
        <w:t xml:space="preserve">Плата за подключение к системе теплоснабжения </w:t>
      </w:r>
      <w:r>
        <w:t xml:space="preserve">Великоустюгского муниципа</w:t>
      </w:r>
      <w:r>
        <w:t xml:space="preserve">льного округа</w:t>
      </w:r>
      <w:r>
        <w:rPr>
          <w:szCs w:val="26"/>
        </w:rPr>
        <w:t xml:space="preserve"> не установлена.</w:t>
      </w:r>
      <w:r/>
    </w:p>
    <w:p>
      <w:pPr>
        <w:pStyle w:val="1716"/>
        <w:spacing w:line="240" w:lineRule="auto"/>
      </w:pPr>
      <w:r/>
      <w:bookmarkEnd w:id="175"/>
      <w:r/>
      <w:bookmarkStart w:id="177" w:name="sub_1494"/>
      <w:r/>
      <w:bookmarkStart w:id="178" w:name="_Toc164677025"/>
      <w:r>
        <w:rPr>
          <w:i/>
        </w:rPr>
        <w:t xml:space="preserve">г) описание платы </w:t>
      </w:r>
      <w:r>
        <w:rPr>
          <w:i/>
        </w:rPr>
        <w:t xml:space="preserve">за услуги по подде</w:t>
      </w:r>
      <w:r>
        <w:rPr>
          <w:i/>
        </w:rPr>
        <w:t xml:space="preserve">ржанию резервной тепловой мощности, в том числе для социально значимых категорий потребителей</w:t>
      </w:r>
      <w:bookmarkEnd w:id="176"/>
      <w:r/>
      <w:r/>
    </w:p>
    <w:p>
      <w:pPr>
        <w:pStyle w:val="1713"/>
      </w:pPr>
      <w:r/>
      <w:bookmarkEnd w:id="177"/>
      <w:r>
        <w:rPr>
          <w:lang w:eastAsia="ru-RU" w:bidi="ru-RU"/>
        </w:rPr>
        <w:t xml:space="preserve">В соответстви</w:t>
      </w:r>
      <w:r>
        <w:rPr>
          <w:lang w:eastAsia="ru-RU" w:bidi="ru-RU"/>
        </w:rPr>
        <w:t xml:space="preserve">и с требованиями Федерального Закона Российской Федерации от №190-ФЗ «О теплоснабже</w:t>
      </w:r>
      <w:r>
        <w:rPr>
          <w:lang w:eastAsia="ru-RU" w:bidi="ru-RU"/>
        </w:rPr>
        <w:t xml:space="preserve">нии»:</w:t>
      </w:r>
      <w:r/>
    </w:p>
    <w:p>
      <w:pPr>
        <w:pStyle w:val="1713"/>
      </w:pPr>
      <w:r>
        <w:rPr>
          <w:lang w:eastAsia="ru-RU" w:bidi="ru-RU"/>
        </w:rPr>
        <w:t xml:space="preserve">«- потребители, подключенные к системе теп</w:t>
      </w:r>
      <w:r>
        <w:rPr>
          <w:lang w:eastAsia="ru-RU" w:bidi="ru-RU"/>
        </w:rPr>
        <w:t xml:space="preserve">лоснабжения, но не потребляющие тепловой э</w:t>
      </w:r>
      <w:r>
        <w:rPr>
          <w:lang w:eastAsia="ru-RU" w:bidi="ru-RU"/>
        </w:rPr>
        <w:t xml:space="preserve">нергии (мощности), теплоносителя по договору теплоснабжения, заключают с теплоснабж</w:t>
      </w:r>
      <w:r>
        <w:rPr>
          <w:lang w:eastAsia="ru-RU" w:bidi="ru-RU"/>
        </w:rPr>
        <w:t xml:space="preserve">ающими организациями договоры на оказание услуг по поддержанию резервной мощности».</w:t>
      </w:r>
      <w:r/>
    </w:p>
    <w:p>
      <w:pPr>
        <w:pStyle w:val="1713"/>
      </w:pPr>
      <w:r>
        <w:rPr>
          <w:szCs w:val="26"/>
        </w:rPr>
        <w:t xml:space="preserve">Плата за услуги по поддержанию резервной теплов</w:t>
      </w:r>
      <w:r>
        <w:rPr>
          <w:szCs w:val="26"/>
        </w:rPr>
        <w:t xml:space="preserve">ой мощности не установлена.</w:t>
      </w:r>
      <w:r/>
    </w:p>
    <w:p>
      <w:pPr>
        <w:pStyle w:val="1716"/>
        <w:spacing w:line="240" w:lineRule="auto"/>
      </w:pPr>
      <w:r/>
      <w:bookmarkStart w:id="179" w:name="_Toc164677026"/>
      <w:r>
        <w:rPr>
          <w:i/>
        </w:rPr>
        <w:t xml:space="preserve">д) описание динамики предельных уровней цен на тепловую энергию (мощность), поставляемую потребит</w:t>
      </w:r>
      <w:r>
        <w:rPr>
          <w:i/>
        </w:rPr>
        <w:t xml:space="preserve">елям, утверждаемых в ценовых зонах теплоснабжения с учетом последних 3 лет</w:t>
      </w:r>
      <w:bookmarkEnd w:id="178"/>
      <w:r/>
      <w:r/>
    </w:p>
    <w:p>
      <w:pPr>
        <w:pStyle w:val="1713"/>
      </w:pPr>
      <w:r>
        <w:t xml:space="preserve">Ценовые </w:t>
      </w:r>
      <w:r>
        <w:t xml:space="preserve">зоны на </w:t>
      </w:r>
      <w:r>
        <w:t xml:space="preserve">территории Великоустюгского муниципально</w:t>
      </w:r>
      <w:r>
        <w:t xml:space="preserve">го округа отсутствуют.</w:t>
      </w:r>
      <w:r/>
    </w:p>
    <w:p>
      <w:pPr>
        <w:pStyle w:val="1716"/>
        <w:spacing w:line="240" w:lineRule="auto"/>
      </w:pPr>
      <w:r/>
      <w:bookmarkStart w:id="180" w:name="_Toc164677027"/>
      <w:r>
        <w:rPr>
          <w:i/>
        </w:rPr>
        <w:t xml:space="preserve">е) описание средневзвешенного уровня сложившихся за последние 3 года цен на тепловую энергию (мощность</w:t>
      </w:r>
      <w:r>
        <w:rPr>
          <w:i/>
        </w:rPr>
        <w:t xml:space="preserve">), поставляемую единой теплоснабжающей организацией потребителям в ценовых зонах те</w:t>
      </w:r>
      <w:r>
        <w:rPr>
          <w:i/>
        </w:rPr>
        <w:t xml:space="preserve">плоснабжения</w:t>
      </w:r>
      <w:bookmarkEnd w:id="179"/>
      <w:r/>
      <w:r/>
    </w:p>
    <w:p>
      <w:pPr>
        <w:pStyle w:val="1713"/>
      </w:pPr>
      <w:r/>
      <w:bookmarkEnd w:id="180"/>
      <w:r/>
      <w:bookmarkStart w:id="181" w:name="sub_126"/>
      <w:r>
        <w:t xml:space="preserve">Ценовые зоны на территории Великоус</w:t>
      </w:r>
      <w:r>
        <w:t xml:space="preserve">тюгского муниципального округа отсу</w:t>
      </w:r>
      <w:r>
        <w:t xml:space="preserve">тствуют.</w:t>
      </w:r>
      <w:r/>
    </w:p>
    <w:p>
      <w:pPr>
        <w:pStyle w:val="1715"/>
        <w:spacing w:line="240" w:lineRule="auto"/>
      </w:pPr>
      <w:r/>
      <w:bookmarkStart w:id="182" w:name="_Toc164677028"/>
      <w:r>
        <w:t xml:space="preserve">Часть 12 "Экологическая безопасность теплоснабжения"</w:t>
      </w:r>
      <w:bookmarkEnd w:id="181"/>
      <w:r/>
      <w:r/>
    </w:p>
    <w:p>
      <w:pPr>
        <w:pStyle w:val="1713"/>
      </w:pPr>
      <w:r>
        <w:t xml:space="preserve">Атмосферный воздух – жизненн</w:t>
      </w:r>
      <w:r>
        <w:t xml:space="preserve">о важный компонент окружающей среды, представляющий собой естественную смесь газов </w:t>
      </w:r>
      <w:r>
        <w:t xml:space="preserve">атмосферы, находящуюся за пределами жилых, произ</w:t>
      </w:r>
      <w:r>
        <w:t xml:space="preserve">водственных и иных помещений. В составе атмосферного воздуха присутствуют вредные (загрязняющие) вещества – химические или би</w:t>
      </w:r>
      <w:r>
        <w:t xml:space="preserve">ологические вещества либо смесь таких веществ, которые в определенных концентрациях</w:t>
      </w:r>
      <w:r>
        <w:t xml:space="preserve"> оказывают вредное воздействие на здоровье челов</w:t>
      </w:r>
      <w:r>
        <w:t xml:space="preserve">ека и окружающую среду. Одним из способов поступления вредных (загрязняющих) веществ в атмосферный воздух является антропоген</w:t>
      </w:r>
      <w:r>
        <w:t xml:space="preserve">ное воздействие, т.е. выбросы, осуществляются в результате каких-либо технологическ</w:t>
      </w:r>
      <w:r>
        <w:t xml:space="preserve">их процессов посредством стационарных и передвиж</w:t>
      </w:r>
      <w:r>
        <w:t xml:space="preserve">ных источников</w:t>
      </w:r>
      <w:r/>
    </w:p>
    <w:p>
      <w:pPr>
        <w:pStyle w:val="1713"/>
      </w:pPr>
      <w:r>
        <w:t xml:space="preserve">Важное значение в формировании уровня загрязнения атмосферы имеют метеоусловия, определяющие перенос и рассеив</w:t>
      </w:r>
      <w:r>
        <w:t xml:space="preserve">ание выбросов. Вредные вещества, попадающие в атмосферу от антропогенных источников</w:t>
      </w:r>
      <w:r>
        <w:t xml:space="preserve">, оседают на поверхности почвы, зданий, растений</w:t>
      </w:r>
      <w:r>
        <w:t xml:space="preserve">, вымываются атмосферными осадками, переносятся на значительные расстояния ветром. Все эти процессы напрямую зависят от темпе</w:t>
      </w:r>
      <w:r>
        <w:t xml:space="preserve">ратуры воздуха, солнечной радиации, атмосферных осадков и других метеорологических </w:t>
      </w:r>
      <w:r>
        <w:t xml:space="preserve">факторов.</w:t>
      </w:r>
      <w:r/>
    </w:p>
    <w:p>
      <w:pPr>
        <w:pStyle w:val="1716"/>
        <w:spacing w:line="240" w:lineRule="auto"/>
      </w:pPr>
      <w:r/>
      <w:bookmarkStart w:id="183" w:name="_Toc164677029"/>
      <w:r>
        <w:rPr>
          <w:i/>
        </w:rPr>
        <w:t xml:space="preserve">а) электронная карта территории поселе</w:t>
      </w:r>
      <w:r>
        <w:rPr>
          <w:i/>
        </w:rPr>
        <w:t xml:space="preserve">ния, городского округа, города федерал</w:t>
      </w:r>
      <w:r>
        <w:rPr>
          <w:i/>
        </w:rPr>
        <w:t xml:space="preserve">ьного значения с размещением на ней всех существующих объектов теплоснабжения</w:t>
      </w:r>
      <w:bookmarkEnd w:id="182"/>
      <w:r/>
      <w:r/>
    </w:p>
    <w:p>
      <w:pPr>
        <w:pStyle w:val="1713"/>
      </w:pPr>
      <w:r>
        <w:t xml:space="preserve">Электронн</w:t>
      </w:r>
      <w:r>
        <w:t xml:space="preserve">ая карта территории Великоустюгского муниципального округа с размещением на ней все</w:t>
      </w:r>
      <w:r>
        <w:t xml:space="preserve">х объектов теплоснабжения на 2022 год отсутствуе</w:t>
      </w:r>
      <w:r>
        <w:t xml:space="preserve">т.</w:t>
      </w:r>
      <w:r/>
    </w:p>
    <w:p>
      <w:pPr>
        <w:pStyle w:val="1716"/>
        <w:spacing w:line="240" w:lineRule="auto"/>
      </w:pPr>
      <w:r/>
      <w:bookmarkStart w:id="184" w:name="_Toc164677030"/>
      <w:r>
        <w:rPr>
          <w:i/>
        </w:rPr>
        <w:t xml:space="preserve">б) описание фоновых или сводных расчетов концентраций загрязняющих веществ на территории поселения, городского округа, гор</w:t>
      </w:r>
      <w:r>
        <w:rPr>
          <w:i/>
        </w:rPr>
        <w:t xml:space="preserve">ода федерального значения</w:t>
      </w:r>
      <w:bookmarkEnd w:id="183"/>
      <w:r/>
      <w:r/>
    </w:p>
    <w:p>
      <w:pPr>
        <w:pStyle w:val="1713"/>
      </w:pPr>
      <w:r>
        <w:t xml:space="preserve">Наблюдения за качеством атмосферного воздуха на территори</w:t>
      </w:r>
      <w:r>
        <w:t xml:space="preserve">и Великоустюгского муниципального округа не пров</w:t>
      </w:r>
      <w:r>
        <w:t xml:space="preserve">одятся.</w:t>
      </w:r>
      <w:r/>
    </w:p>
    <w:p>
      <w:pPr>
        <w:pStyle w:val="1716"/>
        <w:spacing w:line="240" w:lineRule="auto"/>
      </w:pPr>
      <w:r/>
      <w:bookmarkStart w:id="185" w:name="_Toc164677031"/>
      <w:r>
        <w:rPr>
          <w:i/>
        </w:rPr>
        <w:t xml:space="preserve">в) описание характеристик и объемов сжигаемых видов топлив на каждом объекте теплоснабжении</w:t>
      </w:r>
      <w:bookmarkEnd w:id="184"/>
      <w:r/>
      <w:r/>
    </w:p>
    <w:p>
      <w:pPr>
        <w:pStyle w:val="1713"/>
      </w:pPr>
      <w:r>
        <w:t xml:space="preserve">Описание характеристик и </w:t>
      </w:r>
      <w:r>
        <w:t xml:space="preserve">объемов сжигаемых видов топлива на каждом объекте приведены в Части 8 Главы 1 «Суще</w:t>
      </w:r>
      <w:r>
        <w:t xml:space="preserve">ствующее положение в сфере производства, передач</w:t>
      </w:r>
      <w:r>
        <w:t xml:space="preserve">и и потребления тепловой энергии для целей теплоснабжения». Значения объемов сжигаемого топлива до 2034 года приведены в Глав</w:t>
      </w:r>
      <w:r>
        <w:t xml:space="preserve">е 10 «Перспективные топливные балансы».</w:t>
      </w:r>
      <w:r/>
    </w:p>
    <w:p>
      <w:pPr>
        <w:pStyle w:val="1716"/>
        <w:spacing w:line="240" w:lineRule="auto"/>
      </w:pPr>
      <w:r/>
      <w:bookmarkStart w:id="186" w:name="_Toc164677032"/>
      <w:r>
        <w:rPr>
          <w:i/>
        </w:rPr>
        <w:t xml:space="preserve">г) описание технических характеристик котло</w:t>
      </w:r>
      <w:r>
        <w:rPr>
          <w:i/>
        </w:rPr>
        <w:t xml:space="preserve">агрегатов с добавлением описания технически</w:t>
      </w:r>
      <w:r>
        <w:rPr>
          <w:i/>
        </w:rPr>
        <w:t xml:space="preserve">х хар</w:t>
      </w:r>
      <w:r>
        <w:rPr>
          <w:i/>
        </w:rPr>
        <w:t xml:space="preserve">актеристик дымовых труб и устройств очистки продуктов сгорания от вредных выбросов</w:t>
      </w:r>
      <w:bookmarkEnd w:id="185"/>
      <w:r/>
      <w:r/>
    </w:p>
    <w:p>
      <w:pPr>
        <w:pStyle w:val="1713"/>
      </w:pPr>
      <w:r>
        <w:t xml:space="preserve">Технические характеристики котлоагрегатов </w:t>
      </w:r>
      <w:r>
        <w:t xml:space="preserve">источников теплоснабжения приведены в Части 2 Главы 2 «Существующее положение в сфе</w:t>
      </w:r>
      <w:r>
        <w:t xml:space="preserve">ре производства, передачи и потребления тепловой</w:t>
      </w:r>
      <w:r>
        <w:t xml:space="preserve"> энергии для целей теплоснабжения».</w:t>
      </w:r>
      <w:r/>
    </w:p>
    <w:p>
      <w:pPr>
        <w:pStyle w:val="1713"/>
      </w:pPr>
      <w:r>
        <w:t xml:space="preserve">Описание технических характеристик котлоагрегатов с добавлением описания технических хара</w:t>
      </w:r>
      <w:r>
        <w:t xml:space="preserve">ктеристик дымовых труб приведено в таблице 1.12.1. </w:t>
      </w:r>
      <w:r/>
    </w:p>
    <w:p>
      <w:pPr>
        <w:pStyle w:val="1713"/>
        <w:jc w:val="right"/>
        <w:keepNext/>
      </w:pPr>
      <w:r>
        <w:t xml:space="preserve">Таблица 1.12.1</w:t>
      </w:r>
      <w:r/>
    </w:p>
    <w:p>
      <w:pPr>
        <w:pStyle w:val="1713"/>
        <w:ind w:firstLine="0"/>
        <w:jc w:val="center"/>
        <w:keepNext/>
      </w:pPr>
      <w:r>
        <w:t xml:space="preserve">Технические хара</w:t>
      </w:r>
      <w:r>
        <w:t xml:space="preserve">ктеристики котло</w:t>
      </w:r>
      <w:r>
        <w:t xml:space="preserve">агрегатов с добавлением описания</w:t>
      </w:r>
      <w:r>
        <w:t xml:space="preserve"> технических характеристик дымовых труб</w:t>
      </w:r>
      <w:r/>
    </w:p>
    <w:tbl>
      <w:tblPr>
        <w:tblW w:w="0" w:type="auto"/>
        <w:tblInd w:w="0" w:type="dxa"/>
        <w:tblLayout w:type="fixed"/>
        <w:tblCellMar>
          <w:left w:w="11" w:type="dxa"/>
          <w:top w:w="0" w:type="dxa"/>
          <w:right w:w="11" w:type="dxa"/>
          <w:bottom w:w="0" w:type="dxa"/>
        </w:tblCellMar>
        <w:tblLook w:val="04A0" w:firstRow="1" w:lastRow="0" w:firstColumn="1" w:lastColumn="0" w:noHBand="0" w:noVBand="1"/>
      </w:tblPr>
      <w:tblGrid>
        <w:gridCol w:w="2846"/>
        <w:gridCol w:w="3544"/>
        <w:gridCol w:w="1843"/>
        <w:gridCol w:w="1417"/>
      </w:tblGrid>
      <w:tr>
        <w:tblPrEx/>
        <w:trPr>
          <w:tblHeader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846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b/>
                <w:lang w:val="ru-RU"/>
              </w:rPr>
              <w:t xml:space="preserve">Наименование источника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544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b/>
                <w:lang w:val="ru-RU"/>
              </w:rPr>
              <w:t xml:space="preserve">Наименование источника выброса вредных веществ 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43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b/>
                <w:lang w:val="ru-RU"/>
              </w:rPr>
              <w:t xml:space="preserve">Высота источни</w:t>
            </w:r>
            <w:r>
              <w:rPr>
                <w:b/>
                <w:lang w:val="ru-RU"/>
              </w:rPr>
              <w:t xml:space="preserve">ка выброса, м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417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b/>
                <w:lang w:val="ru-RU"/>
              </w:rPr>
              <w:t xml:space="preserve">Диаметр устья трубы, м</w:t>
            </w:r>
            <w:r/>
          </w:p>
        </w:tc>
      </w:tr>
      <w:tr>
        <w:tblPrEx/>
        <w:trPr>
          <w:trHeight w:val="230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84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1 Центральная г. Великий Устюг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544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t xml:space="preserve">ды</w:t>
            </w:r>
            <w:r>
              <w:t xml:space="preserve">мо</w:t>
            </w:r>
            <w:r>
              <w:t xml:space="preserve">вая труба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43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t xml:space="preserve">45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417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t xml:space="preserve">2,1</w:t>
            </w:r>
            <w:r/>
          </w:p>
        </w:tc>
      </w:tr>
      <w:tr>
        <w:tblPrEx/>
        <w:trPr>
          <w:trHeight w:val="230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84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2 Квартальная г.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 Великий Устюг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544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t xml:space="preserve">дымовая труба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43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t xml:space="preserve">27,6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417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t xml:space="preserve">1,3</w:t>
            </w:r>
            <w:r/>
          </w:p>
        </w:tc>
      </w:tr>
      <w:tr>
        <w:tblPrEx/>
        <w:trPr>
          <w:trHeight w:val="230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84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4 Школьная г. Великий Устюг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544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t xml:space="preserve">дымовая труба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43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t xml:space="preserve">21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417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t xml:space="preserve">0,307</w:t>
            </w:r>
            <w:r/>
          </w:p>
        </w:tc>
      </w:tr>
      <w:tr>
        <w:tblPrEx/>
        <w:trPr>
          <w:trHeight w:val="230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84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6 Добрынин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о г. Великий Устюг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544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t xml:space="preserve">дымовая труба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43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t xml:space="preserve">21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417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t xml:space="preserve">0,6</w:t>
            </w:r>
            <w:r/>
          </w:p>
        </w:tc>
      </w:tr>
      <w:tr>
        <w:tblPrEx/>
        <w:trPr>
          <w:trHeight w:val="230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84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7 д. Коробейниково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544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t xml:space="preserve">дымовая тру</w:t>
            </w:r>
            <w:r>
              <w:t xml:space="preserve">ба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43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t xml:space="preserve">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417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t xml:space="preserve">0,29</w:t>
            </w:r>
            <w:r/>
          </w:p>
        </w:tc>
      </w:tr>
      <w:tr>
        <w:tblPrEx/>
        <w:trPr>
          <w:trHeight w:val="230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84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8 БМК С-Западная г. Велик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ий Устюг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544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t xml:space="preserve">3 дымовых труб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43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t xml:space="preserve">20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417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t xml:space="preserve">0,5</w:t>
            </w:r>
            <w:r/>
          </w:p>
        </w:tc>
      </w:tr>
      <w:tr>
        <w:tblPrEx/>
        <w:trPr>
          <w:trHeight w:val="230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84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9 Кузино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544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t xml:space="preserve">дымовая труба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43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t xml:space="preserve">30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417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t xml:space="preserve">1,6</w:t>
            </w:r>
            <w:r/>
          </w:p>
        </w:tc>
      </w:tr>
      <w:tr>
        <w:tblPrEx/>
        <w:trPr>
          <w:trHeight w:val="230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84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10 Железнодорожная г. Великий Устюг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544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t xml:space="preserve">ды</w:t>
            </w:r>
            <w:r>
              <w:t xml:space="preserve">мовая труба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43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t xml:space="preserve">15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417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t xml:space="preserve">0,61</w:t>
            </w:r>
            <w:r/>
          </w:p>
        </w:tc>
      </w:tr>
      <w:tr>
        <w:tblPrEx/>
        <w:trPr>
          <w:trHeight w:val="230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84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11 Авиолесоохраны г. Великий Устюг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544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t xml:space="preserve">дымовая труба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43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t xml:space="preserve">-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417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t xml:space="preserve">-</w:t>
            </w:r>
            <w:r/>
          </w:p>
        </w:tc>
      </w:tr>
      <w:tr>
        <w:tblPrEx/>
        <w:trPr>
          <w:trHeight w:val="230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84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12 БМК (Энергоцентр) г. Великий 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Устюг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544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t xml:space="preserve">дымовая труба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43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t xml:space="preserve">25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417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t xml:space="preserve">0,6</w:t>
            </w:r>
            <w:r/>
          </w:p>
        </w:tc>
      </w:tr>
      <w:tr>
        <w:tblPrEx/>
        <w:trPr>
          <w:trHeight w:val="230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84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13 Стрига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544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t xml:space="preserve">дымовая труба (2 шт.)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43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t xml:space="preserve">3,7             3,3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417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t xml:space="preserve">0,3             0,22</w:t>
            </w:r>
            <w:r/>
          </w:p>
        </w:tc>
      </w:tr>
      <w:tr>
        <w:tblPrEx/>
        <w:trPr>
          <w:trHeight w:val="230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84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 14 пос. Золотавцево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544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t xml:space="preserve">дымовая труба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43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t xml:space="preserve">-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417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t xml:space="preserve">-</w:t>
            </w:r>
            <w:r/>
          </w:p>
        </w:tc>
      </w:tr>
      <w:tr>
        <w:tblPrEx/>
        <w:trPr>
          <w:trHeight w:val="230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84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16 пос. Валга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544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t xml:space="preserve">дымовая труба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43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t xml:space="preserve">2</w:t>
            </w:r>
            <w:r>
              <w:t xml:space="preserve">7,</w:t>
            </w:r>
            <w:r>
              <w:t xml:space="preserve">9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417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t xml:space="preserve">0,82</w:t>
            </w:r>
            <w:r/>
          </w:p>
        </w:tc>
      </w:tr>
      <w:tr>
        <w:tblPrEx/>
        <w:trPr>
          <w:trHeight w:val="230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84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17 Подсосенье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544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t xml:space="preserve">дымовая труба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43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t xml:space="preserve">16,6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417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t xml:space="preserve">0,8</w:t>
            </w:r>
            <w:r/>
          </w:p>
        </w:tc>
      </w:tr>
      <w:tr>
        <w:tblPrEx/>
        <w:trPr>
          <w:trHeight w:val="230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84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д. Бухинино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544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t xml:space="preserve">дымовая труба (3 шт.)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43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t xml:space="preserve">8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417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t xml:space="preserve">0,37</w:t>
            </w:r>
            <w:r/>
          </w:p>
        </w:tc>
      </w:tr>
      <w:tr>
        <w:tblPrEx/>
        <w:trPr>
          <w:trHeight w:val="230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84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школа № 15 г. Красавино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544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t xml:space="preserve">дымовая труба (2 шт.)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43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t xml:space="preserve">5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417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t xml:space="preserve">0,35</w:t>
            </w:r>
            <w:r/>
          </w:p>
        </w:tc>
      </w:tr>
      <w:tr>
        <w:tblPrEx/>
        <w:trPr>
          <w:trHeight w:val="230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84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с. Васильевское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544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t xml:space="preserve">дымовая труба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43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t xml:space="preserve">30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417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t xml:space="preserve">1,2</w:t>
            </w:r>
            <w:r/>
          </w:p>
        </w:tc>
      </w:tr>
      <w:tr>
        <w:tblPrEx/>
        <w:trPr>
          <w:trHeight w:val="230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84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больницы г. Красавино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544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t xml:space="preserve">ды</w:t>
            </w:r>
            <w:r>
              <w:t xml:space="preserve">мо</w:t>
            </w:r>
            <w:r>
              <w:t xml:space="preserve">вая труба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43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t xml:space="preserve">23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417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t xml:space="preserve">0,5</w:t>
            </w:r>
            <w:r/>
          </w:p>
        </w:tc>
      </w:tr>
      <w:tr>
        <w:tblPrEx/>
        <w:trPr>
          <w:trHeight w:val="230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84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"Кирпичный завод" 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г. Красавино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544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t xml:space="preserve">дымовая труба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43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t xml:space="preserve">12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417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t xml:space="preserve">0,5</w:t>
            </w:r>
            <w:r/>
          </w:p>
        </w:tc>
      </w:tr>
      <w:tr>
        <w:tblPrEx/>
        <w:trPr>
          <w:trHeight w:val="230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84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2 с. Усть-Алексеево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544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t xml:space="preserve">дымовая труба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43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t xml:space="preserve">17,1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417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t xml:space="preserve">0,72</w:t>
            </w:r>
            <w:r/>
          </w:p>
        </w:tc>
      </w:tr>
      <w:tr>
        <w:tblPrEx/>
        <w:trPr>
          <w:trHeight w:val="230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84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3 с. Усть-Алексеево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544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t xml:space="preserve">д</w:t>
            </w:r>
            <w:r>
              <w:t xml:space="preserve">ымовая труба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43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t xml:space="preserve">30,5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417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t xml:space="preserve">0,63</w:t>
            </w:r>
            <w:r/>
          </w:p>
        </w:tc>
      </w:tr>
      <w:tr>
        <w:tblPrEx/>
        <w:trPr>
          <w:trHeight w:val="230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84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4 с. Усть-Алексеево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544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t xml:space="preserve">дымовая труба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43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t xml:space="preserve">19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417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t xml:space="preserve">0,72</w:t>
            </w:r>
            <w:r/>
          </w:p>
        </w:tc>
      </w:tr>
      <w:tr>
        <w:tblPrEx/>
        <w:trPr>
          <w:trHeight w:val="230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84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льна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я № 5 с. Усть-Алексеево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544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t xml:space="preserve">дымовая труба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43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t xml:space="preserve">16,3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417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t xml:space="preserve">0</w:t>
            </w:r>
            <w:r>
              <w:t xml:space="preserve">,72</w:t>
            </w:r>
            <w:r/>
          </w:p>
        </w:tc>
      </w:tr>
      <w:tr>
        <w:tblPrEx/>
        <w:trPr>
          <w:trHeight w:val="230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84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д. Чернево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544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t xml:space="preserve">дымовая труба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43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t xml:space="preserve">8,6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417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t xml:space="preserve">0,377</w:t>
            </w:r>
            <w:r/>
          </w:p>
        </w:tc>
      </w:tr>
      <w:tr>
        <w:tblPrEx/>
        <w:trPr>
          <w:trHeight w:val="230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84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больницы п. Пол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дарса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544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t xml:space="preserve">дымовая труба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43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t xml:space="preserve">25,5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417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t xml:space="preserve">0,6</w:t>
            </w:r>
            <w:r/>
          </w:p>
        </w:tc>
      </w:tr>
      <w:tr>
        <w:tblPrEx/>
        <w:trPr>
          <w:trHeight w:val="230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84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бани п. Полдарса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544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t xml:space="preserve">дымовая труба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43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t xml:space="preserve">14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417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t xml:space="preserve">0,3</w:t>
            </w:r>
            <w:r/>
          </w:p>
        </w:tc>
      </w:tr>
      <w:tr>
        <w:tblPrEx/>
        <w:trPr>
          <w:trHeight w:val="230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84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льна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я школы п. Полдарса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544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t xml:space="preserve">дымовая труба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43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t xml:space="preserve">33,6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417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t xml:space="preserve">0,75</w:t>
            </w:r>
            <w:r/>
          </w:p>
        </w:tc>
      </w:tr>
      <w:tr>
        <w:tblPrEx/>
        <w:trPr>
          <w:trHeight w:val="230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84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д/сада ул. Мира п. Ломоватка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544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t xml:space="preserve">дымовая труба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43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t xml:space="preserve">10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417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t xml:space="preserve">0,6</w:t>
            </w:r>
            <w:r/>
          </w:p>
        </w:tc>
      </w:tr>
      <w:tr>
        <w:tblPrEx/>
        <w:trPr>
          <w:trHeight w:val="230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84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школы ул. Заречная п. Ломоватка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544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t xml:space="preserve">дымовая труба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43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t xml:space="preserve">12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417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t xml:space="preserve">0,6</w:t>
            </w:r>
            <w:r/>
          </w:p>
        </w:tc>
      </w:tr>
      <w:tr>
        <w:tblPrEx/>
        <w:trPr>
          <w:trHeight w:val="230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84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ж/д станции г. Красавино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544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t xml:space="preserve">дымовая труба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43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t xml:space="preserve">21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417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t xml:space="preserve">0,426</w:t>
            </w:r>
            <w:r/>
          </w:p>
        </w:tc>
      </w:tr>
      <w:tr>
        <w:tblPrEx/>
        <w:trPr>
          <w:trHeight w:val="1166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84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Красавинская ГТ ТЭЦ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544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t xml:space="preserve">ды</w:t>
            </w:r>
            <w:r>
              <w:t xml:space="preserve">м</w:t>
            </w:r>
            <w:r>
              <w:t xml:space="preserve">ова</w:t>
            </w:r>
            <w:r>
              <w:t xml:space="preserve">я труба</w:t>
            </w:r>
            <w:r/>
          </w:p>
        </w:tc>
        <w:tc>
          <w:tcPr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260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t xml:space="preserve">байпасная дымовая труба ГТ - высота 1</w:t>
            </w:r>
            <w:r>
              <w:t xml:space="preserve">2,52 м, внутренний диаметр 2,7 м - 3 </w:t>
            </w:r>
            <w:r>
              <w:t xml:space="preserve">шт; </w:t>
            </w:r>
            <w:r/>
          </w:p>
          <w:p>
            <w:pPr>
              <w:pStyle w:val="2355"/>
            </w:pPr>
            <w:r>
              <w:t xml:space="preserve">дымовая труба парового котла - высота 25 м, внутр.диаметр - 1 м - 2 шт.; </w:t>
            </w:r>
            <w:r/>
          </w:p>
          <w:p>
            <w:pPr>
              <w:pStyle w:val="2355"/>
            </w:pPr>
            <w:r>
              <w:t xml:space="preserve">Дымовая т</w:t>
            </w:r>
            <w:r>
              <w:t xml:space="preserve">руба котла-утилизатора - высота 2,5 м, внутр.диаметр 2,19 м - 3 шт.</w:t>
            </w:r>
            <w:r/>
          </w:p>
        </w:tc>
      </w:tr>
      <w:tr>
        <w:tblPrEx/>
        <w:trPr>
          <w:trHeight w:val="230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84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школ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ы д. Морозовиц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544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szCs w:val="20"/>
              </w:rPr>
              <w:t xml:space="preserve">дымовая труба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43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szCs w:val="20"/>
              </w:rPr>
              <w:t xml:space="preserve">10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417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szCs w:val="20"/>
              </w:rPr>
              <w:t xml:space="preserve">0,35</w:t>
            </w:r>
            <w:r/>
          </w:p>
        </w:tc>
      </w:tr>
      <w:tr>
        <w:tblPrEx/>
        <w:trPr>
          <w:trHeight w:val="230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84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 Голузинс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кой школы пос. Новатор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544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szCs w:val="20"/>
              </w:rPr>
              <w:t xml:space="preserve">дымовая труба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43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szCs w:val="20"/>
              </w:rPr>
              <w:t xml:space="preserve">6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417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szCs w:val="20"/>
              </w:rPr>
              <w:t xml:space="preserve">0,3</w:t>
            </w:r>
            <w:r/>
          </w:p>
        </w:tc>
      </w:tr>
      <w:tr>
        <w:tblPrEx/>
        <w:trPr>
          <w:trHeight w:val="230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84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санатория д. Бобровниково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544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szCs w:val="20"/>
              </w:rPr>
              <w:t xml:space="preserve">дымовая труба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43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szCs w:val="20"/>
              </w:rPr>
              <w:t xml:space="preserve">33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417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szCs w:val="20"/>
              </w:rPr>
              <w:t xml:space="preserve">0,72</w:t>
            </w:r>
            <w:r/>
          </w:p>
        </w:tc>
      </w:tr>
      <w:tr>
        <w:tblPrEx/>
        <w:trPr>
          <w:trHeight w:val="230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846" w:type="dxa"/>
            <w:vAlign w:val="center"/>
            <w:vMerge w:val="restart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ТЭС НАО "СВЕЗ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А Новатор"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544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szCs w:val="20"/>
              </w:rPr>
              <w:t xml:space="preserve">Кирпичная дымовая труба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43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szCs w:val="20"/>
              </w:rPr>
              <w:t xml:space="preserve">28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417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szCs w:val="20"/>
              </w:rPr>
              <w:t xml:space="preserve">1,84</w:t>
            </w:r>
            <w:r/>
          </w:p>
        </w:tc>
      </w:tr>
      <w:tr>
        <w:tblPrEx/>
        <w:trPr>
          <w:trHeight w:val="230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846" w:type="dxa"/>
            <w:vAlign w:val="center"/>
            <w:vMerge w:val="continue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  <w:r>
              <w:rPr>
                <w:color w:val="000000"/>
                <w:sz w:val="20"/>
                <w:szCs w:val="20"/>
                <w:lang w:val="en-US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544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szCs w:val="20"/>
              </w:rPr>
              <w:t xml:space="preserve">Металлическая дымовая труба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43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szCs w:val="20"/>
              </w:rPr>
              <w:t xml:space="preserve">25,5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417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szCs w:val="20"/>
              </w:rPr>
              <w:t xml:space="preserve">1,0</w:t>
            </w:r>
            <w:r/>
          </w:p>
        </w:tc>
      </w:tr>
    </w:tbl>
    <w:p>
      <w:pPr>
        <w:pStyle w:val="1716"/>
        <w:spacing w:line="240" w:lineRule="auto"/>
      </w:pPr>
      <w:r/>
      <w:bookmarkStart w:id="187" w:name="_Toc164677033"/>
      <w:r>
        <w:rPr>
          <w:i/>
        </w:rPr>
        <w:t xml:space="preserve">д) описание валовых и максимальных разовых выбро</w:t>
      </w:r>
      <w:r>
        <w:rPr>
          <w:i/>
        </w:rPr>
        <w:t xml:space="preserve">сов загрязняющих веществ в атмосферный воздух на</w:t>
      </w:r>
      <w:r>
        <w:rPr>
          <w:i/>
        </w:rPr>
        <w:t xml:space="preserve"> каждом источнике тепловой энергии (мощности)</w:t>
      </w:r>
      <w:bookmarkEnd w:id="186"/>
      <w:r/>
      <w:r/>
    </w:p>
    <w:p>
      <w:pPr>
        <w:pStyle w:val="1713"/>
      </w:pPr>
      <w:r>
        <w:t xml:space="preserve">Данные значений валовых и макси</w:t>
      </w:r>
      <w:r>
        <w:t xml:space="preserve">мальных разовых выбросов загрязняющих веществ в атмосферный воздух по котельным отс</w:t>
      </w:r>
      <w:r>
        <w:t xml:space="preserve">утствуют.</w:t>
      </w:r>
      <w:r/>
    </w:p>
    <w:p>
      <w:pPr>
        <w:pStyle w:val="1716"/>
        <w:spacing w:line="240" w:lineRule="auto"/>
      </w:pPr>
      <w:r/>
      <w:bookmarkStart w:id="188" w:name="_Toc164677034"/>
      <w:r>
        <w:rPr>
          <w:i/>
        </w:rPr>
        <w:t xml:space="preserve">е) описание результатов расчетов средн</w:t>
      </w:r>
      <w:r>
        <w:rPr>
          <w:i/>
        </w:rPr>
        <w:t xml:space="preserve">их за год концентраций вредных (загряз</w:t>
      </w:r>
      <w:r>
        <w:rPr>
          <w:i/>
        </w:rPr>
        <w:t xml:space="preserve">няющих) веществ в приземном слое атмосферного воздуха от объектов теплоснабжения</w:t>
      </w:r>
      <w:bookmarkEnd w:id="187"/>
      <w:r/>
      <w:r/>
    </w:p>
    <w:p>
      <w:pPr>
        <w:pStyle w:val="1713"/>
      </w:pPr>
      <w:r>
        <w:t xml:space="preserve">Данные</w:t>
      </w:r>
      <w:r>
        <w:t xml:space="preserve"> по средним за год концентрациям вредных (загрязняющих) веществ в приземном слое ат</w:t>
      </w:r>
      <w:r>
        <w:t xml:space="preserve">мосферного воздуха от объектов теплоснабжения от</w:t>
      </w:r>
      <w:r>
        <w:t xml:space="preserve">сутствуют.</w:t>
      </w:r>
      <w:r/>
    </w:p>
    <w:p>
      <w:pPr>
        <w:pStyle w:val="1716"/>
        <w:spacing w:line="240" w:lineRule="auto"/>
      </w:pPr>
      <w:r/>
      <w:bookmarkStart w:id="189" w:name="_Toc164677035"/>
      <w:r>
        <w:rPr>
          <w:i/>
        </w:rPr>
        <w:t xml:space="preserve">ж) описание результатов расчетов максимальных разовых концентраций вредных (загрязняющих) веществ в приземном слое</w:t>
      </w:r>
      <w:r>
        <w:rPr>
          <w:i/>
        </w:rPr>
        <w:t xml:space="preserve"> атмосферного воздуха от объектов теплоснабжения</w:t>
      </w:r>
      <w:bookmarkEnd w:id="188"/>
      <w:r/>
      <w:r/>
    </w:p>
    <w:p>
      <w:pPr>
        <w:pStyle w:val="1713"/>
      </w:pPr>
      <w:r>
        <w:t xml:space="preserve">Данные по максимальным разовым кон</w:t>
      </w:r>
      <w:r>
        <w:t xml:space="preserve">центрациям вредных (загрязняющих) </w:t>
      </w:r>
      <w:r>
        <w:t xml:space="preserve">веществ в приз</w:t>
      </w:r>
      <w:r>
        <w:t xml:space="preserve">емном слое атмосферного воздуха от объектов теплоснабжения отсутствуют.</w:t>
      </w:r>
      <w:r/>
    </w:p>
    <w:p>
      <w:pPr>
        <w:pStyle w:val="1716"/>
        <w:spacing w:line="240" w:lineRule="auto"/>
      </w:pPr>
      <w:r/>
      <w:bookmarkStart w:id="190" w:name="_Toc164677036"/>
      <w:r>
        <w:rPr>
          <w:i/>
        </w:rPr>
        <w:t xml:space="preserve">з) описание объема (массы) образования и размещения о</w:t>
      </w:r>
      <w:r>
        <w:rPr>
          <w:i/>
        </w:rPr>
        <w:t xml:space="preserve">тходов сжигания топлива</w:t>
      </w:r>
      <w:bookmarkEnd w:id="189"/>
      <w:r/>
      <w:r/>
    </w:p>
    <w:p>
      <w:pPr>
        <w:pStyle w:val="1713"/>
      </w:pPr>
      <w:r>
        <w:t xml:space="preserve">Описание объема (массы) образования и размещения отходов сж</w:t>
      </w:r>
      <w:r>
        <w:t xml:space="preserve">игания топлива представлено в таблице 1.12.1.</w:t>
      </w:r>
      <w:r/>
    </w:p>
    <w:p>
      <w:pPr>
        <w:pStyle w:val="1713"/>
        <w:jc w:val="right"/>
        <w:keepNext/>
      </w:pPr>
      <w:r>
        <w:t xml:space="preserve">Та</w:t>
      </w:r>
      <w:r>
        <w:t xml:space="preserve">бл</w:t>
      </w:r>
      <w:r>
        <w:t xml:space="preserve">ица 1.12.1</w:t>
      </w:r>
      <w:r/>
    </w:p>
    <w:p>
      <w:pPr>
        <w:pStyle w:val="1713"/>
        <w:ind w:firstLine="0"/>
        <w:jc w:val="center"/>
        <w:keepNext/>
      </w:pPr>
      <w:r>
        <w:t xml:space="preserve">Описание объема (массы) образования и размещения отходов сжигания топлива</w:t>
      </w:r>
      <w:r/>
    </w:p>
    <w:tbl>
      <w:tblPr>
        <w:tblW w:w="0" w:type="auto"/>
        <w:tblInd w:w="0" w:type="dxa"/>
        <w:tblLayout w:type="fixed"/>
        <w:tblCellMar>
          <w:left w:w="28" w:type="dxa"/>
          <w:top w:w="0" w:type="dxa"/>
          <w:right w:w="28" w:type="dxa"/>
          <w:bottom w:w="0" w:type="dxa"/>
        </w:tblCellMar>
        <w:tblLook w:val="04A0" w:firstRow="1" w:lastRow="0" w:firstColumn="1" w:lastColumn="0" w:noHBand="0" w:noVBand="1"/>
      </w:tblPr>
      <w:tblGrid>
        <w:gridCol w:w="3714"/>
        <w:gridCol w:w="2977"/>
        <w:gridCol w:w="2976"/>
      </w:tblGrid>
      <w:tr>
        <w:tblPrEx/>
        <w:trPr>
          <w:tblHeader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714" w:type="dxa"/>
            <w:vAlign w:val="center"/>
            <w:textDirection w:val="lrTb"/>
            <w:noWrap w:val="false"/>
          </w:tcPr>
          <w:p>
            <w:pPr>
              <w:pStyle w:val="2355"/>
              <w:keepNext/>
            </w:pPr>
            <w:r>
              <w:rPr>
                <w:b/>
                <w:lang w:val="ru-RU"/>
              </w:rPr>
              <w:t xml:space="preserve">Источник тепловой энергии (мощности)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77" w:type="dxa"/>
            <w:vAlign w:val="center"/>
            <w:textDirection w:val="lrTb"/>
            <w:noWrap w:val="false"/>
          </w:tcPr>
          <w:p>
            <w:pPr>
              <w:pStyle w:val="2355"/>
              <w:keepNext/>
            </w:pPr>
            <w:r>
              <w:rPr>
                <w:b/>
                <w:lang w:val="ru-RU"/>
              </w:rPr>
              <w:t xml:space="preserve">О</w:t>
            </w:r>
            <w:r>
              <w:rPr>
                <w:b/>
                <w:lang w:val="ru-RU"/>
              </w:rPr>
              <w:t xml:space="preserve">бъем (масса) образования отходов сжигания топлива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76" w:type="dxa"/>
            <w:vAlign w:val="center"/>
            <w:textDirection w:val="lrTb"/>
            <w:noWrap w:val="false"/>
          </w:tcPr>
          <w:p>
            <w:pPr>
              <w:pStyle w:val="2355"/>
              <w:keepNext/>
            </w:pPr>
            <w:r>
              <w:rPr>
                <w:b/>
                <w:lang w:val="ru-RU"/>
              </w:rPr>
              <w:t xml:space="preserve">Размещение отходов сжигания топли</w:t>
            </w:r>
            <w:r>
              <w:rPr>
                <w:b/>
                <w:lang w:val="ru-RU"/>
              </w:rPr>
              <w:t xml:space="preserve">ва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714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  <w:lang w:val="en-US"/>
              </w:rPr>
              <w:t xml:space="preserve">котельная № 1 Центральная г. Великий Устюг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77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-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76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-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714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  <w:lang w:val="en-US"/>
              </w:rPr>
              <w:t xml:space="preserve">котельная № 2 Квартальная г. Великий Устюг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77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-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76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-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714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  <w:lang w:val="en-US"/>
              </w:rPr>
              <w:t xml:space="preserve">котельная № 4 Школьная г. Великий Устюг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77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-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76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-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714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  <w:lang w:val="en-US"/>
              </w:rPr>
              <w:t xml:space="preserve">котельная № 6 Добрынино г. В</w:t>
            </w:r>
            <w:r>
              <w:rPr>
                <w:sz w:val="20"/>
                <w:szCs w:val="20"/>
                <w:lang w:val="en-US"/>
              </w:rPr>
              <w:t xml:space="preserve">еликий Устюг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77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-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76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-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714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  <w:lang w:val="en-US"/>
              </w:rPr>
              <w:t xml:space="preserve">котельная № 7 д. Коробейниково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77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-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76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-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714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  <w:lang w:val="en-US"/>
              </w:rPr>
              <w:t xml:space="preserve">котельная № 8 БМК С-Западная </w:t>
            </w:r>
            <w:r>
              <w:rPr>
                <w:sz w:val="20"/>
                <w:szCs w:val="20"/>
                <w:lang w:val="en-US"/>
              </w:rPr>
              <w:t xml:space="preserve">г. Великий Устюг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77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-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76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-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714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  <w:lang w:val="en-US"/>
              </w:rPr>
              <w:t xml:space="preserve">котельная № 9 Кузино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77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76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н</w:t>
            </w:r>
            <w:r>
              <w:rPr>
                <w:lang w:val="ru-RU"/>
              </w:rPr>
              <w:t xml:space="preserve">/</w:t>
            </w:r>
            <w:r>
              <w:rPr>
                <w:lang w:val="ru-RU"/>
              </w:rPr>
              <w:t xml:space="preserve">д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714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  <w:lang w:val="en-US"/>
              </w:rPr>
              <w:t xml:space="preserve">котельная № 10 Железнодорожная г. Великий Устюг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77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-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76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-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714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  <w:lang w:val="en-US"/>
              </w:rPr>
              <w:t xml:space="preserve">котельная № 11 Авиолесоохраны г. Великий Устюг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77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-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76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-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714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  <w:lang w:val="en-US"/>
              </w:rPr>
              <w:t xml:space="preserve">котельная № 12 Б</w:t>
            </w:r>
            <w:r>
              <w:rPr>
                <w:sz w:val="20"/>
                <w:szCs w:val="20"/>
                <w:lang w:val="en-US"/>
              </w:rPr>
              <w:t xml:space="preserve">МК (Энергоцентр) г. Великий Устюг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77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-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76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-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714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  <w:lang w:val="en-US"/>
              </w:rPr>
              <w:t xml:space="preserve">котельная № 13 Стрига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77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-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76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-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714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  <w:lang w:val="en-US"/>
              </w:rPr>
              <w:t xml:space="preserve">котельная № 14 по</w:t>
            </w:r>
            <w:r>
              <w:rPr>
                <w:sz w:val="20"/>
                <w:szCs w:val="20"/>
                <w:lang w:val="en-US"/>
              </w:rPr>
              <w:t xml:space="preserve">с. Золотавцево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77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-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76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-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714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  <w:lang w:val="en-US"/>
              </w:rPr>
              <w:t xml:space="preserve">котельная № 16 пос. Валга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77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н/</w:t>
            </w:r>
            <w:r>
              <w:rPr>
                <w:lang w:val="ru-RU"/>
              </w:rPr>
              <w:t xml:space="preserve">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76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н/д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714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  <w:lang w:val="en-US"/>
              </w:rPr>
              <w:t xml:space="preserve">котельная № 17 Подсосенье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77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76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н/д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714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  <w:lang w:val="en-US"/>
              </w:rPr>
              <w:t xml:space="preserve">котельная д. Бухинино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77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-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76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-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714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  <w:lang w:val="en-US"/>
              </w:rPr>
              <w:t xml:space="preserve">котельная школа № 15 г. Красавино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77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-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76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-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714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  <w:lang w:val="en-US"/>
              </w:rPr>
              <w:t xml:space="preserve">котельная с. Васи</w:t>
            </w:r>
            <w:r>
              <w:rPr>
                <w:sz w:val="20"/>
                <w:szCs w:val="20"/>
                <w:lang w:val="en-US"/>
              </w:rPr>
              <w:t xml:space="preserve">льевское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77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-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76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-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714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  <w:lang w:val="en-US"/>
              </w:rPr>
              <w:t xml:space="preserve">котельная больницы г. Красавино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77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76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н/д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714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  <w:lang w:val="en-US"/>
              </w:rPr>
              <w:t xml:space="preserve">котельная "Кирпичный завод" </w:t>
            </w:r>
            <w:r>
              <w:rPr>
                <w:sz w:val="20"/>
                <w:szCs w:val="20"/>
                <w:lang w:val="en-US"/>
              </w:rPr>
              <w:t xml:space="preserve">г. Красавино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77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-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76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-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714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  <w:lang w:val="en-US"/>
              </w:rPr>
              <w:t xml:space="preserve">котельная № 2 с. Усть-Алексеев</w:t>
            </w:r>
            <w:r>
              <w:rPr>
                <w:sz w:val="20"/>
                <w:szCs w:val="20"/>
                <w:lang w:val="en-US"/>
              </w:rPr>
              <w:t xml:space="preserve">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77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8,49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76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Передача населению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714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  <w:lang w:val="en-US"/>
              </w:rPr>
              <w:t xml:space="preserve">котельная № 3 с. Усть-Алексеево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77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10,4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76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Передача населению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714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  <w:lang w:val="en-US"/>
              </w:rPr>
              <w:t xml:space="preserve">котельная № 4 с. Усть-Алексеево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77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7,31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76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Пере</w:t>
            </w:r>
            <w:r>
              <w:rPr>
                <w:lang w:val="ru-RU"/>
              </w:rPr>
              <w:t xml:space="preserve">дача населению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714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  <w:lang w:val="en-US"/>
              </w:rPr>
              <w:t xml:space="preserve">котельная № 5 с. Усть-Алексеево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77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5,15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76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Передача населению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714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  <w:lang w:val="en-US"/>
              </w:rPr>
              <w:t xml:space="preserve">котельная </w:t>
            </w:r>
            <w:r>
              <w:rPr>
                <w:sz w:val="20"/>
                <w:szCs w:val="20"/>
                <w:lang w:val="en-US"/>
              </w:rPr>
              <w:t xml:space="preserve">д. Теплого</w:t>
            </w:r>
            <w:r>
              <w:rPr>
                <w:sz w:val="20"/>
                <w:szCs w:val="20"/>
                <w:lang w:val="en-US"/>
              </w:rPr>
              <w:t xml:space="preserve">рье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77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37,85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76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утилизация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714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  <w:lang w:val="en-US"/>
              </w:rPr>
              <w:t xml:space="preserve">котельная д. Чер</w:t>
            </w:r>
            <w:r>
              <w:rPr>
                <w:sz w:val="20"/>
                <w:szCs w:val="20"/>
                <w:lang w:val="en-US"/>
              </w:rPr>
              <w:t xml:space="preserve">нево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77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1,63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76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Передача населению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714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  <w:lang w:val="en-US"/>
              </w:rPr>
              <w:t xml:space="preserve">котельная больницы п. Полдарса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77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0,658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76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Передача населению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714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  <w:lang w:val="en-US"/>
              </w:rPr>
              <w:t xml:space="preserve">котельная бани п. Полдарса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77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0,212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76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Перед</w:t>
            </w:r>
            <w:r>
              <w:rPr>
                <w:lang w:val="ru-RU"/>
              </w:rPr>
              <w:t xml:space="preserve">ача населению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714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  <w:lang w:val="en-US"/>
              </w:rPr>
              <w:t xml:space="preserve">котельная школы п. Полдарса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77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0,656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76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Передача населению</w:t>
            </w:r>
            <w:r/>
          </w:p>
        </w:tc>
      </w:tr>
      <w:tr>
        <w:tblPrEx/>
        <w:trPr>
          <w:trHeight w:val="164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714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  <w:lang w:val="en-US"/>
              </w:rPr>
              <w:t xml:space="preserve">котельная д/са</w:t>
            </w:r>
            <w:r>
              <w:rPr>
                <w:sz w:val="20"/>
                <w:szCs w:val="20"/>
                <w:lang w:val="en-US"/>
              </w:rPr>
              <w:t xml:space="preserve">да ул. Мира п.</w:t>
            </w:r>
            <w:r>
              <w:rPr>
                <w:sz w:val="20"/>
                <w:szCs w:val="20"/>
                <w:lang w:val="en-US"/>
              </w:rPr>
              <w:t xml:space="preserve"> Ломоватка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77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76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Передача населению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714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  <w:lang w:val="en-US"/>
              </w:rPr>
              <w:t xml:space="preserve">котельная школы ул. Заречная п. Ломоватка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77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76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Передача населению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714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  <w:lang w:val="en-US"/>
              </w:rPr>
              <w:t xml:space="preserve">Котельная ж/д станции г. Красавино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77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76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утилизация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714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  <w:lang w:val="en-US"/>
              </w:rPr>
              <w:t xml:space="preserve">Красави</w:t>
            </w:r>
            <w:r>
              <w:rPr>
                <w:sz w:val="20"/>
                <w:szCs w:val="20"/>
                <w:lang w:val="en-US"/>
              </w:rPr>
              <w:t xml:space="preserve">нская ГТ ТЭЦ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77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-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76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-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714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  <w:lang w:val="en-US"/>
              </w:rPr>
              <w:t xml:space="preserve">котельная школы д. Морозовица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77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-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76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-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714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  <w:lang w:val="en-US"/>
              </w:rPr>
              <w:t xml:space="preserve">котельная Голузинской школы по</w:t>
            </w:r>
            <w:r>
              <w:rPr>
                <w:sz w:val="20"/>
                <w:szCs w:val="20"/>
                <w:lang w:val="en-US"/>
              </w:rPr>
              <w:t xml:space="preserve">с. Новатор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77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-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76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-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714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  <w:lang w:val="en-US"/>
              </w:rPr>
              <w:t xml:space="preserve">котельная санатория д. Бобровник</w:t>
            </w:r>
            <w:r>
              <w:rPr>
                <w:sz w:val="20"/>
                <w:szCs w:val="20"/>
                <w:lang w:val="en-US"/>
              </w:rPr>
              <w:t xml:space="preserve">ово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77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-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76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-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714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  <w:lang w:val="en-US"/>
              </w:rPr>
              <w:t xml:space="preserve">ТЭС НАО "СВЕЗА Новатор"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77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76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н/д</w:t>
            </w:r>
            <w:r/>
          </w:p>
        </w:tc>
      </w:tr>
    </w:tbl>
    <w:p>
      <w:pPr>
        <w:pStyle w:val="1716"/>
        <w:spacing w:line="240" w:lineRule="auto"/>
      </w:pPr>
      <w:r/>
      <w:bookmarkStart w:id="191" w:name="_Toc164677037"/>
      <w:r>
        <w:rPr>
          <w:i/>
        </w:rPr>
        <w:t xml:space="preserve">и) данные расчетов рассеивания вредных (загрязняющих) веществ от существующих объек</w:t>
      </w:r>
      <w:r>
        <w:rPr>
          <w:i/>
        </w:rPr>
        <w:t xml:space="preserve">тов теплоснабжения, представленные на карте-схеме поселения, городского округа, гор</w:t>
      </w:r>
      <w:r>
        <w:rPr>
          <w:i/>
        </w:rPr>
        <w:t xml:space="preserve">ода федерального значения</w:t>
      </w:r>
      <w:bookmarkEnd w:id="190"/>
      <w:r/>
      <w:r/>
    </w:p>
    <w:p>
      <w:pPr>
        <w:pStyle w:val="1713"/>
      </w:pPr>
      <w:r>
        <w:t xml:space="preserve">Данные расчетов рассеи</w:t>
      </w:r>
      <w:r>
        <w:t xml:space="preserve">вания вредных (загрязн</w:t>
      </w:r>
      <w:r>
        <w:t xml:space="preserve">яющих) веществ от существующих объектов теплоснабжения отсутствуют.</w:t>
      </w:r>
      <w:r/>
    </w:p>
    <w:p>
      <w:pPr>
        <w:pStyle w:val="1715"/>
        <w:spacing w:line="240" w:lineRule="auto"/>
      </w:pPr>
      <w:r/>
      <w:bookmarkStart w:id="192" w:name="_Toc164677038"/>
      <w:r>
        <w:t xml:space="preserve">Часть 13 "Описание существующих тех</w:t>
      </w:r>
      <w:r>
        <w:t xml:space="preserve">нических и технологических проблем в системах теплоснабжения муниципального образов</w:t>
      </w:r>
      <w:r>
        <w:t xml:space="preserve">ания"</w:t>
      </w:r>
      <w:bookmarkEnd w:id="191"/>
      <w:r/>
      <w:r/>
    </w:p>
    <w:p>
      <w:pPr>
        <w:pStyle w:val="1716"/>
        <w:spacing w:line="240" w:lineRule="auto"/>
      </w:pPr>
      <w:r/>
      <w:bookmarkEnd w:id="192"/>
      <w:r/>
      <w:bookmarkStart w:id="193" w:name="sub_1511"/>
      <w:r/>
      <w:bookmarkStart w:id="194" w:name="_Toc164677039"/>
      <w:r>
        <w:rPr>
          <w:i/>
        </w:rPr>
        <w:t xml:space="preserve">а) описание существующих проблем организац</w:t>
      </w:r>
      <w:r>
        <w:rPr>
          <w:i/>
        </w:rPr>
        <w:t xml:space="preserve">ии качественного теплоснабжения (перечень </w:t>
      </w:r>
      <w:r>
        <w:rPr>
          <w:i/>
        </w:rPr>
        <w:t xml:space="preserve">причин, приводящих к снижению качества теплоснабжения, включая проблемы в работе те</w:t>
      </w:r>
      <w:r>
        <w:rPr>
          <w:i/>
        </w:rPr>
        <w:t xml:space="preserve">плопотребляющих установок потребителей)</w:t>
      </w:r>
      <w:bookmarkEnd w:id="193"/>
      <w:r/>
      <w:r/>
    </w:p>
    <w:p>
      <w:pPr>
        <w:pStyle w:val="1713"/>
      </w:pPr>
      <w:r>
        <w:t xml:space="preserve">Из комплекса существующих проблем организац</w:t>
      </w:r>
      <w:r>
        <w:t xml:space="preserve">ии качественного теплоснабжения на территор</w:t>
      </w:r>
      <w:r>
        <w:t xml:space="preserve">ии Ве</w:t>
      </w:r>
      <w:r>
        <w:t xml:space="preserve">ликоустюгского муниципального округа можно выделить следующие составляющие: </w:t>
      </w:r>
      <w:r/>
    </w:p>
    <w:p>
      <w:pPr>
        <w:pStyle w:val="1713"/>
        <w:numPr>
          <w:ilvl w:val="0"/>
          <w:numId w:val="14"/>
        </w:numPr>
        <w:ind w:left="993"/>
      </w:pPr>
      <w:r>
        <w:t xml:space="preserve">износ сетей; </w:t>
      </w:r>
      <w:r/>
    </w:p>
    <w:p>
      <w:pPr>
        <w:pStyle w:val="1713"/>
        <w:numPr>
          <w:ilvl w:val="0"/>
          <w:numId w:val="14"/>
        </w:numPr>
        <w:ind w:left="993"/>
      </w:pPr>
      <w:r>
        <w:t xml:space="preserve">неравномерность температуры на вво</w:t>
      </w:r>
      <w:r>
        <w:t xml:space="preserve">де к потребителям по территории Великоустюгского муниципального округа; </w:t>
      </w:r>
      <w:r/>
    </w:p>
    <w:p>
      <w:pPr>
        <w:pStyle w:val="1713"/>
        <w:numPr>
          <w:ilvl w:val="0"/>
          <w:numId w:val="14"/>
        </w:numPr>
        <w:ind w:left="993"/>
      </w:pPr>
      <w:r>
        <w:t xml:space="preserve">отсутствие</w:t>
      </w:r>
      <w:r>
        <w:t xml:space="preserve"> приборов </w:t>
      </w:r>
      <w:r>
        <w:t xml:space="preserve">учета у потребителей; </w:t>
      </w:r>
      <w:r/>
    </w:p>
    <w:p>
      <w:pPr>
        <w:pStyle w:val="1713"/>
        <w:numPr>
          <w:ilvl w:val="0"/>
          <w:numId w:val="14"/>
        </w:numPr>
        <w:ind w:left="993"/>
      </w:pPr>
      <w:r>
        <w:t xml:space="preserve">отсутствие авто</w:t>
      </w:r>
      <w:r>
        <w:t xml:space="preserve">матизированных </w:t>
      </w:r>
      <w:r>
        <w:t xml:space="preserve">тепловых пунктов у потребителей</w:t>
      </w:r>
      <w:r/>
    </w:p>
    <w:p>
      <w:pPr>
        <w:pStyle w:val="1713"/>
      </w:pPr>
      <w:r>
        <w:rPr>
          <w:b/>
        </w:rPr>
        <w:t xml:space="preserve">Износ сетей</w:t>
      </w:r>
      <w:r>
        <w:t xml:space="preserve"> – наиболее существенная проблема организации качественного теплосн</w:t>
      </w:r>
      <w:r>
        <w:t xml:space="preserve">абжения. </w:t>
      </w:r>
      <w:r/>
    </w:p>
    <w:p>
      <w:pPr>
        <w:pStyle w:val="1713"/>
      </w:pPr>
      <w:r>
        <w:t xml:space="preserve">Старение тепловых сетей приводит как к снижению надежности, вызванному ко</w:t>
      </w:r>
      <w:r>
        <w:t xml:space="preserve">ррозией и усталостью металла, так и разрушению и</w:t>
      </w:r>
      <w:r>
        <w:t xml:space="preserve">золяции. Разрушение изоляции в свою очередь приводит к тепловым потерям и значительному снижению температуры теплоносител</w:t>
      </w:r>
      <w:r>
        <w:t xml:space="preserve">я на</w:t>
      </w:r>
      <w:r>
        <w:t xml:space="preserve"> вводах потребителей. Отложения, образовавшиеся в тепловых сетях за время эксплуата</w:t>
      </w:r>
      <w:r>
        <w:t xml:space="preserve">ции в результате коррозии, отложений солей жестк</w:t>
      </w:r>
      <w:r>
        <w:t xml:space="preserve">ости и прочих причин, снижают качество сетевой воды. Также отложения уменьшают проходной (внутренний) диаметр трубопроводов, </w:t>
      </w:r>
      <w:r>
        <w:t xml:space="preserve">что приводит к снижению давления воды на вводе у потребителей и повышению давления </w:t>
      </w:r>
      <w:r>
        <w:t xml:space="preserve">в прямой магистрали на источнике, а следовательн</w:t>
      </w:r>
      <w:r>
        <w:t xml:space="preserve">о, увеличению затрат на электроэнергию вследствие необходимости задействования дополнительных мощностей сетевых насосов. </w:t>
      </w:r>
      <w:r/>
    </w:p>
    <w:p>
      <w:pPr>
        <w:pStyle w:val="1713"/>
      </w:pPr>
      <w:r>
        <w:t xml:space="preserve">Пов</w:t>
      </w:r>
      <w:r>
        <w:t xml:space="preserve">ышение качества теплоснабжения может быть достигнуто путем замены трубопроводов и р</w:t>
      </w:r>
      <w:r>
        <w:t xml:space="preserve">еконструкции тепловых сетей. </w:t>
      </w:r>
      <w:r/>
    </w:p>
    <w:p>
      <w:pPr>
        <w:pStyle w:val="1713"/>
      </w:pPr>
      <w:r>
        <w:rPr>
          <w:b/>
        </w:rPr>
        <w:t xml:space="preserve">Неравномерность те</w:t>
      </w:r>
      <w:r>
        <w:rPr>
          <w:b/>
        </w:rPr>
        <w:t xml:space="preserve">мпературы на вводе</w:t>
      </w:r>
      <w:r>
        <w:rPr>
          <w:b/>
        </w:rPr>
        <w:t xml:space="preserve"> к потребителям по территории города</w:t>
      </w:r>
      <w:r>
        <w:t xml:space="preserve"> приводит к «перетопу» (превышению нормативной температуры внутреннего </w:t>
      </w:r>
      <w:r>
        <w:t xml:space="preserve">воздуха) потребителей, находящихся наиболее близко к магистральным сетям и «недотоп</w:t>
      </w:r>
      <w:r>
        <w:t xml:space="preserve">у» конечных потребителей. Установка автоматики п</w:t>
      </w:r>
      <w:r>
        <w:t xml:space="preserve">огодозависимого регулирования и установка общедомовых приборов учета тепловой энергии позволит оптимизировать расход тепловой</w:t>
      </w:r>
      <w:r>
        <w:t xml:space="preserve"> энергии и обеспечит поддержание комфортных температур внутреннего воздуха в отапли</w:t>
      </w:r>
      <w:r>
        <w:t xml:space="preserve">ваемых помещениях.</w:t>
      </w:r>
      <w:r/>
    </w:p>
    <w:p>
      <w:pPr>
        <w:pStyle w:val="1713"/>
      </w:pPr>
      <w:r>
        <w:rPr>
          <w:b/>
        </w:rPr>
        <w:t xml:space="preserve">Отсутствие приборов учета у п</w:t>
      </w:r>
      <w:r>
        <w:rPr>
          <w:b/>
        </w:rPr>
        <w:t xml:space="preserve">отребителей</w:t>
      </w:r>
      <w:r>
        <w:t xml:space="preserve"> не позволяет оценить фактическое потребление тепловой энергии каждым потребителем. Установка приборов учета, позв</w:t>
      </w:r>
      <w:r>
        <w:t xml:space="preserve">олит производить оплату за фактически потребленную тепловую энергию и правильно оце</w:t>
      </w:r>
      <w:r>
        <w:t xml:space="preserve">нить тепловые характеристики ограждающих констру</w:t>
      </w:r>
      <w:r>
        <w:t xml:space="preserve">кций.</w:t>
      </w:r>
      <w:r/>
    </w:p>
    <w:p>
      <w:pPr>
        <w:pStyle w:val="1713"/>
      </w:pPr>
      <w:r>
        <w:rPr>
          <w:b/>
        </w:rPr>
        <w:t xml:space="preserve">Отсутствие автоматики тепловых пунктов у потребителей</w:t>
      </w:r>
      <w:r>
        <w:t xml:space="preserve"> – приводит к перетопам в переходные периоды работы системы теплос</w:t>
      </w:r>
      <w:r>
        <w:t xml:space="preserve">набжения. Установка автоматики позволит улучшить параметры микроклимата в отапливае</w:t>
      </w:r>
      <w:r>
        <w:t xml:space="preserve">мых помещениях и снизить затраты денежных средст</w:t>
      </w:r>
      <w:r>
        <w:t xml:space="preserve">в на отопление. </w:t>
      </w:r>
      <w:r/>
    </w:p>
    <w:p>
      <w:pPr>
        <w:pStyle w:val="1713"/>
      </w:pPr>
      <w:r>
        <w:t xml:space="preserve">Из рассмотренных выше проблем, наиболее существенной является износ тепловых сетей. Решению данной проблемы </w:t>
      </w:r>
      <w:r>
        <w:t xml:space="preserve">следует уделить особое внимание. </w:t>
      </w:r>
      <w:r/>
    </w:p>
    <w:p>
      <w:pPr>
        <w:pStyle w:val="1716"/>
        <w:spacing w:line="240" w:lineRule="auto"/>
      </w:pPr>
      <w:r/>
      <w:bookmarkEnd w:id="194"/>
      <w:r/>
      <w:bookmarkStart w:id="195" w:name="sub_1512"/>
      <w:r/>
      <w:bookmarkStart w:id="196" w:name="_Toc164677040"/>
      <w:r>
        <w:rPr>
          <w:i/>
        </w:rPr>
        <w:t xml:space="preserve">б) описание существующих проблем организации наде</w:t>
      </w:r>
      <w:r>
        <w:rPr>
          <w:i/>
        </w:rPr>
        <w:t xml:space="preserve">жного теплоснабжения муниципального образования </w:t>
      </w:r>
      <w:r>
        <w:rPr>
          <w:i/>
        </w:rPr>
        <w:t xml:space="preserve">(перечень причин, приводящих к снижению надежности теплоснабжения, включая проблемы в работе тепл</w:t>
      </w:r>
      <w:r>
        <w:rPr>
          <w:i/>
        </w:rPr>
        <w:t xml:space="preserve">опотребляющих установок потр</w:t>
      </w:r>
      <w:r>
        <w:rPr>
          <w:i/>
        </w:rPr>
        <w:t xml:space="preserve">ебителей)</w:t>
      </w:r>
      <w:bookmarkEnd w:id="195"/>
      <w:r/>
      <w:r/>
    </w:p>
    <w:p>
      <w:pPr>
        <w:pStyle w:val="1713"/>
      </w:pPr>
      <w:r>
        <w:t xml:space="preserve">Проблемы аналогичны проблемам, перечисленным в пункте «а» части 12 Главы </w:t>
      </w:r>
      <w:r>
        <w:t xml:space="preserve">1.</w:t>
      </w:r>
      <w:r/>
    </w:p>
    <w:p>
      <w:pPr>
        <w:pStyle w:val="1716"/>
        <w:spacing w:line="240" w:lineRule="auto"/>
      </w:pPr>
      <w:r/>
      <w:bookmarkEnd w:id="196"/>
      <w:r/>
      <w:bookmarkStart w:id="197" w:name="sub_1513"/>
      <w:r/>
      <w:bookmarkStart w:id="198" w:name="_Toc164677041"/>
      <w:r>
        <w:rPr>
          <w:i/>
        </w:rPr>
        <w:t xml:space="preserve">в) описание существующих проблем развития сис</w:t>
      </w:r>
      <w:r>
        <w:rPr>
          <w:i/>
        </w:rPr>
        <w:t xml:space="preserve">тем теплоснабжения</w:t>
      </w:r>
      <w:bookmarkEnd w:id="197"/>
      <w:r/>
      <w:r/>
    </w:p>
    <w:p>
      <w:pPr>
        <w:pStyle w:val="1713"/>
      </w:pPr>
      <w:r>
        <w:t xml:space="preserve">Развитие систем теплоснабжения Великоустюгского муниципального округа в рамках, существующих систем центра</w:t>
      </w:r>
      <w:r>
        <w:t xml:space="preserve">лизованного теплоснабжения, ограничено оптимальными радиусами теплоснабжения сущест</w:t>
      </w:r>
      <w:r>
        <w:t xml:space="preserve">вующих источников тепла. </w:t>
      </w:r>
      <w:r/>
    </w:p>
    <w:p>
      <w:pPr>
        <w:pStyle w:val="1713"/>
      </w:pPr>
      <w:r>
        <w:t xml:space="preserve">Проблемы развития сист</w:t>
      </w:r>
      <w:r>
        <w:t xml:space="preserve">ем теплоснабжения окру</w:t>
      </w:r>
      <w:r>
        <w:t xml:space="preserve">га, в рамках, существующих систем централизованного теплоснабжения, в основном обусловлены проблемами н</w:t>
      </w:r>
      <w:r>
        <w:t xml:space="preserve">адёжного и качественного теплоснабжения, которые ограничивает возможность присоедин</w:t>
      </w:r>
      <w:r>
        <w:t xml:space="preserve">ения новых потребителей к существующим тепловым </w:t>
      </w:r>
      <w:r>
        <w:t xml:space="preserve">сетям.  </w:t>
      </w:r>
      <w:r/>
    </w:p>
    <w:p>
      <w:pPr>
        <w:pStyle w:val="1716"/>
        <w:spacing w:line="240" w:lineRule="auto"/>
      </w:pPr>
      <w:r/>
      <w:bookmarkEnd w:id="198"/>
      <w:r/>
      <w:bookmarkStart w:id="199" w:name="sub_1514"/>
      <w:r/>
      <w:bookmarkStart w:id="200" w:name="_Toc164677042"/>
      <w:r>
        <w:rPr>
          <w:i/>
        </w:rPr>
        <w:t xml:space="preserve">г) описание существующих проблем надежного и эффективного снабжения топливом действующих систем теплоснабжения</w:t>
      </w:r>
      <w:bookmarkEnd w:id="199"/>
      <w:r/>
      <w:r/>
    </w:p>
    <w:p>
      <w:pPr>
        <w:pStyle w:val="1713"/>
      </w:pPr>
      <w:r/>
      <w:bookmarkEnd w:id="200"/>
      <w:r/>
      <w:bookmarkStart w:id="201" w:name="sub_1515"/>
      <w:r>
        <w:t xml:space="preserve">Пробл</w:t>
      </w:r>
      <w:r>
        <w:t xml:space="preserve">емы с топливоснабжением отсутствуют. </w:t>
      </w:r>
      <w:r/>
    </w:p>
    <w:p>
      <w:pPr>
        <w:pStyle w:val="1713"/>
      </w:pPr>
      <w:r>
        <w:t xml:space="preserve">Проблемы надёжного и эффективного снабжения т</w:t>
      </w:r>
      <w:r>
        <w:t xml:space="preserve">опливом действующих систем теплоснабжения в В</w:t>
      </w:r>
      <w:r>
        <w:t xml:space="preserve">ели</w:t>
      </w:r>
      <w:r>
        <w:t xml:space="preserve">коустюгском муниципальном округе отсутствуют и могут возникнуть только при финансовой задолже</w:t>
      </w:r>
      <w:r>
        <w:t xml:space="preserve">нности теплогенерирующих предпри</w:t>
      </w:r>
      <w:r>
        <w:t xml:space="preserve">ятий поставщикам топлива.</w:t>
      </w:r>
      <w:r/>
    </w:p>
    <w:p>
      <w:pPr>
        <w:pStyle w:val="1716"/>
        <w:spacing w:line="240" w:lineRule="auto"/>
      </w:pPr>
      <w:r/>
      <w:bookmarkStart w:id="202" w:name="_Toc164677043"/>
      <w:r>
        <w:rPr>
          <w:i/>
        </w:rPr>
        <w:t xml:space="preserve">д) анализ предписаний надзорных органов об устранении нар</w:t>
      </w:r>
      <w:r>
        <w:rPr>
          <w:i/>
        </w:rPr>
        <w:t xml:space="preserve">ушений, влияющих на безопасность и надежность си</w:t>
      </w:r>
      <w:r>
        <w:rPr>
          <w:i/>
        </w:rPr>
        <w:t xml:space="preserve">стемы теплоснабжения</w:t>
      </w:r>
      <w:bookmarkEnd w:id="201"/>
      <w:r/>
      <w:r/>
    </w:p>
    <w:p>
      <w:pPr>
        <w:pStyle w:val="1713"/>
      </w:pPr>
      <w:r/>
      <w:bookmarkEnd w:id="202"/>
      <w:r>
        <w:t xml:space="preserve">Предписания надзорных органов об устранении нарушений, влияющих на безопасность и надежность системы теп</w:t>
      </w:r>
      <w:r>
        <w:t xml:space="preserve">лоснабжения, отсутствуют. </w:t>
      </w:r>
      <w:r/>
    </w:p>
    <w:p>
      <w:pPr>
        <w:pStyle w:val="1714"/>
      </w:pPr>
      <w:r/>
      <w:bookmarkStart w:id="203" w:name="_Toc164677044"/>
      <w:r>
        <w:t xml:space="preserve">ГЛАВА 2 "СУЩЕСТВУЮЩЕЕ И ПЕРСПЕКТИВНОЕ ПОТРЕБЛЕНИЕ ТЕПЛОВ</w:t>
      </w:r>
      <w:r>
        <w:t xml:space="preserve">ОЙ ЭНЕРГИИ НА ЦЕЛИ ТЕПЛОСНАБЖЕНИЯ"</w:t>
      </w:r>
      <w:bookmarkEnd w:id="203"/>
      <w:r/>
      <w:r/>
    </w:p>
    <w:p>
      <w:pPr>
        <w:pStyle w:val="1716"/>
        <w:spacing w:line="240" w:lineRule="auto"/>
      </w:pPr>
      <w:r/>
      <w:bookmarkStart w:id="204" w:name="sub_1531"/>
      <w:r/>
      <w:bookmarkStart w:id="205" w:name="_Toc164677045"/>
      <w:r>
        <w:rPr>
          <w:i/>
        </w:rPr>
        <w:t xml:space="preserve">а) данные баз</w:t>
      </w:r>
      <w:r>
        <w:rPr>
          <w:i/>
        </w:rPr>
        <w:t xml:space="preserve">ового уровня </w:t>
      </w:r>
      <w:r>
        <w:rPr>
          <w:i/>
        </w:rPr>
        <w:t xml:space="preserve">потребления тепла на цели теплоснабжения</w:t>
      </w:r>
      <w:bookmarkEnd w:id="204"/>
      <w:r/>
      <w:r/>
    </w:p>
    <w:p>
      <w:pPr>
        <w:pStyle w:val="1713"/>
      </w:pPr>
      <w:r>
        <w:t xml:space="preserve">Базовым периодом для разработки схемы теплоснабжения принят 2022 год.</w:t>
      </w:r>
      <w:r/>
    </w:p>
    <w:p>
      <w:pPr>
        <w:pStyle w:val="1713"/>
      </w:pPr>
      <w:r>
        <w:t xml:space="preserve">Б</w:t>
      </w:r>
      <w:r>
        <w:t xml:space="preserve">азовые тепловые нагрузки Великоустюгского муниципального округа на 01.01.2023 год п</w:t>
      </w:r>
      <w:r>
        <w:t xml:space="preserve">редставлены в таблице 2.1.</w:t>
      </w:r>
      <w:r/>
    </w:p>
    <w:p>
      <w:pPr>
        <w:pStyle w:val="1713"/>
        <w:rPr>
          <w:highlight w:val="yellow"/>
        </w:rPr>
      </w:pPr>
      <w:r>
        <w:rPr>
          <w:highlight w:val="yellow"/>
        </w:rPr>
      </w:r>
      <w:r>
        <w:rPr>
          <w:highlight w:val="yellow"/>
        </w:rPr>
      </w:r>
      <w:r>
        <w:rPr>
          <w:highlight w:val="yellow"/>
        </w:rPr>
      </w:r>
    </w:p>
    <w:p>
      <w:pPr>
        <w:pStyle w:val="1713"/>
        <w:jc w:val="right"/>
      </w:pPr>
      <w:r>
        <w:t xml:space="preserve">Таблица 2.1</w:t>
      </w:r>
      <w:r/>
    </w:p>
    <w:p>
      <w:pPr>
        <w:pStyle w:val="1713"/>
        <w:ind w:firstLine="0"/>
        <w:jc w:val="center"/>
      </w:pPr>
      <w:r>
        <w:t xml:space="preserve">Тепловые</w:t>
      </w:r>
      <w:r>
        <w:t xml:space="preserve"> нагрузк</w:t>
      </w:r>
      <w:r>
        <w:t xml:space="preserve">и котельных Великоустюгского муниципального округа, Гкал/ч</w:t>
      </w:r>
      <w:r/>
    </w:p>
    <w:p>
      <w:pPr>
        <w:pStyle w:val="1713"/>
        <w:ind w:firstLine="0"/>
        <w:jc w:val="center"/>
        <w:rPr>
          <w:b/>
          <w:bCs/>
        </w:rPr>
      </w:pPr>
      <w:r>
        <w:rPr>
          <w:b/>
          <w:bCs/>
        </w:rPr>
        <w:t xml:space="preserve">Тепловые нагрузки котельных Великоустюгского муниципального округа, Гкал/ч</w:t>
      </w:r>
      <w:r>
        <w:rPr>
          <w:b/>
          <w:bCs/>
        </w:rPr>
      </w:r>
      <w:r>
        <w:rPr>
          <w:b/>
          <w:bCs/>
        </w:rPr>
      </w:r>
    </w:p>
    <w:tbl>
      <w:tblPr>
        <w:tblW w:w="9667" w:type="dxa"/>
        <w:tblInd w:w="0" w:type="dxa"/>
        <w:tblLayout w:type="fixed"/>
        <w:tblCellMar>
          <w:left w:w="28" w:type="dxa"/>
          <w:top w:w="0" w:type="dxa"/>
          <w:right w:w="28" w:type="dxa"/>
          <w:bottom w:w="0" w:type="dxa"/>
        </w:tblCellMar>
        <w:tblLook w:val="04A0" w:firstRow="1" w:lastRow="0" w:firstColumn="1" w:lastColumn="0" w:noHBand="0" w:noVBand="1"/>
      </w:tblPr>
      <w:tblGrid>
        <w:gridCol w:w="5555"/>
        <w:gridCol w:w="1276"/>
        <w:gridCol w:w="1417"/>
        <w:gridCol w:w="1419"/>
      </w:tblGrid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555" w:type="dxa"/>
            <w:vAlign w:val="center"/>
            <w:vMerge w:val="restart"/>
            <w:textDirection w:val="lrTb"/>
            <w:noWrap w:val="false"/>
          </w:tcPr>
          <w:p>
            <w:pPr>
              <w:pStyle w:val="2355"/>
              <w:keepNext/>
              <w:widowControl w:val="off"/>
              <w:rPr>
                <w:b w:val="0"/>
                <w:bCs w:val="0"/>
                <w:highlight w:val="white"/>
              </w:rPr>
            </w:pPr>
            <w:r>
              <w:rPr>
                <w:rStyle w:val="1928"/>
                <w:rFonts w:eastAsia="Calibri"/>
                <w:b w:val="0"/>
                <w:bCs w:val="0"/>
                <w:sz w:val="20"/>
                <w:szCs w:val="20"/>
                <w:highlight w:val="white"/>
                <w:lang w:eastAsia="en-US" w:bidi="ar-SA"/>
              </w:rPr>
              <w:t xml:space="preserve">Источник тепловой энергии</w:t>
            </w:r>
            <w:r>
              <w:rPr>
                <w:b w:val="0"/>
                <w:bCs w:val="0"/>
                <w:highlight w:val="white"/>
              </w:rPr>
            </w:r>
            <w:r>
              <w:rPr>
                <w:b w:val="0"/>
                <w:bCs w:val="0"/>
                <w:highlight w:val="white"/>
              </w:rPr>
            </w:r>
          </w:p>
        </w:tc>
        <w:tc>
          <w:tcPr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112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b w:val="0"/>
                <w:bCs w:val="0"/>
                <w:highlight w:val="white"/>
              </w:rPr>
            </w:pPr>
            <w:r>
              <w:rPr>
                <w:b w:val="0"/>
                <w:bCs w:val="0"/>
                <w:sz w:val="20"/>
                <w:szCs w:val="20"/>
                <w:highlight w:val="white"/>
              </w:rPr>
              <w:t xml:space="preserve">Тепловые нагрузки, Гкал/ч</w:t>
            </w:r>
            <w:r>
              <w:rPr>
                <w:b w:val="0"/>
                <w:bCs w:val="0"/>
                <w:highlight w:val="white"/>
              </w:rPr>
            </w:r>
            <w:r>
              <w:rPr>
                <w:b w:val="0"/>
                <w:bCs w:val="0"/>
                <w:highlight w:val="white"/>
              </w:rPr>
            </w:r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555" w:type="dxa"/>
            <w:vAlign w:val="center"/>
            <w:vMerge w:val="continue"/>
            <w:textDirection w:val="lrTb"/>
            <w:noWrap w:val="false"/>
          </w:tcPr>
          <w:p>
            <w:pPr>
              <w:pStyle w:val="2355"/>
              <w:keepNext/>
              <w:widowControl w:val="off"/>
              <w:rPr>
                <w:b/>
                <w:szCs w:val="20"/>
              </w:rPr>
            </w:pPr>
            <w:r>
              <w:rPr>
                <w:b/>
                <w:szCs w:val="20"/>
              </w:rPr>
            </w:r>
            <w:r>
              <w:rPr>
                <w:b/>
                <w:szCs w:val="20"/>
              </w:rPr>
            </w:r>
            <w:r>
              <w:rPr>
                <w:b/>
                <w:szCs w:val="20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7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b w:val="0"/>
                <w:bCs w:val="0"/>
                <w:highlight w:val="white"/>
              </w:rPr>
            </w:pPr>
            <w:r>
              <w:rPr>
                <w:b w:val="0"/>
                <w:bCs w:val="0"/>
                <w:sz w:val="20"/>
                <w:szCs w:val="20"/>
                <w:highlight w:val="white"/>
              </w:rPr>
              <w:t xml:space="preserve">отопление, вентиляция</w:t>
            </w:r>
            <w:r>
              <w:rPr>
                <w:b w:val="0"/>
                <w:bCs w:val="0"/>
                <w:highlight w:val="white"/>
              </w:rPr>
            </w:r>
            <w:r>
              <w:rPr>
                <w:b w:val="0"/>
                <w:bCs w:val="0"/>
                <w:highlight w:val="white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417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b w:val="0"/>
                <w:bCs w:val="0"/>
                <w:highlight w:val="white"/>
              </w:rPr>
            </w:pPr>
            <w:r>
              <w:rPr>
                <w:b w:val="0"/>
                <w:bCs w:val="0"/>
                <w:sz w:val="20"/>
                <w:szCs w:val="20"/>
                <w:highlight w:val="white"/>
              </w:rPr>
              <w:t xml:space="preserve">горячее водоснабжение</w:t>
            </w:r>
            <w:r>
              <w:rPr>
                <w:b w:val="0"/>
                <w:bCs w:val="0"/>
                <w:highlight w:val="white"/>
              </w:rPr>
            </w:r>
            <w:r>
              <w:rPr>
                <w:b w:val="0"/>
                <w:bCs w:val="0"/>
                <w:highlight w:val="white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419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b w:val="0"/>
                <w:bCs w:val="0"/>
                <w:highlight w:val="white"/>
              </w:rPr>
            </w:pPr>
            <w:r>
              <w:rPr>
                <w:b w:val="0"/>
                <w:bCs w:val="0"/>
                <w:sz w:val="20"/>
                <w:szCs w:val="20"/>
                <w:highlight w:val="white"/>
              </w:rPr>
              <w:t xml:space="preserve">ИТОГО</w:t>
            </w:r>
            <w:r>
              <w:rPr>
                <w:b w:val="0"/>
                <w:bCs w:val="0"/>
                <w:highlight w:val="white"/>
              </w:rPr>
            </w:r>
            <w:r>
              <w:rPr>
                <w:b w:val="0"/>
                <w:bCs w:val="0"/>
                <w:highlight w:val="white"/>
              </w:rPr>
            </w:r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555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0"/>
                <w:szCs w:val="18"/>
                <w:highlight w:val="white"/>
              </w:rPr>
            </w:pPr>
            <w:r>
              <w:rPr>
                <w:sz w:val="22"/>
                <w:szCs w:val="20"/>
                <w:highlight w:val="white"/>
              </w:rPr>
              <w:t xml:space="preserve">1</w:t>
            </w:r>
            <w:r>
              <w:rPr>
                <w:sz w:val="20"/>
                <w:szCs w:val="18"/>
                <w:highlight w:val="white"/>
              </w:rPr>
            </w:r>
            <w:r>
              <w:rPr>
                <w:sz w:val="20"/>
                <w:szCs w:val="18"/>
                <w:highlight w:val="white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7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0"/>
                <w:szCs w:val="18"/>
                <w:highlight w:val="white"/>
              </w:rPr>
            </w:pPr>
            <w:r>
              <w:rPr>
                <w:sz w:val="22"/>
                <w:szCs w:val="20"/>
                <w:highlight w:val="white"/>
              </w:rPr>
              <w:t xml:space="preserve">2</w:t>
            </w:r>
            <w:r>
              <w:rPr>
                <w:sz w:val="20"/>
                <w:szCs w:val="18"/>
                <w:highlight w:val="white"/>
              </w:rPr>
            </w:r>
            <w:r>
              <w:rPr>
                <w:sz w:val="20"/>
                <w:szCs w:val="18"/>
                <w:highlight w:val="white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417" w:type="dxa"/>
            <w:vAlign w:val="center"/>
            <w:textDirection w:val="lrTb"/>
            <w:noWrap w:val="false"/>
          </w:tcPr>
          <w:p>
            <w:pPr>
              <w:pStyle w:val="2355"/>
              <w:widowControl w:val="off"/>
              <w:rPr>
                <w:sz w:val="16"/>
                <w:szCs w:val="18"/>
                <w:highlight w:val="white"/>
              </w:rPr>
            </w:pPr>
            <w:r>
              <w:rPr>
                <w:sz w:val="18"/>
                <w:szCs w:val="20"/>
                <w:highlight w:val="white"/>
              </w:rPr>
              <w:t xml:space="preserve">3</w:t>
            </w:r>
            <w:r>
              <w:rPr>
                <w:sz w:val="16"/>
                <w:szCs w:val="18"/>
                <w:highlight w:val="white"/>
              </w:rPr>
            </w:r>
            <w:r>
              <w:rPr>
                <w:sz w:val="16"/>
                <w:szCs w:val="18"/>
                <w:highlight w:val="white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419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0"/>
                <w:szCs w:val="18"/>
                <w:highlight w:val="white"/>
              </w:rPr>
            </w:pPr>
            <w:r>
              <w:rPr>
                <w:sz w:val="22"/>
                <w:szCs w:val="20"/>
                <w:highlight w:val="white"/>
              </w:rPr>
              <w:t xml:space="preserve">4</w:t>
            </w:r>
            <w:r>
              <w:rPr>
                <w:sz w:val="20"/>
                <w:szCs w:val="18"/>
                <w:highlight w:val="white"/>
              </w:rPr>
            </w:r>
            <w:r>
              <w:rPr>
                <w:sz w:val="20"/>
                <w:szCs w:val="18"/>
                <w:highlight w:val="white"/>
              </w:rPr>
            </w:r>
          </w:p>
        </w:tc>
      </w:tr>
      <w:tr>
        <w:tblPrEx/>
        <w:trPr/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555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color w:val="000000"/>
                <w:sz w:val="22"/>
                <w:szCs w:val="22"/>
                <w:highlight w:val="white"/>
              </w:rPr>
            </w:pPr>
            <w:r>
              <w:rPr>
                <w:color w:val="000000"/>
                <w:sz w:val="22"/>
                <w:szCs w:val="22"/>
                <w:highlight w:val="white"/>
              </w:rPr>
              <w:t xml:space="preserve">котельная № 1 Центральная</w:t>
            </w:r>
            <w:r>
              <w:rPr>
                <w:color w:val="000000"/>
                <w:sz w:val="22"/>
                <w:szCs w:val="22"/>
                <w:highlight w:val="white"/>
              </w:rPr>
              <w:t xml:space="preserve">г. Великий Устюг</w:t>
            </w:r>
            <w:r>
              <w:rPr>
                <w:color w:val="000000"/>
                <w:sz w:val="22"/>
                <w:szCs w:val="22"/>
                <w:highlight w:val="white"/>
              </w:rPr>
            </w:r>
            <w:r>
              <w:rPr>
                <w:color w:val="000000"/>
                <w:sz w:val="22"/>
                <w:szCs w:val="22"/>
                <w:highlight w:val="white"/>
              </w:rPr>
            </w:r>
          </w:p>
        </w:tc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7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2"/>
                <w:szCs w:val="22"/>
                <w:highlight w:val="white"/>
              </w:rPr>
            </w:pPr>
            <w:r>
              <w:rPr>
                <w:color w:val="000000"/>
                <w:sz w:val="22"/>
                <w:szCs w:val="22"/>
                <w:highlight w:val="white"/>
              </w:rPr>
              <w:t xml:space="preserve">30</w:t>
            </w:r>
            <w:r>
              <w:rPr>
                <w:color w:val="000000"/>
                <w:sz w:val="22"/>
                <w:szCs w:val="22"/>
                <w:highlight w:val="white"/>
                <w:lang w:val="en-US"/>
              </w:rPr>
              <w:t xml:space="preserve">,</w:t>
            </w:r>
            <w:r>
              <w:rPr>
                <w:color w:val="000000"/>
                <w:sz w:val="22"/>
                <w:szCs w:val="22"/>
                <w:highlight w:val="white"/>
              </w:rPr>
              <w:t xml:space="preserve">88</w:t>
            </w:r>
            <w:r>
              <w:rPr>
                <w:sz w:val="22"/>
                <w:szCs w:val="22"/>
                <w:highlight w:val="white"/>
              </w:rPr>
            </w:r>
            <w:r>
              <w:rPr>
                <w:sz w:val="22"/>
                <w:szCs w:val="22"/>
                <w:highlight w:val="white"/>
              </w:rPr>
            </w:r>
          </w:p>
        </w:tc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417" w:type="dxa"/>
            <w:vAlign w:val="center"/>
            <w:textDirection w:val="lrTb"/>
            <w:noWrap w:val="false"/>
          </w:tcPr>
          <w:p>
            <w:pPr>
              <w:pStyle w:val="2355"/>
              <w:widowControl w:val="off"/>
              <w:rPr>
                <w:sz w:val="22"/>
                <w:szCs w:val="22"/>
                <w:highlight w:val="white"/>
              </w:rPr>
            </w:pPr>
            <w:r>
              <w:rPr>
                <w:sz w:val="22"/>
                <w:szCs w:val="22"/>
                <w:highlight w:val="white"/>
                <w:lang w:val="ru-RU"/>
              </w:rPr>
              <w:t xml:space="preserve">4,07</w:t>
            </w:r>
            <w:r>
              <w:rPr>
                <w:sz w:val="22"/>
                <w:szCs w:val="22"/>
                <w:highlight w:val="white"/>
              </w:rPr>
            </w:r>
            <w:r>
              <w:rPr>
                <w:sz w:val="22"/>
                <w:szCs w:val="22"/>
                <w:highlight w:val="white"/>
              </w:rPr>
            </w:r>
          </w:p>
        </w:tc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419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2"/>
                <w:szCs w:val="22"/>
                <w:highlight w:val="white"/>
              </w:rPr>
            </w:pPr>
            <w:r>
              <w:rPr>
                <w:color w:val="000000"/>
                <w:sz w:val="22"/>
                <w:szCs w:val="22"/>
                <w:highlight w:val="white"/>
              </w:rPr>
              <w:t xml:space="preserve">34</w:t>
            </w:r>
            <w:r>
              <w:rPr>
                <w:color w:val="000000"/>
                <w:sz w:val="22"/>
                <w:szCs w:val="22"/>
                <w:highlight w:val="white"/>
                <w:lang w:val="en-US"/>
              </w:rPr>
              <w:t xml:space="preserve">,9</w:t>
            </w:r>
            <w:r>
              <w:rPr>
                <w:color w:val="000000"/>
                <w:sz w:val="22"/>
                <w:szCs w:val="22"/>
                <w:highlight w:val="white"/>
              </w:rPr>
              <w:t xml:space="preserve">5</w:t>
            </w:r>
            <w:r>
              <w:rPr>
                <w:sz w:val="22"/>
                <w:szCs w:val="22"/>
                <w:highlight w:val="white"/>
              </w:rPr>
            </w:r>
            <w:r>
              <w:rPr>
                <w:sz w:val="22"/>
                <w:szCs w:val="22"/>
                <w:highlight w:val="white"/>
              </w:rPr>
            </w:r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555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color w:val="000000"/>
                <w:sz w:val="22"/>
                <w:szCs w:val="22"/>
                <w:highlight w:val="white"/>
              </w:rPr>
            </w:pPr>
            <w:r>
              <w:rPr>
                <w:color w:val="000000"/>
                <w:sz w:val="22"/>
                <w:szCs w:val="22"/>
                <w:highlight w:val="white"/>
              </w:rPr>
              <w:t xml:space="preserve">котельная № 2 Квартальная </w:t>
            </w:r>
            <w:r>
              <w:rPr>
                <w:color w:val="000000"/>
                <w:sz w:val="22"/>
                <w:szCs w:val="22"/>
                <w:highlight w:val="white"/>
              </w:rPr>
              <w:t xml:space="preserve">г. Великий Устюг</w:t>
            </w:r>
            <w:r>
              <w:rPr>
                <w:color w:val="000000"/>
                <w:sz w:val="22"/>
                <w:szCs w:val="22"/>
                <w:highlight w:val="white"/>
              </w:rPr>
            </w:r>
            <w:r>
              <w:rPr>
                <w:color w:val="000000"/>
                <w:sz w:val="22"/>
                <w:szCs w:val="22"/>
                <w:highlight w:val="white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7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2"/>
                <w:szCs w:val="22"/>
                <w:highlight w:val="white"/>
              </w:rPr>
            </w:pPr>
            <w:r>
              <w:rPr>
                <w:color w:val="000000"/>
                <w:sz w:val="22"/>
                <w:szCs w:val="22"/>
                <w:highlight w:val="white"/>
              </w:rPr>
              <w:t xml:space="preserve">22</w:t>
            </w:r>
            <w:r>
              <w:rPr>
                <w:color w:val="000000"/>
                <w:sz w:val="22"/>
                <w:szCs w:val="22"/>
                <w:highlight w:val="white"/>
                <w:lang w:val="en-US"/>
              </w:rPr>
              <w:t xml:space="preserve">,</w:t>
            </w:r>
            <w:r>
              <w:rPr>
                <w:color w:val="000000"/>
                <w:sz w:val="22"/>
                <w:szCs w:val="22"/>
                <w:highlight w:val="white"/>
              </w:rPr>
              <w:t xml:space="preserve">14</w:t>
            </w:r>
            <w:r>
              <w:rPr>
                <w:sz w:val="22"/>
                <w:szCs w:val="22"/>
                <w:highlight w:val="white"/>
              </w:rPr>
            </w:r>
            <w:r>
              <w:rPr>
                <w:sz w:val="22"/>
                <w:szCs w:val="22"/>
                <w:highlight w:val="white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417" w:type="dxa"/>
            <w:vAlign w:val="center"/>
            <w:textDirection w:val="lrTb"/>
            <w:noWrap w:val="false"/>
          </w:tcPr>
          <w:p>
            <w:pPr>
              <w:pStyle w:val="2355"/>
              <w:widowControl w:val="off"/>
              <w:rPr>
                <w:sz w:val="22"/>
                <w:szCs w:val="22"/>
                <w:highlight w:val="white"/>
              </w:rPr>
            </w:pPr>
            <w:r>
              <w:rPr>
                <w:sz w:val="22"/>
                <w:szCs w:val="22"/>
                <w:highlight w:val="white"/>
                <w:lang w:val="ru-RU"/>
              </w:rPr>
              <w:t xml:space="preserve">2,62</w:t>
            </w:r>
            <w:r>
              <w:rPr>
                <w:sz w:val="22"/>
                <w:szCs w:val="22"/>
                <w:highlight w:val="white"/>
              </w:rPr>
            </w:r>
            <w:r>
              <w:rPr>
                <w:sz w:val="22"/>
                <w:szCs w:val="22"/>
                <w:highlight w:val="white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419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2"/>
                <w:szCs w:val="22"/>
                <w:highlight w:val="white"/>
              </w:rPr>
            </w:pPr>
            <w:r>
              <w:rPr>
                <w:color w:val="000000"/>
                <w:sz w:val="22"/>
                <w:szCs w:val="22"/>
                <w:highlight w:val="white"/>
              </w:rPr>
              <w:t xml:space="preserve">24</w:t>
            </w:r>
            <w:r>
              <w:rPr>
                <w:color w:val="000000"/>
                <w:sz w:val="22"/>
                <w:szCs w:val="22"/>
                <w:highlight w:val="white"/>
                <w:lang w:val="en-US"/>
              </w:rPr>
              <w:t xml:space="preserve">,</w:t>
            </w:r>
            <w:r>
              <w:rPr>
                <w:color w:val="000000"/>
                <w:sz w:val="22"/>
                <w:szCs w:val="22"/>
                <w:highlight w:val="white"/>
              </w:rPr>
              <w:t xml:space="preserve">76</w:t>
            </w:r>
            <w:r>
              <w:rPr>
                <w:sz w:val="22"/>
                <w:szCs w:val="22"/>
                <w:highlight w:val="white"/>
              </w:rPr>
            </w:r>
            <w:r>
              <w:rPr>
                <w:sz w:val="22"/>
                <w:szCs w:val="22"/>
                <w:highlight w:val="white"/>
              </w:rPr>
            </w:r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555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color w:val="000000"/>
                <w:sz w:val="22"/>
                <w:szCs w:val="22"/>
                <w:highlight w:val="white"/>
              </w:rPr>
            </w:pPr>
            <w:r>
              <w:rPr>
                <w:color w:val="000000"/>
                <w:sz w:val="22"/>
                <w:szCs w:val="22"/>
                <w:highlight w:val="white"/>
              </w:rPr>
              <w:t xml:space="preserve">котельная № 4 Школьная </w:t>
            </w:r>
            <w:r>
              <w:rPr>
                <w:color w:val="000000"/>
                <w:sz w:val="22"/>
                <w:szCs w:val="22"/>
                <w:highlight w:val="white"/>
              </w:rPr>
              <w:t xml:space="preserve">г. Великий Устюг</w:t>
            </w:r>
            <w:r>
              <w:rPr>
                <w:color w:val="000000"/>
                <w:sz w:val="22"/>
                <w:szCs w:val="22"/>
                <w:highlight w:val="white"/>
              </w:rPr>
            </w:r>
            <w:r>
              <w:rPr>
                <w:color w:val="000000"/>
                <w:sz w:val="22"/>
                <w:szCs w:val="22"/>
                <w:highlight w:val="white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7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2"/>
                <w:szCs w:val="22"/>
                <w:highlight w:val="white"/>
              </w:rPr>
            </w:pPr>
            <w:r>
              <w:rPr>
                <w:color w:val="000000"/>
                <w:sz w:val="22"/>
                <w:szCs w:val="22"/>
                <w:highlight w:val="white"/>
              </w:rPr>
              <w:t xml:space="preserve">0</w:t>
            </w:r>
            <w:r>
              <w:rPr>
                <w:color w:val="000000"/>
                <w:sz w:val="22"/>
                <w:szCs w:val="22"/>
                <w:highlight w:val="white"/>
                <w:lang w:val="en-US"/>
              </w:rPr>
              <w:t xml:space="preserve">,</w:t>
            </w:r>
            <w:r>
              <w:rPr>
                <w:color w:val="000000"/>
                <w:sz w:val="22"/>
                <w:szCs w:val="22"/>
                <w:highlight w:val="white"/>
              </w:rPr>
              <w:t xml:space="preserve">617</w:t>
            </w:r>
            <w:r>
              <w:rPr>
                <w:sz w:val="22"/>
                <w:szCs w:val="22"/>
                <w:highlight w:val="white"/>
              </w:rPr>
            </w:r>
            <w:r>
              <w:rPr>
                <w:sz w:val="22"/>
                <w:szCs w:val="22"/>
                <w:highlight w:val="white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417" w:type="dxa"/>
            <w:vAlign w:val="center"/>
            <w:textDirection w:val="lrTb"/>
            <w:noWrap w:val="false"/>
          </w:tcPr>
          <w:p>
            <w:pPr>
              <w:pStyle w:val="2355"/>
              <w:widowControl w:val="off"/>
              <w:rPr>
                <w:sz w:val="22"/>
                <w:szCs w:val="22"/>
                <w:highlight w:val="white"/>
              </w:rPr>
            </w:pPr>
            <w:r>
              <w:rPr>
                <w:sz w:val="22"/>
                <w:szCs w:val="22"/>
                <w:highlight w:val="white"/>
                <w:lang w:val="ru-RU"/>
              </w:rPr>
              <w:t xml:space="preserve">0,076</w:t>
            </w:r>
            <w:r>
              <w:rPr>
                <w:sz w:val="22"/>
                <w:szCs w:val="22"/>
                <w:highlight w:val="white"/>
              </w:rPr>
            </w:r>
            <w:r>
              <w:rPr>
                <w:sz w:val="22"/>
                <w:szCs w:val="22"/>
                <w:highlight w:val="white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419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2"/>
                <w:szCs w:val="22"/>
                <w:highlight w:val="white"/>
              </w:rPr>
            </w:pPr>
            <w:r>
              <w:rPr>
                <w:color w:val="000000"/>
                <w:sz w:val="22"/>
                <w:szCs w:val="22"/>
                <w:highlight w:val="white"/>
              </w:rPr>
              <w:t xml:space="preserve">0</w:t>
            </w:r>
            <w:r>
              <w:rPr>
                <w:color w:val="000000"/>
                <w:sz w:val="22"/>
                <w:szCs w:val="22"/>
                <w:highlight w:val="white"/>
                <w:lang w:val="en-US"/>
              </w:rPr>
              <w:t xml:space="preserve">,</w:t>
            </w:r>
            <w:r>
              <w:rPr>
                <w:color w:val="000000"/>
                <w:sz w:val="22"/>
                <w:szCs w:val="22"/>
                <w:highlight w:val="white"/>
              </w:rPr>
              <w:t xml:space="preserve">693</w:t>
            </w:r>
            <w:r>
              <w:rPr>
                <w:sz w:val="22"/>
                <w:szCs w:val="22"/>
                <w:highlight w:val="white"/>
              </w:rPr>
            </w:r>
            <w:r>
              <w:rPr>
                <w:sz w:val="22"/>
                <w:szCs w:val="22"/>
                <w:highlight w:val="white"/>
              </w:rPr>
            </w:r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555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color w:val="000000"/>
                <w:sz w:val="22"/>
                <w:szCs w:val="22"/>
                <w:highlight w:val="white"/>
              </w:rPr>
            </w:pPr>
            <w:r>
              <w:rPr>
                <w:color w:val="000000"/>
                <w:sz w:val="22"/>
                <w:szCs w:val="22"/>
                <w:highlight w:val="white"/>
              </w:rPr>
              <w:t xml:space="preserve">котельная № 6 Добрынино </w:t>
            </w:r>
            <w:r>
              <w:rPr>
                <w:color w:val="000000"/>
                <w:sz w:val="22"/>
                <w:szCs w:val="22"/>
                <w:highlight w:val="white"/>
              </w:rPr>
              <w:t xml:space="preserve">г. Великий Устюг</w:t>
            </w:r>
            <w:r>
              <w:rPr>
                <w:color w:val="000000"/>
                <w:sz w:val="22"/>
                <w:szCs w:val="22"/>
                <w:highlight w:val="white"/>
              </w:rPr>
            </w:r>
            <w:r>
              <w:rPr>
                <w:color w:val="000000"/>
                <w:sz w:val="22"/>
                <w:szCs w:val="22"/>
                <w:highlight w:val="white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7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2"/>
                <w:szCs w:val="22"/>
                <w:highlight w:val="white"/>
              </w:rPr>
            </w:pPr>
            <w:r>
              <w:rPr>
                <w:color w:val="000000"/>
                <w:sz w:val="22"/>
                <w:szCs w:val="22"/>
                <w:highlight w:val="white"/>
                <w:lang w:val="en-US"/>
              </w:rPr>
              <w:t xml:space="preserve">0,</w:t>
            </w:r>
            <w:r>
              <w:rPr>
                <w:color w:val="000000"/>
                <w:sz w:val="22"/>
                <w:szCs w:val="22"/>
                <w:highlight w:val="white"/>
              </w:rPr>
              <w:t xml:space="preserve">68</w:t>
            </w:r>
            <w:r>
              <w:rPr>
                <w:sz w:val="22"/>
                <w:szCs w:val="22"/>
                <w:highlight w:val="white"/>
              </w:rPr>
            </w:r>
            <w:r>
              <w:rPr>
                <w:sz w:val="22"/>
                <w:szCs w:val="22"/>
                <w:highlight w:val="white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417" w:type="dxa"/>
            <w:vAlign w:val="center"/>
            <w:textDirection w:val="lrTb"/>
            <w:noWrap w:val="false"/>
          </w:tcPr>
          <w:p>
            <w:pPr>
              <w:pStyle w:val="2355"/>
              <w:widowControl w:val="off"/>
              <w:rPr>
                <w:sz w:val="22"/>
                <w:szCs w:val="22"/>
                <w:highlight w:val="white"/>
              </w:rPr>
            </w:pPr>
            <w:r>
              <w:rPr>
                <w:sz w:val="22"/>
                <w:szCs w:val="22"/>
                <w:highlight w:val="white"/>
                <w:lang w:val="ru-RU"/>
              </w:rPr>
              <w:t xml:space="preserve">0</w:t>
            </w:r>
            <w:r>
              <w:rPr>
                <w:sz w:val="22"/>
                <w:szCs w:val="22"/>
                <w:highlight w:val="white"/>
              </w:rPr>
            </w:r>
            <w:r>
              <w:rPr>
                <w:sz w:val="22"/>
                <w:szCs w:val="22"/>
                <w:highlight w:val="white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419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2"/>
                <w:szCs w:val="22"/>
                <w:highlight w:val="white"/>
              </w:rPr>
            </w:pPr>
            <w:r>
              <w:rPr>
                <w:color w:val="000000"/>
                <w:sz w:val="22"/>
                <w:szCs w:val="22"/>
                <w:highlight w:val="white"/>
                <w:lang w:val="en-US"/>
              </w:rPr>
              <w:t xml:space="preserve">0,</w:t>
            </w:r>
            <w:r>
              <w:rPr>
                <w:color w:val="000000"/>
                <w:sz w:val="22"/>
                <w:szCs w:val="22"/>
                <w:highlight w:val="white"/>
              </w:rPr>
              <w:t xml:space="preserve">68</w:t>
            </w:r>
            <w:r>
              <w:rPr>
                <w:sz w:val="22"/>
                <w:szCs w:val="22"/>
                <w:highlight w:val="white"/>
              </w:rPr>
            </w:r>
            <w:r>
              <w:rPr>
                <w:sz w:val="22"/>
                <w:szCs w:val="22"/>
                <w:highlight w:val="white"/>
              </w:rPr>
            </w:r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555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color w:val="000000"/>
                <w:sz w:val="22"/>
                <w:szCs w:val="22"/>
                <w:highlight w:val="white"/>
              </w:rPr>
            </w:pPr>
            <w:r>
              <w:rPr>
                <w:color w:val="000000"/>
                <w:sz w:val="22"/>
                <w:szCs w:val="22"/>
                <w:highlight w:val="white"/>
                <w:lang w:val="en-US"/>
              </w:rPr>
              <w:t xml:space="preserve">котельная № 7 </w:t>
            </w:r>
            <w:r>
              <w:rPr>
                <w:color w:val="000000"/>
                <w:sz w:val="22"/>
                <w:szCs w:val="22"/>
                <w:highlight w:val="white"/>
                <w:lang w:val="en-US"/>
              </w:rPr>
              <w:t xml:space="preserve">д. Коробейниково</w:t>
            </w:r>
            <w:r>
              <w:rPr>
                <w:color w:val="000000"/>
                <w:sz w:val="22"/>
                <w:szCs w:val="22"/>
                <w:highlight w:val="white"/>
              </w:rPr>
            </w:r>
            <w:r>
              <w:rPr>
                <w:color w:val="000000"/>
                <w:sz w:val="22"/>
                <w:szCs w:val="22"/>
                <w:highlight w:val="white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7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2"/>
                <w:szCs w:val="22"/>
                <w:highlight w:val="white"/>
              </w:rPr>
            </w:pPr>
            <w:r>
              <w:rPr>
                <w:color w:val="000000"/>
                <w:sz w:val="22"/>
                <w:szCs w:val="22"/>
                <w:highlight w:val="white"/>
                <w:lang w:val="en-US"/>
              </w:rPr>
              <w:t xml:space="preserve">0,128</w:t>
            </w:r>
            <w:r>
              <w:rPr>
                <w:sz w:val="22"/>
                <w:szCs w:val="22"/>
                <w:highlight w:val="white"/>
              </w:rPr>
            </w:r>
            <w:r>
              <w:rPr>
                <w:sz w:val="22"/>
                <w:szCs w:val="22"/>
                <w:highlight w:val="white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417" w:type="dxa"/>
            <w:vAlign w:val="center"/>
            <w:textDirection w:val="lrTb"/>
            <w:noWrap w:val="false"/>
          </w:tcPr>
          <w:p>
            <w:pPr>
              <w:pStyle w:val="2355"/>
              <w:widowControl w:val="off"/>
              <w:rPr>
                <w:sz w:val="22"/>
                <w:szCs w:val="22"/>
                <w:highlight w:val="white"/>
              </w:rPr>
            </w:pPr>
            <w:r>
              <w:rPr>
                <w:sz w:val="22"/>
                <w:szCs w:val="22"/>
                <w:highlight w:val="white"/>
                <w:lang w:val="ru-RU"/>
              </w:rPr>
              <w:t xml:space="preserve">0</w:t>
            </w:r>
            <w:r>
              <w:rPr>
                <w:sz w:val="22"/>
                <w:szCs w:val="22"/>
                <w:highlight w:val="white"/>
              </w:rPr>
            </w:r>
            <w:r>
              <w:rPr>
                <w:sz w:val="22"/>
                <w:szCs w:val="22"/>
                <w:highlight w:val="white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419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2"/>
                <w:szCs w:val="22"/>
                <w:highlight w:val="white"/>
              </w:rPr>
            </w:pPr>
            <w:r>
              <w:rPr>
                <w:color w:val="000000"/>
                <w:sz w:val="22"/>
                <w:szCs w:val="22"/>
                <w:highlight w:val="white"/>
                <w:lang w:val="en-US"/>
              </w:rPr>
              <w:t xml:space="preserve">0,128</w:t>
            </w:r>
            <w:r>
              <w:rPr>
                <w:sz w:val="22"/>
                <w:szCs w:val="22"/>
                <w:highlight w:val="white"/>
              </w:rPr>
            </w:r>
            <w:r>
              <w:rPr>
                <w:sz w:val="22"/>
                <w:szCs w:val="22"/>
                <w:highlight w:val="white"/>
              </w:rPr>
            </w:r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555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color w:val="000000"/>
                <w:sz w:val="22"/>
                <w:szCs w:val="22"/>
                <w:highlight w:val="white"/>
              </w:rPr>
            </w:pPr>
            <w:r>
              <w:rPr>
                <w:color w:val="000000"/>
                <w:sz w:val="22"/>
                <w:szCs w:val="22"/>
                <w:highlight w:val="white"/>
              </w:rPr>
              <w:t xml:space="preserve">котельная № 8 БМК </w:t>
            </w:r>
            <w:r>
              <w:rPr>
                <w:color w:val="000000"/>
                <w:sz w:val="22"/>
                <w:szCs w:val="22"/>
                <w:highlight w:val="white"/>
              </w:rPr>
              <w:t xml:space="preserve">С-Западная г. Великий Устюг</w:t>
            </w:r>
            <w:r>
              <w:rPr>
                <w:color w:val="000000"/>
                <w:sz w:val="22"/>
                <w:szCs w:val="22"/>
                <w:highlight w:val="white"/>
              </w:rPr>
            </w:r>
            <w:r>
              <w:rPr>
                <w:color w:val="000000"/>
                <w:sz w:val="22"/>
                <w:szCs w:val="22"/>
                <w:highlight w:val="white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7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2"/>
                <w:szCs w:val="22"/>
                <w:highlight w:val="white"/>
              </w:rPr>
            </w:pPr>
            <w:r>
              <w:rPr>
                <w:color w:val="000000"/>
                <w:sz w:val="22"/>
                <w:szCs w:val="22"/>
                <w:highlight w:val="white"/>
              </w:rPr>
              <w:t xml:space="preserve">1</w:t>
            </w:r>
            <w:r>
              <w:rPr>
                <w:color w:val="000000"/>
                <w:sz w:val="22"/>
                <w:szCs w:val="22"/>
                <w:highlight w:val="white"/>
                <w:lang w:val="en-US"/>
              </w:rPr>
              <w:t xml:space="preserve">,3</w:t>
            </w:r>
            <w:r>
              <w:rPr>
                <w:color w:val="000000"/>
                <w:sz w:val="22"/>
                <w:szCs w:val="22"/>
                <w:highlight w:val="white"/>
              </w:rPr>
              <w:t xml:space="preserve">22</w:t>
            </w:r>
            <w:r>
              <w:rPr>
                <w:sz w:val="22"/>
                <w:szCs w:val="22"/>
                <w:highlight w:val="white"/>
              </w:rPr>
            </w:r>
            <w:r>
              <w:rPr>
                <w:sz w:val="22"/>
                <w:szCs w:val="22"/>
                <w:highlight w:val="white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417" w:type="dxa"/>
            <w:vAlign w:val="center"/>
            <w:textDirection w:val="lrTb"/>
            <w:noWrap w:val="false"/>
          </w:tcPr>
          <w:p>
            <w:pPr>
              <w:pStyle w:val="2355"/>
              <w:widowControl w:val="off"/>
              <w:rPr>
                <w:sz w:val="22"/>
                <w:szCs w:val="22"/>
                <w:highlight w:val="white"/>
              </w:rPr>
            </w:pPr>
            <w:r>
              <w:rPr>
                <w:sz w:val="22"/>
                <w:szCs w:val="22"/>
                <w:highlight w:val="white"/>
                <w:lang w:val="ru-RU"/>
              </w:rPr>
              <w:t xml:space="preserve">0, 238</w:t>
            </w:r>
            <w:r>
              <w:rPr>
                <w:sz w:val="22"/>
                <w:szCs w:val="22"/>
                <w:highlight w:val="white"/>
              </w:rPr>
            </w:r>
            <w:r>
              <w:rPr>
                <w:sz w:val="22"/>
                <w:szCs w:val="22"/>
                <w:highlight w:val="white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419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2"/>
                <w:szCs w:val="22"/>
                <w:highlight w:val="white"/>
              </w:rPr>
            </w:pPr>
            <w:r>
              <w:rPr>
                <w:color w:val="000000"/>
                <w:sz w:val="22"/>
                <w:szCs w:val="22"/>
                <w:highlight w:val="white"/>
              </w:rPr>
              <w:t xml:space="preserve">1</w:t>
            </w:r>
            <w:r>
              <w:rPr>
                <w:color w:val="000000"/>
                <w:sz w:val="22"/>
                <w:szCs w:val="22"/>
                <w:highlight w:val="white"/>
                <w:lang w:val="en-US"/>
              </w:rPr>
              <w:t xml:space="preserve">,</w:t>
            </w:r>
            <w:r>
              <w:rPr>
                <w:color w:val="000000"/>
                <w:sz w:val="22"/>
                <w:szCs w:val="22"/>
                <w:highlight w:val="white"/>
              </w:rPr>
              <w:t xml:space="preserve">56</w:t>
            </w:r>
            <w:r>
              <w:rPr>
                <w:sz w:val="22"/>
                <w:szCs w:val="22"/>
                <w:highlight w:val="white"/>
              </w:rPr>
            </w:r>
            <w:r>
              <w:rPr>
                <w:sz w:val="22"/>
                <w:szCs w:val="22"/>
                <w:highlight w:val="white"/>
              </w:rPr>
            </w:r>
          </w:p>
        </w:tc>
      </w:tr>
    </w:tbl>
    <w:tbl>
      <w:tblPr>
        <w:tblW w:w="9665" w:type="dxa"/>
        <w:tblInd w:w="0" w:type="dxa"/>
        <w:tblLayout w:type="fixed"/>
        <w:tblCellMar>
          <w:left w:w="28" w:type="dxa"/>
          <w:top w:w="0" w:type="dxa"/>
          <w:right w:w="28" w:type="dxa"/>
          <w:bottom w:w="0" w:type="dxa"/>
        </w:tblCellMar>
        <w:tblLook w:val="04A0" w:firstRow="1" w:lastRow="0" w:firstColumn="1" w:lastColumn="0" w:noHBand="0" w:noVBand="1"/>
      </w:tblPr>
      <w:tblGrid>
        <w:gridCol w:w="5555"/>
        <w:gridCol w:w="1276"/>
        <w:gridCol w:w="1417"/>
        <w:gridCol w:w="1417"/>
      </w:tblGrid>
      <w:tr>
        <w:tblPrEx/>
        <w:trPr/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555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  <w:lang w:val="en-US"/>
              </w:rPr>
              <w:t xml:space="preserve">котельная № 4 </w:t>
            </w:r>
            <w:r>
              <w:rPr>
                <w:color w:val="000000"/>
                <w:sz w:val="22"/>
                <w:szCs w:val="22"/>
                <w:lang w:val="en-US"/>
              </w:rPr>
              <w:t xml:space="preserve">с. Усть-Алексеево</w:t>
            </w: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</w:tc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7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  <w:lang w:val="en-US"/>
              </w:rPr>
              <w:t xml:space="preserve">0,27</w:t>
            </w:r>
            <w:r>
              <w:rPr>
                <w:sz w:val="22"/>
                <w:szCs w:val="22"/>
              </w:rPr>
            </w:r>
            <w:r>
              <w:rPr>
                <w:sz w:val="22"/>
                <w:szCs w:val="22"/>
              </w:rPr>
            </w:r>
          </w:p>
        </w:tc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417" w:type="dxa"/>
            <w:vAlign w:val="center"/>
            <w:textDirection w:val="lrTb"/>
            <w:noWrap w:val="false"/>
          </w:tcPr>
          <w:p>
            <w:pPr>
              <w:pStyle w:val="2355"/>
              <w:widowControl w:val="off"/>
              <w:rPr>
                <w:sz w:val="22"/>
                <w:szCs w:val="22"/>
              </w:rPr>
            </w:pPr>
            <w:r>
              <w:rPr>
                <w:sz w:val="22"/>
                <w:szCs w:val="22"/>
                <w:lang w:val="ru-RU"/>
              </w:rPr>
              <w:t xml:space="preserve">0</w:t>
            </w:r>
            <w:r>
              <w:rPr>
                <w:sz w:val="22"/>
                <w:szCs w:val="22"/>
              </w:rPr>
            </w:r>
            <w:r>
              <w:rPr>
                <w:sz w:val="22"/>
                <w:szCs w:val="22"/>
              </w:rPr>
            </w:r>
          </w:p>
        </w:tc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417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  <w:lang w:val="en-US"/>
              </w:rPr>
              <w:t xml:space="preserve">0,27</w:t>
            </w:r>
            <w:r>
              <w:rPr>
                <w:sz w:val="22"/>
                <w:szCs w:val="22"/>
              </w:rPr>
            </w:r>
            <w:r>
              <w:rPr>
                <w:sz w:val="22"/>
                <w:szCs w:val="22"/>
              </w:rPr>
            </w:r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555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  <w:lang w:val="en-US"/>
              </w:rPr>
              <w:t xml:space="preserve">котельная № 5 </w:t>
            </w:r>
            <w:r>
              <w:rPr>
                <w:color w:val="000000"/>
                <w:sz w:val="22"/>
                <w:szCs w:val="22"/>
                <w:lang w:val="en-US"/>
              </w:rPr>
              <w:t xml:space="preserve">с. Усть-Алексеево</w:t>
            </w: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7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  <w:lang w:val="en-US"/>
              </w:rPr>
              <w:t xml:space="preserve">0,22</w:t>
            </w:r>
            <w:r>
              <w:rPr>
                <w:sz w:val="22"/>
                <w:szCs w:val="22"/>
              </w:rPr>
            </w:r>
            <w:r>
              <w:rPr>
                <w:sz w:val="22"/>
                <w:szCs w:val="22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417" w:type="dxa"/>
            <w:vAlign w:val="center"/>
            <w:textDirection w:val="lrTb"/>
            <w:noWrap w:val="false"/>
          </w:tcPr>
          <w:p>
            <w:pPr>
              <w:pStyle w:val="2355"/>
              <w:widowControl w:val="off"/>
              <w:rPr>
                <w:sz w:val="22"/>
                <w:szCs w:val="22"/>
              </w:rPr>
            </w:pPr>
            <w:r>
              <w:rPr>
                <w:sz w:val="22"/>
                <w:szCs w:val="22"/>
                <w:lang w:val="ru-RU"/>
              </w:rPr>
              <w:t xml:space="preserve">0</w:t>
            </w:r>
            <w:r>
              <w:rPr>
                <w:sz w:val="22"/>
                <w:szCs w:val="22"/>
              </w:rPr>
            </w:r>
            <w:r>
              <w:rPr>
                <w:sz w:val="22"/>
                <w:szCs w:val="22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417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  <w:lang w:val="en-US"/>
              </w:rPr>
              <w:t xml:space="preserve">0,22</w:t>
            </w:r>
            <w:r>
              <w:rPr>
                <w:sz w:val="22"/>
                <w:szCs w:val="22"/>
              </w:rPr>
            </w:r>
            <w:r>
              <w:rPr>
                <w:sz w:val="22"/>
                <w:szCs w:val="22"/>
              </w:rPr>
            </w:r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555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  <w:lang w:val="en-US"/>
              </w:rPr>
              <w:t xml:space="preserve">котельная д. Чернево</w:t>
            </w:r>
            <w:r>
              <w:rPr>
                <w:sz w:val="22"/>
                <w:szCs w:val="22"/>
              </w:rPr>
            </w:r>
            <w:r>
              <w:rPr>
                <w:sz w:val="22"/>
                <w:szCs w:val="22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7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  <w:lang w:val="en-US"/>
              </w:rPr>
              <w:t xml:space="preserve">0,07</w:t>
            </w:r>
            <w:r>
              <w:rPr>
                <w:sz w:val="22"/>
                <w:szCs w:val="22"/>
              </w:rPr>
            </w:r>
            <w:r>
              <w:rPr>
                <w:sz w:val="22"/>
                <w:szCs w:val="22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417" w:type="dxa"/>
            <w:vAlign w:val="center"/>
            <w:textDirection w:val="lrTb"/>
            <w:noWrap w:val="false"/>
          </w:tcPr>
          <w:p>
            <w:pPr>
              <w:pStyle w:val="2355"/>
              <w:widowControl w:val="off"/>
              <w:rPr>
                <w:sz w:val="22"/>
                <w:szCs w:val="22"/>
              </w:rPr>
            </w:pPr>
            <w:r>
              <w:rPr>
                <w:sz w:val="22"/>
                <w:szCs w:val="22"/>
                <w:lang w:val="ru-RU"/>
              </w:rPr>
              <w:t xml:space="preserve">0</w:t>
            </w:r>
            <w:r>
              <w:rPr>
                <w:sz w:val="22"/>
                <w:szCs w:val="22"/>
              </w:rPr>
            </w:r>
            <w:r>
              <w:rPr>
                <w:sz w:val="22"/>
                <w:szCs w:val="22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417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  <w:lang w:val="en-US"/>
              </w:rPr>
              <w:t xml:space="preserve">0,07</w:t>
            </w:r>
            <w:r>
              <w:rPr>
                <w:sz w:val="22"/>
                <w:szCs w:val="22"/>
              </w:rPr>
            </w:r>
            <w:r>
              <w:rPr>
                <w:sz w:val="22"/>
                <w:szCs w:val="22"/>
              </w:rPr>
            </w:r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555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  <w:lang w:val="en-US"/>
              </w:rPr>
              <w:t xml:space="preserve">котельная больницы </w:t>
            </w:r>
            <w:r>
              <w:rPr>
                <w:color w:val="000000"/>
                <w:sz w:val="22"/>
                <w:szCs w:val="22"/>
                <w:lang w:val="en-US"/>
              </w:rPr>
              <w:t xml:space="preserve">п. Полдарса</w:t>
            </w: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7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0,0117</w:t>
            </w:r>
            <w:r>
              <w:rPr>
                <w:sz w:val="22"/>
                <w:szCs w:val="22"/>
              </w:rPr>
            </w:r>
            <w:r>
              <w:rPr>
                <w:sz w:val="22"/>
                <w:szCs w:val="22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417" w:type="dxa"/>
            <w:vAlign w:val="center"/>
            <w:textDirection w:val="lrTb"/>
            <w:noWrap w:val="false"/>
          </w:tcPr>
          <w:p>
            <w:pPr>
              <w:pStyle w:val="2355"/>
              <w:widowControl w:val="off"/>
              <w:rPr>
                <w:sz w:val="22"/>
                <w:szCs w:val="22"/>
              </w:rPr>
            </w:pPr>
            <w:r>
              <w:rPr>
                <w:sz w:val="22"/>
                <w:szCs w:val="22"/>
                <w:lang w:val="ru-RU"/>
              </w:rPr>
              <w:t xml:space="preserve">0</w:t>
            </w:r>
            <w:r>
              <w:rPr>
                <w:sz w:val="22"/>
                <w:szCs w:val="22"/>
              </w:rPr>
            </w:r>
            <w:r>
              <w:rPr>
                <w:sz w:val="22"/>
                <w:szCs w:val="22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417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0,0117</w:t>
            </w:r>
            <w:r>
              <w:rPr>
                <w:sz w:val="22"/>
                <w:szCs w:val="22"/>
              </w:rPr>
            </w:r>
            <w:r>
              <w:rPr>
                <w:sz w:val="22"/>
                <w:szCs w:val="22"/>
              </w:rPr>
            </w:r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555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  <w:lang w:val="en-US"/>
              </w:rPr>
              <w:t xml:space="preserve">котельная бани п. Полдарса</w:t>
            </w:r>
            <w:r>
              <w:rPr>
                <w:sz w:val="22"/>
                <w:szCs w:val="22"/>
              </w:rPr>
            </w:r>
            <w:r>
              <w:rPr>
                <w:sz w:val="22"/>
                <w:szCs w:val="22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7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  <w:lang w:val="en-US"/>
              </w:rPr>
              <w:t xml:space="preserve">0,019</w:t>
            </w:r>
            <w:r>
              <w:rPr>
                <w:sz w:val="22"/>
                <w:szCs w:val="22"/>
              </w:rPr>
            </w:r>
            <w:r>
              <w:rPr>
                <w:sz w:val="22"/>
                <w:szCs w:val="22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417" w:type="dxa"/>
            <w:vAlign w:val="center"/>
            <w:textDirection w:val="lrTb"/>
            <w:noWrap w:val="false"/>
          </w:tcPr>
          <w:p>
            <w:pPr>
              <w:pStyle w:val="2355"/>
              <w:widowControl w:val="off"/>
              <w:rPr>
                <w:sz w:val="22"/>
                <w:szCs w:val="22"/>
              </w:rPr>
            </w:pPr>
            <w:r>
              <w:rPr>
                <w:sz w:val="22"/>
                <w:szCs w:val="22"/>
                <w:lang w:val="ru-RU"/>
              </w:rPr>
              <w:t xml:space="preserve">0</w:t>
            </w:r>
            <w:r>
              <w:rPr>
                <w:sz w:val="22"/>
                <w:szCs w:val="22"/>
              </w:rPr>
            </w:r>
            <w:r>
              <w:rPr>
                <w:sz w:val="22"/>
                <w:szCs w:val="22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417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  <w:lang w:val="en-US"/>
              </w:rPr>
              <w:t xml:space="preserve">0,019</w:t>
            </w:r>
            <w:r>
              <w:rPr>
                <w:sz w:val="22"/>
                <w:szCs w:val="22"/>
              </w:rPr>
            </w:r>
            <w:r>
              <w:rPr>
                <w:sz w:val="22"/>
                <w:szCs w:val="22"/>
              </w:rPr>
            </w:r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555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  <w:lang w:val="en-US"/>
              </w:rPr>
              <w:t xml:space="preserve">котельная школы п. Полдарса</w:t>
            </w:r>
            <w:r>
              <w:rPr>
                <w:sz w:val="22"/>
                <w:szCs w:val="22"/>
              </w:rPr>
            </w:r>
            <w:r>
              <w:rPr>
                <w:sz w:val="22"/>
                <w:szCs w:val="22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7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0,127</w:t>
            </w:r>
            <w:r>
              <w:rPr>
                <w:sz w:val="22"/>
                <w:szCs w:val="22"/>
              </w:rPr>
            </w:r>
            <w:r>
              <w:rPr>
                <w:sz w:val="22"/>
                <w:szCs w:val="22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417" w:type="dxa"/>
            <w:vAlign w:val="center"/>
            <w:textDirection w:val="lrTb"/>
            <w:noWrap w:val="false"/>
          </w:tcPr>
          <w:p>
            <w:pPr>
              <w:pStyle w:val="2355"/>
              <w:widowControl w:val="off"/>
              <w:rPr>
                <w:sz w:val="22"/>
                <w:szCs w:val="22"/>
              </w:rPr>
            </w:pPr>
            <w:r>
              <w:rPr>
                <w:sz w:val="22"/>
                <w:szCs w:val="22"/>
                <w:lang w:val="ru-RU"/>
              </w:rPr>
              <w:t xml:space="preserve">0</w:t>
            </w:r>
            <w:r>
              <w:rPr>
                <w:sz w:val="22"/>
                <w:szCs w:val="22"/>
              </w:rPr>
            </w:r>
            <w:r>
              <w:rPr>
                <w:sz w:val="22"/>
                <w:szCs w:val="22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417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0,127</w:t>
            </w:r>
            <w:r>
              <w:rPr>
                <w:sz w:val="22"/>
                <w:szCs w:val="22"/>
              </w:rPr>
            </w:r>
            <w:r>
              <w:rPr>
                <w:sz w:val="22"/>
                <w:szCs w:val="22"/>
              </w:rPr>
            </w:r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555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котельная д/сада ул. Мира </w:t>
            </w:r>
            <w:r>
              <w:rPr>
                <w:color w:val="000000"/>
                <w:sz w:val="22"/>
                <w:szCs w:val="22"/>
              </w:rPr>
              <w:t xml:space="preserve">п. Ломоватка</w:t>
            </w: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7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  <w:lang w:val="en-US"/>
              </w:rPr>
              <w:t xml:space="preserve">0,031</w:t>
            </w:r>
            <w:r>
              <w:rPr>
                <w:sz w:val="22"/>
                <w:szCs w:val="22"/>
              </w:rPr>
            </w:r>
            <w:r>
              <w:rPr>
                <w:sz w:val="22"/>
                <w:szCs w:val="22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417" w:type="dxa"/>
            <w:vAlign w:val="center"/>
            <w:textDirection w:val="lrTb"/>
            <w:noWrap w:val="false"/>
          </w:tcPr>
          <w:p>
            <w:pPr>
              <w:pStyle w:val="2355"/>
              <w:widowControl w:val="off"/>
              <w:rPr>
                <w:sz w:val="22"/>
                <w:szCs w:val="22"/>
              </w:rPr>
            </w:pPr>
            <w:r>
              <w:rPr>
                <w:sz w:val="22"/>
                <w:szCs w:val="22"/>
                <w:lang w:val="ru-RU"/>
              </w:rPr>
              <w:t xml:space="preserve">0</w:t>
            </w:r>
            <w:r>
              <w:rPr>
                <w:sz w:val="22"/>
                <w:szCs w:val="22"/>
              </w:rPr>
            </w:r>
            <w:r>
              <w:rPr>
                <w:sz w:val="22"/>
                <w:szCs w:val="22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417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  <w:lang w:val="en-US"/>
              </w:rPr>
              <w:t xml:space="preserve">0,031</w:t>
            </w:r>
            <w:r>
              <w:rPr>
                <w:sz w:val="22"/>
                <w:szCs w:val="22"/>
              </w:rPr>
            </w:r>
            <w:r>
              <w:rPr>
                <w:sz w:val="22"/>
                <w:szCs w:val="22"/>
              </w:rPr>
            </w:r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555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котельная школы ул. Заречная п. Ломоватка</w:t>
            </w:r>
            <w:r>
              <w:rPr>
                <w:sz w:val="22"/>
                <w:szCs w:val="22"/>
              </w:rPr>
            </w:r>
            <w:r>
              <w:rPr>
                <w:sz w:val="22"/>
                <w:szCs w:val="22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7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  <w:lang w:val="en-US"/>
              </w:rPr>
              <w:t xml:space="preserve">0,111</w:t>
            </w:r>
            <w:r>
              <w:rPr>
                <w:sz w:val="22"/>
                <w:szCs w:val="22"/>
              </w:rPr>
            </w:r>
            <w:r>
              <w:rPr>
                <w:sz w:val="22"/>
                <w:szCs w:val="22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417" w:type="dxa"/>
            <w:vAlign w:val="center"/>
            <w:textDirection w:val="lrTb"/>
            <w:noWrap w:val="false"/>
          </w:tcPr>
          <w:p>
            <w:pPr>
              <w:pStyle w:val="2355"/>
              <w:widowControl w:val="off"/>
              <w:rPr>
                <w:sz w:val="22"/>
                <w:szCs w:val="22"/>
              </w:rPr>
            </w:pPr>
            <w:r>
              <w:rPr>
                <w:sz w:val="22"/>
                <w:szCs w:val="22"/>
                <w:lang w:val="ru-RU"/>
              </w:rPr>
              <w:t xml:space="preserve">0</w:t>
            </w:r>
            <w:r>
              <w:rPr>
                <w:sz w:val="22"/>
                <w:szCs w:val="22"/>
              </w:rPr>
            </w:r>
            <w:r>
              <w:rPr>
                <w:sz w:val="22"/>
                <w:szCs w:val="22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417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  <w:lang w:val="en-US"/>
              </w:rPr>
              <w:t xml:space="preserve">0,111</w:t>
            </w:r>
            <w:r>
              <w:rPr>
                <w:sz w:val="22"/>
                <w:szCs w:val="22"/>
              </w:rPr>
            </w:r>
            <w:r>
              <w:rPr>
                <w:sz w:val="22"/>
                <w:szCs w:val="22"/>
              </w:rPr>
            </w:r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555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Котельная ж/д станции </w:t>
            </w:r>
            <w:r>
              <w:rPr>
                <w:color w:val="000000"/>
                <w:sz w:val="22"/>
                <w:szCs w:val="22"/>
              </w:rPr>
              <w:t xml:space="preserve">г. Красавино</w:t>
            </w: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7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  <w:lang w:val="en-US"/>
              </w:rPr>
              <w:t xml:space="preserve">0,533</w:t>
            </w:r>
            <w:r>
              <w:rPr>
                <w:sz w:val="22"/>
                <w:szCs w:val="22"/>
              </w:rPr>
            </w:r>
            <w:r>
              <w:rPr>
                <w:sz w:val="22"/>
                <w:szCs w:val="22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417" w:type="dxa"/>
            <w:vAlign w:val="center"/>
            <w:textDirection w:val="lrTb"/>
            <w:noWrap w:val="false"/>
          </w:tcPr>
          <w:p>
            <w:pPr>
              <w:pStyle w:val="2355"/>
              <w:widowControl w:val="off"/>
              <w:rPr>
                <w:sz w:val="22"/>
                <w:szCs w:val="22"/>
              </w:rPr>
            </w:pPr>
            <w:r>
              <w:rPr>
                <w:sz w:val="22"/>
                <w:szCs w:val="22"/>
                <w:lang w:val="ru-RU"/>
              </w:rPr>
              <w:t xml:space="preserve">0</w:t>
            </w:r>
            <w:r>
              <w:rPr>
                <w:sz w:val="22"/>
                <w:szCs w:val="22"/>
              </w:rPr>
            </w:r>
            <w:r>
              <w:rPr>
                <w:sz w:val="22"/>
                <w:szCs w:val="22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417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  <w:lang w:val="en-US"/>
              </w:rPr>
              <w:t xml:space="preserve">0,533</w:t>
            </w:r>
            <w:r>
              <w:rPr>
                <w:sz w:val="22"/>
                <w:szCs w:val="22"/>
              </w:rPr>
            </w:r>
            <w:r>
              <w:rPr>
                <w:sz w:val="22"/>
                <w:szCs w:val="22"/>
              </w:rPr>
            </w:r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555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  <w:lang w:val="en-US"/>
              </w:rPr>
              <w:t xml:space="preserve">Красавинская ГТ ТЭЦ</w:t>
            </w:r>
            <w:r>
              <w:rPr>
                <w:sz w:val="22"/>
                <w:szCs w:val="22"/>
              </w:rPr>
            </w:r>
            <w:r>
              <w:rPr>
                <w:sz w:val="22"/>
                <w:szCs w:val="22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7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17,002</w:t>
            </w:r>
            <w:r>
              <w:rPr>
                <w:sz w:val="22"/>
                <w:szCs w:val="22"/>
              </w:rPr>
            </w:r>
            <w:r>
              <w:rPr>
                <w:sz w:val="22"/>
                <w:szCs w:val="22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417" w:type="dxa"/>
            <w:vAlign w:val="center"/>
            <w:textDirection w:val="lrTb"/>
            <w:noWrap w:val="false"/>
          </w:tcPr>
          <w:p>
            <w:pPr>
              <w:pStyle w:val="2355"/>
              <w:widowControl w:val="off"/>
              <w:rPr>
                <w:sz w:val="22"/>
                <w:szCs w:val="22"/>
              </w:rPr>
            </w:pPr>
            <w:r>
              <w:rPr>
                <w:sz w:val="22"/>
                <w:szCs w:val="22"/>
                <w:lang w:val="ru-RU"/>
              </w:rPr>
              <w:t xml:space="preserve">0</w:t>
            </w:r>
            <w:r>
              <w:rPr>
                <w:sz w:val="22"/>
                <w:szCs w:val="22"/>
              </w:rPr>
            </w:r>
            <w:r>
              <w:rPr>
                <w:sz w:val="22"/>
                <w:szCs w:val="22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417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17,002</w:t>
            </w:r>
            <w:r>
              <w:rPr>
                <w:sz w:val="22"/>
                <w:szCs w:val="22"/>
              </w:rPr>
            </w:r>
            <w:r>
              <w:rPr>
                <w:sz w:val="22"/>
                <w:szCs w:val="22"/>
              </w:rPr>
            </w:r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555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  <w:lang w:val="en-US"/>
              </w:rPr>
              <w:t xml:space="preserve">котельная школы </w:t>
            </w:r>
            <w:r>
              <w:rPr>
                <w:color w:val="000000"/>
                <w:sz w:val="22"/>
                <w:szCs w:val="22"/>
                <w:lang w:val="en-US"/>
              </w:rPr>
              <w:t xml:space="preserve">д. Морозовица</w:t>
            </w: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7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  <w:lang w:val="en-US"/>
              </w:rPr>
              <w:t xml:space="preserve">0,171</w:t>
            </w: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417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  <w:lang w:val="en-US"/>
              </w:rPr>
              <w:t xml:space="preserve">0,018</w:t>
            </w: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417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  <w:lang w:val="en-US"/>
              </w:rPr>
              <w:t xml:space="preserve">0,189</w:t>
            </w: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555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котельная Голузинской школы пос. Новатор</w:t>
            </w: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7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  <w:lang w:val="en-US"/>
              </w:rPr>
              <w:t xml:space="preserve">0,13</w:t>
            </w: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417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  <w:lang w:val="en-US"/>
              </w:rPr>
              <w:t xml:space="preserve">0</w:t>
            </w: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417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  <w:lang w:val="en-US"/>
              </w:rPr>
              <w:t xml:space="preserve">0,13</w:t>
            </w: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555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  <w:lang w:val="en-US"/>
              </w:rPr>
              <w:t xml:space="preserve">котельная санатория </w:t>
            </w:r>
            <w:r>
              <w:rPr>
                <w:color w:val="000000"/>
                <w:sz w:val="22"/>
                <w:szCs w:val="22"/>
                <w:lang w:val="en-US"/>
              </w:rPr>
              <w:t xml:space="preserve">д. Бобровниково</w:t>
            </w: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7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1,27</w:t>
            </w:r>
            <w:r>
              <w:rPr>
                <w:sz w:val="22"/>
                <w:szCs w:val="22"/>
              </w:rPr>
            </w:r>
            <w:r>
              <w:rPr>
                <w:sz w:val="22"/>
                <w:szCs w:val="22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417" w:type="dxa"/>
            <w:vAlign w:val="center"/>
            <w:textDirection w:val="lrTb"/>
            <w:noWrap w:val="false"/>
          </w:tcPr>
          <w:p>
            <w:pPr>
              <w:pStyle w:val="2355"/>
              <w:widowControl w:val="off"/>
              <w:rPr>
                <w:sz w:val="22"/>
                <w:szCs w:val="22"/>
              </w:rPr>
            </w:pPr>
            <w:r>
              <w:rPr>
                <w:sz w:val="22"/>
                <w:szCs w:val="22"/>
                <w:lang w:val="ru-RU"/>
              </w:rPr>
              <w:t xml:space="preserve">0</w:t>
            </w:r>
            <w:r>
              <w:rPr>
                <w:sz w:val="22"/>
                <w:szCs w:val="22"/>
              </w:rPr>
            </w:r>
            <w:r>
              <w:rPr>
                <w:sz w:val="22"/>
                <w:szCs w:val="22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417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1,27</w:t>
            </w:r>
            <w:r>
              <w:rPr>
                <w:sz w:val="22"/>
                <w:szCs w:val="22"/>
              </w:rPr>
            </w:r>
            <w:r>
              <w:rPr>
                <w:sz w:val="22"/>
                <w:szCs w:val="22"/>
              </w:rPr>
            </w:r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555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  <w:lang w:val="en-US"/>
              </w:rPr>
              <w:t xml:space="preserve">ТЭС НАО "СВЕЗА Новатор"</w:t>
            </w:r>
            <w:r>
              <w:rPr>
                <w:sz w:val="22"/>
                <w:szCs w:val="22"/>
              </w:rPr>
            </w:r>
            <w:r>
              <w:rPr>
                <w:sz w:val="22"/>
                <w:szCs w:val="22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7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17,99</w:t>
            </w:r>
            <w:r>
              <w:rPr>
                <w:sz w:val="22"/>
                <w:szCs w:val="22"/>
              </w:rPr>
            </w:r>
            <w:r>
              <w:rPr>
                <w:sz w:val="22"/>
                <w:szCs w:val="22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417" w:type="dxa"/>
            <w:vAlign w:val="center"/>
            <w:textDirection w:val="lrTb"/>
            <w:noWrap w:val="false"/>
          </w:tcPr>
          <w:p>
            <w:pPr>
              <w:pStyle w:val="2355"/>
              <w:widowControl w:val="off"/>
              <w:rPr>
                <w:sz w:val="22"/>
                <w:szCs w:val="22"/>
              </w:rPr>
            </w:pPr>
            <w:r>
              <w:rPr>
                <w:sz w:val="22"/>
                <w:szCs w:val="22"/>
                <w:lang w:val="ru-RU"/>
              </w:rPr>
              <w:t xml:space="preserve">0</w:t>
            </w:r>
            <w:r>
              <w:rPr>
                <w:sz w:val="22"/>
                <w:szCs w:val="22"/>
              </w:rPr>
            </w:r>
            <w:r>
              <w:rPr>
                <w:sz w:val="22"/>
                <w:szCs w:val="22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417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17,99</w:t>
            </w:r>
            <w:r>
              <w:rPr>
                <w:sz w:val="22"/>
                <w:szCs w:val="22"/>
              </w:rPr>
            </w:r>
            <w:r>
              <w:rPr>
                <w:sz w:val="22"/>
                <w:szCs w:val="22"/>
              </w:rPr>
            </w:r>
          </w:p>
        </w:tc>
      </w:tr>
    </w:tbl>
    <w:p>
      <w:pPr>
        <w:pStyle w:val="1713"/>
      </w:pPr>
      <w:r/>
      <w:r/>
    </w:p>
    <w:p>
      <w:pPr>
        <w:pStyle w:val="1713"/>
        <w:jc w:val="right"/>
        <w:keepNext/>
      </w:pPr>
      <w:r>
        <w:t xml:space="preserve">Таблица 2.4</w:t>
      </w:r>
      <w:r/>
    </w:p>
    <w:p>
      <w:pPr>
        <w:pStyle w:val="1713"/>
        <w:ind w:firstLine="0"/>
        <w:jc w:val="center"/>
        <w:keepNext/>
      </w:pPr>
      <w:r>
        <w:rPr>
          <w:color w:val="000000"/>
          <w:lang w:eastAsia="ru-RU" w:bidi="ru-RU"/>
        </w:rPr>
        <w:t xml:space="preserve">Потребление тепловой </w:t>
      </w:r>
      <w:r>
        <w:rPr>
          <w:color w:val="000000"/>
          <w:lang w:eastAsia="ru-RU" w:bidi="ru-RU"/>
        </w:rPr>
        <w:t xml:space="preserve">энергии за отопительный период и за год в целом (за 2025 </w:t>
      </w:r>
      <w:r>
        <w:t xml:space="preserve">год)</w:t>
      </w:r>
      <w:r/>
    </w:p>
    <w:tbl>
      <w:tblPr>
        <w:tblW w:w="5000" w:type="pct"/>
        <w:tblInd w:w="0" w:type="dxa"/>
        <w:tblLayout w:type="fixed"/>
        <w:tblCellMar>
          <w:left w:w="10" w:type="dxa"/>
          <w:top w:w="0" w:type="dxa"/>
          <w:right w:w="10" w:type="dxa"/>
          <w:bottom w:w="0" w:type="dxa"/>
        </w:tblCellMar>
        <w:tblLook w:val="04A0" w:firstRow="1" w:lastRow="0" w:firstColumn="1" w:lastColumn="0" w:noHBand="0" w:noVBand="1"/>
      </w:tblPr>
      <w:tblGrid>
        <w:gridCol w:w="3553"/>
        <w:gridCol w:w="3052"/>
        <w:gridCol w:w="3052"/>
      </w:tblGrid>
      <w:tr>
        <w:tblPrEx/>
        <w:trPr>
          <w:tblHeader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545" w:type="dxa"/>
            <w:vAlign w:val="center"/>
            <w:vMerge w:val="restart"/>
            <w:textDirection w:val="lrTb"/>
            <w:noWrap w:val="false"/>
          </w:tcPr>
          <w:p>
            <w:pPr>
              <w:pStyle w:val="2355"/>
              <w:keepNext/>
            </w:pPr>
            <w:r>
              <w:rPr>
                <w:b/>
                <w:szCs w:val="20"/>
                <w:lang w:val="ru-RU"/>
              </w:rPr>
              <w:t xml:space="preserve">Источник</w:t>
            </w:r>
            <w:r/>
          </w:p>
        </w:tc>
        <w:tc>
          <w:tcPr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092" w:type="dxa"/>
            <w:vAlign w:val="center"/>
            <w:textDirection w:val="lrTb"/>
            <w:noWrap w:val="false"/>
          </w:tcPr>
          <w:p>
            <w:pPr>
              <w:pStyle w:val="2355"/>
              <w:keepNext/>
            </w:pPr>
            <w:r>
              <w:rPr>
                <w:b/>
                <w:szCs w:val="20"/>
                <w:lang w:val="ru-RU"/>
              </w:rPr>
              <w:t xml:space="preserve">Полезный отп</w:t>
            </w:r>
            <w:r>
              <w:rPr>
                <w:b/>
                <w:szCs w:val="20"/>
                <w:lang w:val="ru-RU"/>
              </w:rPr>
              <w:t xml:space="preserve">уск тепловой</w:t>
            </w:r>
            <w:r>
              <w:rPr>
                <w:b/>
                <w:szCs w:val="20"/>
                <w:lang w:val="ru-RU"/>
              </w:rPr>
              <w:t xml:space="preserve"> энергии, Гкал</w:t>
            </w:r>
            <w:r/>
          </w:p>
        </w:tc>
      </w:tr>
      <w:tr>
        <w:tblPrEx/>
        <w:trPr>
          <w:tblHeader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545" w:type="dxa"/>
            <w:vAlign w:val="center"/>
            <w:vMerge w:val="continue"/>
            <w:textDirection w:val="lrTb"/>
            <w:noWrap w:val="false"/>
          </w:tcPr>
          <w:p>
            <w:pPr>
              <w:pStyle w:val="2355"/>
              <w:keepNext/>
              <w:rPr>
                <w:b/>
                <w:szCs w:val="20"/>
                <w:lang w:val="ru-RU"/>
              </w:rPr>
            </w:pPr>
            <w:r>
              <w:rPr>
                <w:b/>
                <w:szCs w:val="20"/>
                <w:lang w:val="ru-RU"/>
              </w:rPr>
            </w:r>
            <w:r>
              <w:rPr>
                <w:b/>
                <w:szCs w:val="20"/>
                <w:lang w:val="ru-RU"/>
              </w:rPr>
            </w:r>
            <w:r>
              <w:rPr>
                <w:b/>
                <w:szCs w:val="20"/>
                <w:lang w:val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46" w:type="dxa"/>
            <w:vAlign w:val="center"/>
            <w:textDirection w:val="lrTb"/>
            <w:noWrap w:val="false"/>
          </w:tcPr>
          <w:p>
            <w:pPr>
              <w:pStyle w:val="2355"/>
              <w:keepNext/>
            </w:pPr>
            <w:r>
              <w:rPr>
                <w:b/>
                <w:szCs w:val="20"/>
                <w:lang w:val="ru-RU"/>
              </w:rPr>
              <w:t xml:space="preserve">за отопительный пер</w:t>
            </w:r>
            <w:r>
              <w:rPr>
                <w:b/>
                <w:szCs w:val="20"/>
                <w:lang w:val="ru-RU"/>
              </w:rPr>
              <w:t xml:space="preserve">иод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46" w:type="dxa"/>
            <w:vAlign w:val="center"/>
            <w:textDirection w:val="lrTb"/>
            <w:noWrap w:val="false"/>
          </w:tcPr>
          <w:p>
            <w:pPr>
              <w:pStyle w:val="2355"/>
              <w:keepNext/>
            </w:pPr>
            <w:r>
              <w:rPr>
                <w:b/>
                <w:szCs w:val="20"/>
                <w:lang w:val="ru-RU"/>
              </w:rPr>
              <w:t xml:space="preserve">за год в целом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545" w:type="dxa"/>
            <w:vAlign w:val="top"/>
            <w:textDirection w:val="lrTb"/>
            <w:noWrap w:val="false"/>
          </w:tcPr>
          <w:p>
            <w:pPr>
              <w:pStyle w:val="2355"/>
            </w:pPr>
            <w:r>
              <w:rPr>
                <w:szCs w:val="20"/>
              </w:rPr>
              <w:t xml:space="preserve">котельная № 1 Центральная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46" w:type="dxa"/>
            <w:vAlign w:val="center"/>
            <w:textDirection w:val="lrTb"/>
            <w:noWrap w:val="false"/>
          </w:tcPr>
          <w:p>
            <w:pPr>
              <w:pStyle w:val="2355"/>
              <w:widowControl w:val="off"/>
            </w:pPr>
            <w:r>
              <w:rPr>
                <w:szCs w:val="20"/>
              </w:rPr>
              <w:t xml:space="preserve">72210,6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46" w:type="dxa"/>
            <w:vAlign w:val="center"/>
            <w:textDirection w:val="lrTb"/>
            <w:noWrap w:val="false"/>
          </w:tcPr>
          <w:p>
            <w:pPr>
              <w:pStyle w:val="2355"/>
              <w:widowControl w:val="off"/>
            </w:pPr>
            <w:r>
              <w:rPr>
                <w:szCs w:val="20"/>
              </w:rPr>
              <w:t xml:space="preserve">73948,5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545" w:type="dxa"/>
            <w:vAlign w:val="top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котельная № 2 Квартальная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4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60944,9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4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63848,3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545" w:type="dxa"/>
            <w:vAlign w:val="top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котельная № 4 Школь</w:t>
            </w:r>
            <w:r>
              <w:rPr>
                <w:sz w:val="20"/>
                <w:szCs w:val="20"/>
              </w:rPr>
              <w:t xml:space="preserve">ная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4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1182,1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4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1194,6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545" w:type="dxa"/>
            <w:vAlign w:val="top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котельная № 6 Добрынико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4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1697,0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4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1697,0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545" w:type="dxa"/>
            <w:vAlign w:val="top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котельная № 7 Коробейнико</w:t>
            </w:r>
            <w:r>
              <w:rPr>
                <w:sz w:val="20"/>
                <w:szCs w:val="20"/>
              </w:rPr>
              <w:t xml:space="preserve">во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4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358,7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4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358,7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545" w:type="dxa"/>
            <w:vAlign w:val="top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котельная № 8 БМК С-Западная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4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410</w:t>
            </w:r>
            <w:r>
              <w:rPr>
                <w:sz w:val="20"/>
                <w:szCs w:val="20"/>
              </w:rPr>
              <w:t xml:space="preserve">9,6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4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4249,1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545" w:type="dxa"/>
            <w:vAlign w:val="top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котельная № 9 Кузино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4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4541,9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4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4541,9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545" w:type="dxa"/>
            <w:vAlign w:val="top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котельная № 10 Железнодорожная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4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1177,5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4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1218,1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545" w:type="dxa"/>
            <w:vAlign w:val="top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котельная № 11 Авиолесоохраны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4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1</w:t>
            </w:r>
            <w:r>
              <w:rPr>
                <w:sz w:val="20"/>
                <w:szCs w:val="20"/>
              </w:rPr>
              <w:t xml:space="preserve">19,7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4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119,7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545" w:type="dxa"/>
            <w:vAlign w:val="top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котельная № 12 БМК (Энергоцентр)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4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11666,0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4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12214,7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545" w:type="dxa"/>
            <w:vAlign w:val="top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котельная № 13 Стрига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4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333,1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4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333,1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545" w:type="dxa"/>
            <w:vAlign w:val="top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котельная № 14 пос. Золотавцево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4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66</w:t>
            </w:r>
            <w:r>
              <w:rPr>
                <w:sz w:val="20"/>
                <w:szCs w:val="20"/>
              </w:rPr>
              <w:t xml:space="preserve">,0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4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66,0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545" w:type="dxa"/>
            <w:vAlign w:val="top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котельная № 16пос. Валга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4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1395,6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4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1395,6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545" w:type="dxa"/>
            <w:vAlign w:val="top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котельная № 17 Подсосенье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4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479,4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4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479,4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545" w:type="dxa"/>
            <w:vAlign w:val="top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котельная д. Бухинино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4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3486,39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4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3486,39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545" w:type="dxa"/>
            <w:vAlign w:val="top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котельная школа № 15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4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1454,56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4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1454,56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545" w:type="dxa"/>
            <w:vAlign w:val="top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котельная с. Васильевское"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4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3647,3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4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3647,3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545" w:type="dxa"/>
            <w:vAlign w:val="top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к</w:t>
            </w:r>
            <w:r>
              <w:rPr>
                <w:sz w:val="20"/>
                <w:szCs w:val="20"/>
              </w:rPr>
              <w:t xml:space="preserve">отельная больницы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4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1137,58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4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1137,58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545" w:type="dxa"/>
            <w:vAlign w:val="top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котельная "Ки</w:t>
            </w:r>
            <w:r>
              <w:rPr>
                <w:sz w:val="20"/>
                <w:szCs w:val="20"/>
              </w:rPr>
              <w:t xml:space="preserve">рпичный завод</w:t>
            </w:r>
            <w:r>
              <w:rPr>
                <w:sz w:val="20"/>
                <w:szCs w:val="20"/>
              </w:rPr>
              <w:t xml:space="preserve">"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4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975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4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975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545" w:type="dxa"/>
            <w:vAlign w:val="top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котельная № 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4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761,107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4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761,107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545" w:type="dxa"/>
            <w:vAlign w:val="top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котельная № 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4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1371,2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4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1371,2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545" w:type="dxa"/>
            <w:vAlign w:val="top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котельная № 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4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602,532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4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602,532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545" w:type="dxa"/>
            <w:vAlign w:val="top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котельная </w:t>
            </w:r>
            <w:r>
              <w:rPr>
                <w:sz w:val="20"/>
                <w:szCs w:val="20"/>
              </w:rPr>
              <w:t xml:space="preserve">№ 5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4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429,372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4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429,372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545" w:type="dxa"/>
            <w:vAlign w:val="top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котельная д. Теплогорье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4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1015,228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4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1015,228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545" w:type="dxa"/>
            <w:vAlign w:val="top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котельная д. Чернев</w:t>
            </w:r>
            <w:r>
              <w:rPr>
                <w:sz w:val="20"/>
                <w:szCs w:val="20"/>
              </w:rPr>
              <w:t xml:space="preserve">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4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178,2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4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178,2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545" w:type="dxa"/>
            <w:vAlign w:val="top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котельная больницы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4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841,9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4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840,6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545" w:type="dxa"/>
            <w:vAlign w:val="top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к</w:t>
            </w:r>
            <w:r>
              <w:rPr>
                <w:sz w:val="20"/>
                <w:szCs w:val="20"/>
              </w:rPr>
              <w:t xml:space="preserve">о</w:t>
            </w:r>
            <w:r>
              <w:rPr>
                <w:sz w:val="20"/>
                <w:szCs w:val="20"/>
              </w:rPr>
              <w:t xml:space="preserve">тельная бани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4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110,1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4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148,4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545" w:type="dxa"/>
            <w:vAlign w:val="top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котельная школы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4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816,7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4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815,9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545" w:type="dxa"/>
            <w:vAlign w:val="top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котельная д/сада ул. Мира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4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180,2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4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180,2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545" w:type="dxa"/>
            <w:vAlign w:val="top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котельная школы ул. Заречная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4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7</w:t>
            </w:r>
            <w:r>
              <w:rPr>
                <w:sz w:val="20"/>
                <w:szCs w:val="20"/>
              </w:rPr>
              <w:t xml:space="preserve">51,67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4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751,67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545" w:type="dxa"/>
            <w:vAlign w:val="top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Котельная ж/д станции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4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891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4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891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545" w:type="dxa"/>
            <w:vAlign w:val="top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Красавинская ГТ ТЭЦ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4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27296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4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27722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545" w:type="dxa"/>
            <w:vAlign w:val="top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котел</w:t>
            </w:r>
            <w:r>
              <w:rPr>
                <w:sz w:val="20"/>
                <w:szCs w:val="20"/>
              </w:rPr>
              <w:t xml:space="preserve">ьная школы д. Морозовица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4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1150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4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1150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545" w:type="dxa"/>
            <w:vAlign w:val="top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котельная Го</w:t>
            </w:r>
            <w:r>
              <w:rPr>
                <w:sz w:val="20"/>
                <w:szCs w:val="20"/>
              </w:rPr>
              <w:t xml:space="preserve">лузинской шк</w:t>
            </w:r>
            <w:r>
              <w:rPr>
                <w:sz w:val="20"/>
                <w:szCs w:val="20"/>
              </w:rPr>
              <w:t xml:space="preserve">олы пос. Новатор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4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790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4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790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545" w:type="dxa"/>
            <w:vAlign w:val="top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котельная санатория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4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3034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4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3034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545" w:type="dxa"/>
            <w:vAlign w:val="top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ТЭС НАО "СВЕЗА Новатор"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4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369178,82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4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369178,82</w:t>
            </w:r>
            <w:r/>
          </w:p>
        </w:tc>
      </w:tr>
    </w:tbl>
    <w:p>
      <w:pPr>
        <w:pStyle w:val="1716"/>
        <w:spacing w:line="240" w:lineRule="auto"/>
      </w:pPr>
      <w:r/>
      <w:bookmarkEnd w:id="205"/>
      <w:r/>
      <w:bookmarkStart w:id="206" w:name="sub_1532"/>
      <w:r/>
      <w:bookmarkStart w:id="207" w:name="_Toc164677046"/>
      <w:r>
        <w:rPr>
          <w:i/>
        </w:rPr>
        <w:t xml:space="preserve">б) прогнозы</w:t>
      </w:r>
      <w:r>
        <w:rPr>
          <w:i/>
        </w:rPr>
        <w:t xml:space="preserve"> приростов площади строительных фондов, сгруппированные по расчетным элементам терр</w:t>
      </w:r>
      <w:r>
        <w:rPr>
          <w:i/>
        </w:rPr>
        <w:t xml:space="preserve">иториального деления и по зонам действия источни</w:t>
      </w:r>
      <w:r>
        <w:rPr>
          <w:i/>
        </w:rPr>
        <w:t xml:space="preserve">ков тепловой энергии с разделением объектов строительства на многоквартирные дома, индивидуальные жилые дома, общественные зд</w:t>
      </w:r>
      <w:r>
        <w:rPr>
          <w:i/>
        </w:rPr>
        <w:t xml:space="preserve">ания, производственные здания промышленных предприятий, на каждом этапе</w:t>
      </w:r>
      <w:bookmarkEnd w:id="206"/>
      <w:r/>
      <w:r/>
    </w:p>
    <w:p>
      <w:pPr>
        <w:pStyle w:val="1713"/>
      </w:pPr>
      <w:r>
        <w:t xml:space="preserve">Зоны перспе</w:t>
      </w:r>
      <w:r>
        <w:t xml:space="preserve">ктивной застройки Великоустюгского муниципальног</w:t>
      </w:r>
      <w:r>
        <w:t xml:space="preserve">о округа, согласно данных, предоставленных администрацией В</w:t>
      </w:r>
      <w:r>
        <w:t xml:space="preserve">еликоустюгского муниципального округа, не утверждены.</w:t>
      </w:r>
      <w:r/>
    </w:p>
    <w:p>
      <w:pPr>
        <w:pStyle w:val="1716"/>
        <w:spacing w:line="240" w:lineRule="auto"/>
      </w:pPr>
      <w:r/>
      <w:bookmarkEnd w:id="207"/>
      <w:r/>
      <w:bookmarkStart w:id="208" w:name="sub_1533"/>
      <w:r/>
      <w:bookmarkStart w:id="209" w:name="_Toc164677047"/>
      <w:r>
        <w:rPr>
          <w:i/>
        </w:rPr>
        <w:t xml:space="preserve">в) прогнозы </w:t>
      </w:r>
      <w:r>
        <w:rPr>
          <w:i/>
        </w:rPr>
        <w:t xml:space="preserve">перспективных удельных расходов тепловой энергии на отопление, вентиляцию и горячее</w:t>
      </w:r>
      <w:r>
        <w:rPr>
          <w:i/>
        </w:rPr>
        <w:t xml:space="preserve"> водоснабжение, согласованных с требованиями к э</w:t>
      </w:r>
      <w:r>
        <w:rPr>
          <w:i/>
        </w:rPr>
        <w:t xml:space="preserve">нергетической эффективности объектов теплопотребления, устанавливаемых в соответствии с законодательством Российской Федераци</w:t>
      </w:r>
      <w:r>
        <w:rPr>
          <w:i/>
        </w:rPr>
        <w:t xml:space="preserve">и</w:t>
      </w:r>
      <w:bookmarkEnd w:id="208"/>
      <w:r/>
      <w:r/>
    </w:p>
    <w:p>
      <w:pPr>
        <w:pStyle w:val="1713"/>
      </w:pPr>
      <w:r>
        <w:t xml:space="preserve">В соответствии с Федеральным законом от 23.11.2009 №261-ФЗ «Об энергосбережении и</w:t>
      </w:r>
      <w:r>
        <w:t xml:space="preserve"> повышении энергетической эффективности и о внесении изменений в отдельные законодательные акты Российской Федерации» и Федеральным законом от 27.07.2010 №190-ФЗ «О теплосна</w:t>
      </w:r>
      <w:r>
        <w:t xml:space="preserve">бж</w:t>
      </w:r>
      <w:r>
        <w:t xml:space="preserve">ении» все вновь возводимые жилые и общественные здания должны проектироваться в с</w:t>
      </w:r>
      <w:r>
        <w:t xml:space="preserve">оответствии с требованиями СП 50.13330.2012 «Тепловая защита зданий». </w:t>
      </w:r>
      <w:r/>
    </w:p>
    <w:p>
      <w:pPr>
        <w:pStyle w:val="1713"/>
      </w:pPr>
      <w:r>
        <w:t xml:space="preserve">Данные строительные нормы и правила устанавливают требования к тепловой защите зданий в целях экономии</w:t>
      </w:r>
      <w:r>
        <w:t xml:space="preserve"> т</w:t>
      </w:r>
      <w:r>
        <w:t xml:space="preserve">епловой энергии при обеспечении санитарно-гигиенических и оптимальных параметров </w:t>
      </w:r>
      <w:r>
        <w:t xml:space="preserve">микроклимата помещений и долговечности ограждающих конструкций зданий и сооружений. </w:t>
      </w:r>
      <w:r/>
    </w:p>
    <w:p>
      <w:pPr>
        <w:pStyle w:val="1713"/>
      </w:pPr>
      <w:r>
        <w:t xml:space="preserve">Согласно постановлению Правительства РФ от 25.01.2011 №18 «Об утверждении Правил установ</w:t>
      </w:r>
      <w:r>
        <w:t xml:space="preserve">ле</w:t>
      </w:r>
      <w:r>
        <w:t xml:space="preserve">ния требований энергетической эффективности для зданий, строений, сооружений и тр</w:t>
      </w:r>
      <w:r>
        <w:t xml:space="preserve">ебований к правилам определения класса энергетической эффективности многоквартирных домов», определение требований энергетической эффективности осуществляется путём установл</w:t>
      </w:r>
      <w:r>
        <w:t xml:space="preserve">ен</w:t>
      </w:r>
      <w:r>
        <w:t xml:space="preserve">ия базового уровня этих требований по состоянию на дату вступления в силу устанав</w:t>
      </w:r>
      <w:r>
        <w:t xml:space="preserve">ливаемых требований энергетической эффективности и определения темпов последующего изменения показателей, характеризующих выполнение требований энергетической эффективности.</w:t>
      </w:r>
      <w:r>
        <w:t xml:space="preserve"> </w:t>
      </w:r>
      <w:r/>
    </w:p>
    <w:p>
      <w:pPr>
        <w:pStyle w:val="1713"/>
      </w:pPr>
      <w:r>
        <w:t xml:space="preserve">Значения перспективных удельных расходов тепловой энергии на отопление и горячее </w:t>
      </w:r>
      <w:r>
        <w:t xml:space="preserve">водоснабжение строящихся жилых зданий приведены в таблице 2.5.</w:t>
      </w:r>
      <w:r/>
    </w:p>
    <w:p>
      <w:pPr>
        <w:pStyle w:val="1713"/>
        <w:ind w:left="567" w:firstLine="0"/>
        <w:jc w:val="right"/>
        <w:keepNext/>
      </w:pPr>
      <w:r>
        <w:t xml:space="preserve">Таблица 2.5</w:t>
      </w:r>
      <w:r/>
    </w:p>
    <w:p>
      <w:pPr>
        <w:pStyle w:val="1713"/>
        <w:ind w:firstLine="0"/>
        <w:jc w:val="center"/>
        <w:keepNext/>
      </w:pPr>
      <w:r>
        <w:t xml:space="preserve">Удельное теплопотребление и удельная тепловая нагрузка для вновь строящихся зданий в границах муни</w:t>
      </w:r>
      <w:r>
        <w:t xml:space="preserve">ци</w:t>
      </w:r>
      <w:r>
        <w:t xml:space="preserve">пального округа</w:t>
      </w:r>
      <w:r/>
    </w:p>
    <w:tbl>
      <w:tblPr>
        <w:tblW w:w="0" w:type="auto"/>
        <w:tblInd w:w="108" w:type="dxa"/>
        <w:tblLayout w:type="fixed"/>
        <w:tblCellMar>
          <w:left w:w="28" w:type="dxa"/>
          <w:top w:w="0" w:type="dxa"/>
          <w:right w:w="28" w:type="dxa"/>
          <w:bottom w:w="0" w:type="dxa"/>
        </w:tblCellMar>
        <w:tblLook w:val="04A0" w:firstRow="1" w:lastRow="0" w:firstColumn="1" w:lastColumn="0" w:noHBand="0" w:noVBand="1"/>
      </w:tblPr>
      <w:tblGrid>
        <w:gridCol w:w="629"/>
        <w:gridCol w:w="1559"/>
        <w:gridCol w:w="1134"/>
        <w:gridCol w:w="1276"/>
        <w:gridCol w:w="567"/>
        <w:gridCol w:w="709"/>
        <w:gridCol w:w="1134"/>
        <w:gridCol w:w="1276"/>
        <w:gridCol w:w="567"/>
        <w:gridCol w:w="708"/>
      </w:tblGrid>
      <w:tr>
        <w:tblPrEx/>
        <w:trPr>
          <w:tblHeader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29" w:type="dxa"/>
            <w:vAlign w:val="center"/>
            <w:vMerge w:val="restart"/>
            <w:textDirection w:val="lrTb"/>
            <w:noWrap w:val="false"/>
          </w:tcPr>
          <w:p>
            <w:pPr>
              <w:pStyle w:val="2355"/>
            </w:pPr>
            <w:r>
              <w:rPr>
                <w:b/>
                <w:lang w:val="ru-RU"/>
              </w:rPr>
              <w:t xml:space="preserve">Год постройки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59" w:type="dxa"/>
            <w:vAlign w:val="center"/>
            <w:vMerge w:val="restart"/>
            <w:textDirection w:val="lrTb"/>
            <w:noWrap w:val="false"/>
          </w:tcPr>
          <w:p>
            <w:pPr>
              <w:pStyle w:val="2355"/>
            </w:pPr>
            <w:r>
              <w:rPr>
                <w:b/>
                <w:lang w:val="ru-RU"/>
              </w:rPr>
              <w:t xml:space="preserve">Тип застройки</w:t>
            </w:r>
            <w:r/>
          </w:p>
        </w:tc>
        <w:tc>
          <w:tcPr>
            <w:gridSpan w:val="4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686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b/>
                <w:lang w:val="ru-RU"/>
              </w:rPr>
              <w:t xml:space="preserve">Удельное теплопотребление, Гкал/м</w:t>
            </w:r>
            <w:r>
              <w:rPr>
                <w:b/>
                <w:vertAlign w:val="superscript"/>
                <w:lang w:val="ru-RU"/>
              </w:rPr>
              <w:t xml:space="preserve">2</w:t>
            </w:r>
            <w:r>
              <w:rPr>
                <w:b/>
                <w:lang w:val="ru-RU"/>
              </w:rPr>
              <w:t xml:space="preserve">/го</w:t>
            </w:r>
            <w:r>
              <w:rPr>
                <w:b/>
                <w:lang w:val="ru-RU"/>
              </w:rPr>
              <w:t xml:space="preserve">д</w:t>
            </w:r>
            <w:r/>
          </w:p>
        </w:tc>
        <w:tc>
          <w:tcPr>
            <w:gridSpan w:val="4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685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b/>
                <w:lang w:val="ru-RU"/>
              </w:rPr>
              <w:t xml:space="preserve">Удельная тепловая нагрузка, ккал/(ч·м</w:t>
            </w:r>
            <w:r>
              <w:rPr>
                <w:b/>
                <w:vertAlign w:val="superscript"/>
                <w:lang w:val="ru-RU"/>
              </w:rPr>
              <w:t xml:space="preserve">2</w:t>
            </w:r>
            <w:r>
              <w:rPr>
                <w:b/>
                <w:lang w:val="ru-RU"/>
              </w:rPr>
              <w:t xml:space="preserve">)</w:t>
            </w:r>
            <w:r/>
          </w:p>
        </w:tc>
      </w:tr>
      <w:tr>
        <w:tblPrEx/>
        <w:trPr>
          <w:tblHeader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29" w:type="dxa"/>
            <w:vAlign w:val="center"/>
            <w:vMerge w:val="continue"/>
            <w:textDirection w:val="lrTb"/>
            <w:noWrap w:val="false"/>
          </w:tcPr>
          <w:p>
            <w:pPr>
              <w:pStyle w:val="2355"/>
              <w:rPr>
                <w:b/>
                <w:lang w:val="ru-RU"/>
              </w:rPr>
            </w:pPr>
            <w:r>
              <w:rPr>
                <w:b/>
                <w:lang w:val="ru-RU"/>
              </w:rPr>
            </w:r>
            <w:r>
              <w:rPr>
                <w:b/>
                <w:lang w:val="ru-RU"/>
              </w:rPr>
            </w:r>
            <w:r>
              <w:rPr>
                <w:b/>
                <w:lang w:val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59" w:type="dxa"/>
            <w:vAlign w:val="center"/>
            <w:vMerge w:val="continue"/>
            <w:textDirection w:val="lrTb"/>
            <w:noWrap w:val="false"/>
          </w:tcPr>
          <w:p>
            <w:pPr>
              <w:pStyle w:val="2355"/>
              <w:rPr>
                <w:b/>
                <w:lang w:val="ru-RU"/>
              </w:rPr>
            </w:pPr>
            <w:r>
              <w:rPr>
                <w:b/>
                <w:lang w:val="ru-RU"/>
              </w:rPr>
            </w:r>
            <w:r>
              <w:rPr>
                <w:b/>
                <w:lang w:val="ru-RU"/>
              </w:rPr>
            </w:r>
            <w:r>
              <w:rPr>
                <w:b/>
                <w:lang w:val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34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b/>
                <w:lang w:val="ru-RU"/>
              </w:rPr>
              <w:t xml:space="preserve">Отопление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76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b/>
                <w:lang w:val="ru-RU"/>
              </w:rPr>
              <w:t xml:space="preserve">Вентиляция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67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b/>
                <w:lang w:val="ru-RU"/>
              </w:rPr>
              <w:t xml:space="preserve">ГВС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709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b/>
                <w:lang w:val="ru-RU"/>
              </w:rPr>
              <w:t xml:space="preserve">Сумма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34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b/>
                <w:lang w:val="ru-RU"/>
              </w:rPr>
              <w:t xml:space="preserve">Отопление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76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b/>
                <w:lang w:val="ru-RU"/>
              </w:rPr>
              <w:t xml:space="preserve">Вентиляция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67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b/>
                <w:lang w:val="ru-RU"/>
              </w:rPr>
              <w:t xml:space="preserve">ГВС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708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b/>
                <w:lang w:val="ru-RU"/>
              </w:rPr>
              <w:t xml:space="preserve">Сумма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29" w:type="dxa"/>
            <w:vAlign w:val="center"/>
            <w:vMerge w:val="restart"/>
            <w:textDirection w:val="btLr"/>
            <w:noWrap w:val="false"/>
          </w:tcPr>
          <w:p>
            <w:pPr>
              <w:pStyle w:val="2355"/>
              <w:ind w:left="113" w:right="113"/>
            </w:pPr>
            <w:r>
              <w:rPr>
                <w:lang w:val="ru-RU"/>
              </w:rPr>
              <w:t xml:space="preserve">2023 - 2034 гг.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59" w:type="dxa"/>
            <w:vAlign w:val="top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Жилая многоэтажная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34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76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67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709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34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76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67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708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н/</w:t>
            </w:r>
            <w:r>
              <w:rPr>
                <w:lang w:val="ru-RU"/>
              </w:rPr>
              <w:t xml:space="preserve">д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29" w:type="dxa"/>
            <w:vAlign w:val="center"/>
            <w:vMerge w:val="continue"/>
            <w:textDirection w:val="btLr"/>
            <w:noWrap w:val="false"/>
          </w:tcPr>
          <w:p>
            <w:pPr>
              <w:pStyle w:val="2355"/>
              <w:rPr>
                <w:lang w:val="ru-RU"/>
              </w:rPr>
            </w:pPr>
            <w:r>
              <w:rPr>
                <w:lang w:val="ru-RU"/>
              </w:rPr>
            </w:r>
            <w:r>
              <w:rPr>
                <w:lang w:val="ru-RU"/>
              </w:rPr>
            </w:r>
            <w:r>
              <w:rPr>
                <w:lang w:val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59" w:type="dxa"/>
            <w:vAlign w:val="top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Жилая средне- и малоэтажная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34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76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67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709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34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76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67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708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н/д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29" w:type="dxa"/>
            <w:vAlign w:val="center"/>
            <w:vMerge w:val="continue"/>
            <w:textDirection w:val="btLr"/>
            <w:noWrap w:val="false"/>
          </w:tcPr>
          <w:p>
            <w:pPr>
              <w:pStyle w:val="2355"/>
              <w:rPr>
                <w:lang w:val="ru-RU"/>
              </w:rPr>
            </w:pPr>
            <w:r>
              <w:rPr>
                <w:lang w:val="ru-RU"/>
              </w:rPr>
            </w:r>
            <w:r>
              <w:rPr>
                <w:lang w:val="ru-RU"/>
              </w:rPr>
            </w:r>
            <w:r>
              <w:rPr>
                <w:lang w:val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59" w:type="dxa"/>
            <w:vAlign w:val="top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Жилая индивидуаль</w:t>
            </w:r>
            <w:r>
              <w:rPr>
                <w:lang w:val="ru-RU"/>
              </w:rPr>
              <w:t xml:space="preserve">ная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34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76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67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709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34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76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67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708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н/д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29" w:type="dxa"/>
            <w:vAlign w:val="center"/>
            <w:vMerge w:val="continue"/>
            <w:textDirection w:val="btLr"/>
            <w:noWrap w:val="false"/>
          </w:tcPr>
          <w:p>
            <w:pPr>
              <w:pStyle w:val="2355"/>
              <w:rPr>
                <w:lang w:val="ru-RU"/>
              </w:rPr>
            </w:pPr>
            <w:r>
              <w:rPr>
                <w:lang w:val="ru-RU"/>
              </w:rPr>
            </w:r>
            <w:r>
              <w:rPr>
                <w:lang w:val="ru-RU"/>
              </w:rPr>
            </w:r>
            <w:r>
              <w:rPr>
                <w:lang w:val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59" w:type="dxa"/>
            <w:vAlign w:val="top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Общественно-деловая и промышленная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34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76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67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709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34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76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67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708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н/д</w:t>
            </w:r>
            <w:r/>
          </w:p>
        </w:tc>
      </w:tr>
    </w:tbl>
    <w:p>
      <w:pPr>
        <w:pStyle w:val="1716"/>
        <w:spacing w:line="240" w:lineRule="auto"/>
      </w:pPr>
      <w:r/>
      <w:bookmarkEnd w:id="209"/>
      <w:r/>
      <w:bookmarkStart w:id="210" w:name="_Toc164677048"/>
      <w:r>
        <w:rPr>
          <w:i/>
        </w:rPr>
        <w:t xml:space="preserve">г) прогнозы приростов объемов потребления тепловой энергии (мощност</w:t>
      </w:r>
      <w:r>
        <w:rPr>
          <w:i/>
        </w:rPr>
        <w:t xml:space="preserve">и)</w:t>
      </w:r>
      <w:r>
        <w:rPr>
          <w:i/>
        </w:rPr>
        <w:t xml:space="preserve"> и теплоносителя с разделением по видам теплопотребления в каждом расчетном элеме</w:t>
      </w:r>
      <w:r>
        <w:rPr>
          <w:i/>
        </w:rPr>
        <w:t xml:space="preserve">нте территориального деления и в зоне действия каждого из существующих или предлагаемых для строительства источников тепловой энергии на каждом этапе</w:t>
      </w:r>
      <w:bookmarkEnd w:id="210"/>
      <w:r/>
      <w:r/>
    </w:p>
    <w:p>
      <w:pPr>
        <w:pStyle w:val="1713"/>
      </w:pPr>
      <w:r>
        <w:t xml:space="preserve">Прогноз прироста теплов</w:t>
      </w:r>
      <w:r>
        <w:t xml:space="preserve">ых</w:t>
      </w:r>
      <w:r>
        <w:t xml:space="preserve"> нагрузок по Великоустюгскому муниципальному округу сформирован на основе прогноз</w:t>
      </w:r>
      <w:r>
        <w:t xml:space="preserve">а перспективной застройки на период до 2034 г.</w:t>
      </w:r>
      <w:r/>
    </w:p>
    <w:p>
      <w:pPr>
        <w:pStyle w:val="1713"/>
        <w:sectPr>
          <w:footerReference w:type="default" r:id="rId26"/>
          <w:footerReference w:type="even" r:id="rId27"/>
          <w:footerReference w:type="first" r:id="rId28"/>
          <w:footnotePr/>
          <w:endnotePr/>
          <w:type w:val="nextPage"/>
          <w:pgSz w:w="11906" w:h="16838" w:orient="portrait"/>
          <w:pgMar w:top="567" w:right="851" w:bottom="567" w:left="1418" w:header="720" w:footer="0" w:gutter="0"/>
          <w:cols w:num="1" w:sep="0" w:space="720" w:equalWidth="1"/>
          <w:docGrid w:linePitch="360"/>
        </w:sectPr>
      </w:pPr>
      <w:r>
        <w:t xml:space="preserve">Зоны перспективной застройки Великоустюгского муниципального округа, согласно данных, предоставленных администрацией Великоуст</w:t>
      </w:r>
      <w:r>
        <w:t xml:space="preserve">юг</w:t>
      </w:r>
      <w:r>
        <w:t xml:space="preserve">ского муниципального округа, не утверждены.</w:t>
      </w:r>
      <w:r/>
    </w:p>
    <w:p>
      <w:pPr>
        <w:pStyle w:val="1713"/>
        <w:jc w:val="right"/>
      </w:pPr>
      <w:r/>
      <w:bookmarkStart w:id="211" w:name="sub_13301"/>
      <w:r/>
      <w:bookmarkEnd w:id="211"/>
      <w:r>
        <w:t xml:space="preserve">Таблица 2.6</w:t>
      </w:r>
      <w:r/>
    </w:p>
    <w:p>
      <w:pPr>
        <w:pStyle w:val="1713"/>
        <w:ind w:firstLine="0"/>
        <w:jc w:val="center"/>
      </w:pPr>
      <w:r>
        <w:t xml:space="preserve">Прирост тепловой нагрузки</w:t>
      </w:r>
      <w:r>
        <w:t xml:space="preserve"> на отопление и вентиляцию в проектируемых жилых зданиях на период разработки схемы теплоснабжения, Гкал/ч</w:t>
      </w:r>
      <w:r/>
    </w:p>
    <w:tbl>
      <w:tblPr>
        <w:tblW w:w="0" w:type="auto"/>
        <w:tblInd w:w="0" w:type="dxa"/>
        <w:tblLayout w:type="fixed"/>
        <w:tblCellMar>
          <w:left w:w="28" w:type="dxa"/>
          <w:top w:w="0" w:type="dxa"/>
          <w:right w:w="28" w:type="dxa"/>
          <w:bottom w:w="0" w:type="dxa"/>
        </w:tblCellMar>
        <w:tblLook w:val="04A0" w:firstRow="1" w:lastRow="0" w:firstColumn="1" w:lastColumn="0" w:noHBand="0" w:noVBand="1"/>
      </w:tblPr>
      <w:tblGrid>
        <w:gridCol w:w="5131"/>
        <w:gridCol w:w="886"/>
        <w:gridCol w:w="886"/>
        <w:gridCol w:w="886"/>
        <w:gridCol w:w="886"/>
        <w:gridCol w:w="886"/>
        <w:gridCol w:w="886"/>
        <w:gridCol w:w="886"/>
        <w:gridCol w:w="886"/>
        <w:gridCol w:w="886"/>
        <w:gridCol w:w="886"/>
        <w:gridCol w:w="886"/>
        <w:gridCol w:w="886"/>
      </w:tblGrid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131" w:type="dxa"/>
            <w:vAlign w:val="top"/>
            <w:textDirection w:val="lrTb"/>
            <w:noWrap w:val="false"/>
          </w:tcPr>
          <w:p>
            <w:pPr>
              <w:pStyle w:val="2452"/>
              <w:jc w:val="center"/>
            </w:pPr>
            <w:r/>
            <w:bookmarkStart w:id="212" w:name="sub_1534"/>
            <w:r/>
            <w:bookmarkEnd w:id="212"/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Наименование показателей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2023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2024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2025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2026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2027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2028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2029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2030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2</w:t>
            </w: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03</w:t>
            </w: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2032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2033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2034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131" w:type="dxa"/>
            <w:vAlign w:val="top"/>
            <w:textDirection w:val="lrTb"/>
            <w:noWrap w:val="false"/>
          </w:tcPr>
          <w:p>
            <w:pPr>
              <w:pStyle w:val="2474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Прирост тепловой нагрузки отопления и вентиляции жилищного фонд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а,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131" w:type="dxa"/>
            <w:vAlign w:val="top"/>
            <w:textDirection w:val="lrTb"/>
            <w:noWrap w:val="false"/>
          </w:tcPr>
          <w:p>
            <w:pPr>
              <w:pStyle w:val="2474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то же накопительным итогом, в том числе: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131" w:type="dxa"/>
            <w:vAlign w:val="top"/>
            <w:textDirection w:val="lrTb"/>
            <w:noWrap w:val="false"/>
          </w:tcPr>
          <w:p>
            <w:pPr>
              <w:pStyle w:val="2474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Многоэтажный жилищный фонд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131" w:type="dxa"/>
            <w:vAlign w:val="top"/>
            <w:textDirection w:val="lrTb"/>
            <w:noWrap w:val="false"/>
          </w:tcPr>
          <w:p>
            <w:pPr>
              <w:pStyle w:val="2474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Средне- и малоэтажный жилищ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ны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й фонд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131" w:type="dxa"/>
            <w:vAlign w:val="top"/>
            <w:textDirection w:val="lrTb"/>
            <w:noWrap w:val="false"/>
          </w:tcPr>
          <w:p>
            <w:pPr>
              <w:pStyle w:val="2474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Всего по округу, в том числе: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131" w:type="dxa"/>
            <w:vAlign w:val="top"/>
            <w:textDirection w:val="lrTb"/>
            <w:noWrap w:val="false"/>
          </w:tcPr>
          <w:p>
            <w:pPr>
              <w:pStyle w:val="2474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Многоэтажный жилищный фонд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</w:tr>
    </w:tbl>
    <w:p>
      <w:pPr>
        <w:pStyle w:val="1713"/>
      </w:pPr>
      <w:r/>
      <w:r/>
    </w:p>
    <w:p>
      <w:pPr>
        <w:pStyle w:val="1713"/>
        <w:jc w:val="right"/>
      </w:pPr>
      <w:r/>
      <w:bookmarkStart w:id="213" w:name="sub_13302"/>
      <w:r/>
      <w:bookmarkEnd w:id="213"/>
      <w:r>
        <w:t xml:space="preserve">Таблица 2.7</w:t>
      </w:r>
      <w:r/>
    </w:p>
    <w:p>
      <w:pPr>
        <w:pStyle w:val="1713"/>
        <w:ind w:firstLine="0"/>
        <w:jc w:val="center"/>
      </w:pPr>
      <w:r>
        <w:t xml:space="preserve">Прирост тепловой нагрузки на горячее водоснабжение в проектируемых жилых зданиях на период разработки </w:t>
      </w:r>
      <w:r>
        <w:t xml:space="preserve">сх</w:t>
      </w:r>
      <w:r>
        <w:t xml:space="preserve">емы теплоснабжения, Гкал/ч</w:t>
      </w:r>
      <w:r/>
    </w:p>
    <w:tbl>
      <w:tblPr>
        <w:tblW w:w="0" w:type="auto"/>
        <w:tblInd w:w="0" w:type="dxa"/>
        <w:tblLayout w:type="fixed"/>
        <w:tblCellMar>
          <w:left w:w="28" w:type="dxa"/>
          <w:top w:w="0" w:type="dxa"/>
          <w:right w:w="28" w:type="dxa"/>
          <w:bottom w:w="0" w:type="dxa"/>
        </w:tblCellMar>
        <w:tblLook w:val="04A0" w:firstRow="1" w:lastRow="0" w:firstColumn="1" w:lastColumn="0" w:noHBand="0" w:noVBand="1"/>
      </w:tblPr>
      <w:tblGrid>
        <w:gridCol w:w="5131"/>
        <w:gridCol w:w="886"/>
        <w:gridCol w:w="886"/>
        <w:gridCol w:w="886"/>
        <w:gridCol w:w="886"/>
        <w:gridCol w:w="886"/>
        <w:gridCol w:w="886"/>
        <w:gridCol w:w="886"/>
        <w:gridCol w:w="886"/>
        <w:gridCol w:w="886"/>
        <w:gridCol w:w="886"/>
        <w:gridCol w:w="886"/>
        <w:gridCol w:w="886"/>
      </w:tblGrid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131" w:type="dxa"/>
            <w:vAlign w:val="top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Наименование показателей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2023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2024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2025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2026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2027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2028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2029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2030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2031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2032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2033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2034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131" w:type="dxa"/>
            <w:vAlign w:val="top"/>
            <w:textDirection w:val="lrTb"/>
            <w:noWrap w:val="false"/>
          </w:tcPr>
          <w:p>
            <w:pPr>
              <w:pStyle w:val="2474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Прирост тепловой нагрузки горячего водоснабжения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131" w:type="dxa"/>
            <w:vAlign w:val="top"/>
            <w:textDirection w:val="lrTb"/>
            <w:noWrap w:val="false"/>
          </w:tcPr>
          <w:p>
            <w:pPr>
              <w:pStyle w:val="2474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то же накопительным итогом, в том числе: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131" w:type="dxa"/>
            <w:vAlign w:val="top"/>
            <w:textDirection w:val="lrTb"/>
            <w:noWrap w:val="false"/>
          </w:tcPr>
          <w:p>
            <w:pPr>
              <w:pStyle w:val="2474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М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но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гоэтажный жилищный фонд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131" w:type="dxa"/>
            <w:vAlign w:val="top"/>
            <w:textDirection w:val="lrTb"/>
            <w:noWrap w:val="false"/>
          </w:tcPr>
          <w:p>
            <w:pPr>
              <w:pStyle w:val="2474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Средне- и малоэтажный жилищный ф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онд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131" w:type="dxa"/>
            <w:vAlign w:val="top"/>
            <w:textDirection w:val="lrTb"/>
            <w:noWrap w:val="false"/>
          </w:tcPr>
          <w:p>
            <w:pPr>
              <w:pStyle w:val="2474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Всего по округу, в том числе: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131" w:type="dxa"/>
            <w:vAlign w:val="top"/>
            <w:textDirection w:val="lrTb"/>
            <w:noWrap w:val="false"/>
          </w:tcPr>
          <w:p>
            <w:pPr>
              <w:pStyle w:val="2474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Многоэтажный жилищный фонд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</w:tr>
    </w:tbl>
    <w:p>
      <w:pPr>
        <w:pStyle w:val="1713"/>
      </w:pPr>
      <w:r/>
      <w:r/>
    </w:p>
    <w:p>
      <w:pPr>
        <w:pStyle w:val="1713"/>
        <w:jc w:val="right"/>
      </w:pPr>
      <w:r/>
      <w:bookmarkStart w:id="214" w:name="sub_13303"/>
      <w:r/>
      <w:bookmarkEnd w:id="214"/>
      <w:r>
        <w:t xml:space="preserve">Таблица 2.8</w:t>
      </w:r>
      <w:r/>
    </w:p>
    <w:p>
      <w:pPr>
        <w:pStyle w:val="1713"/>
        <w:ind w:firstLine="0"/>
        <w:jc w:val="center"/>
      </w:pPr>
      <w:r>
        <w:t xml:space="preserve">Снижение тепловой нагруз</w:t>
      </w:r>
      <w:r>
        <w:t xml:space="preserve">ки</w:t>
      </w:r>
      <w:r>
        <w:t xml:space="preserve"> на отопление и вентиляцию в сносимых жилых зданиях на период разработки схемы те</w:t>
      </w:r>
      <w:r>
        <w:t xml:space="preserve">плоснабжения, Гкал/ч</w:t>
      </w:r>
      <w:r/>
    </w:p>
    <w:tbl>
      <w:tblPr>
        <w:tblW w:w="0" w:type="auto"/>
        <w:tblInd w:w="0" w:type="dxa"/>
        <w:tblLayout w:type="fixed"/>
        <w:tblCellMar>
          <w:left w:w="28" w:type="dxa"/>
          <w:top w:w="0" w:type="dxa"/>
          <w:right w:w="28" w:type="dxa"/>
          <w:bottom w:w="0" w:type="dxa"/>
        </w:tblCellMar>
        <w:tblLook w:val="04A0" w:firstRow="1" w:lastRow="0" w:firstColumn="1" w:lastColumn="0" w:noHBand="0" w:noVBand="1"/>
      </w:tblPr>
      <w:tblGrid>
        <w:gridCol w:w="5131"/>
        <w:gridCol w:w="886"/>
        <w:gridCol w:w="886"/>
        <w:gridCol w:w="886"/>
        <w:gridCol w:w="886"/>
        <w:gridCol w:w="886"/>
        <w:gridCol w:w="886"/>
        <w:gridCol w:w="886"/>
        <w:gridCol w:w="886"/>
        <w:gridCol w:w="886"/>
        <w:gridCol w:w="886"/>
        <w:gridCol w:w="886"/>
        <w:gridCol w:w="886"/>
      </w:tblGrid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131" w:type="dxa"/>
            <w:vAlign w:val="top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Наименование показателей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2023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2024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2025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2026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2027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2028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2029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2030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2031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2032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2033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2034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131" w:type="dxa"/>
            <w:vAlign w:val="top"/>
            <w:textDirection w:val="lrTb"/>
            <w:noWrap w:val="false"/>
          </w:tcPr>
          <w:p>
            <w:pPr>
              <w:pStyle w:val="2474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Снижение тепловой нагрузки отопления и вентиляции жилищного фонда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131" w:type="dxa"/>
            <w:vAlign w:val="top"/>
            <w:textDirection w:val="lrTb"/>
            <w:noWrap w:val="false"/>
          </w:tcPr>
          <w:p>
            <w:pPr>
              <w:pStyle w:val="2474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то же накопительным итогом, в том числе: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131" w:type="dxa"/>
            <w:vAlign w:val="top"/>
            <w:textDirection w:val="lrTb"/>
            <w:noWrap w:val="false"/>
          </w:tcPr>
          <w:p>
            <w:pPr>
              <w:pStyle w:val="2474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Многоэтажный жилищный фонд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131" w:type="dxa"/>
            <w:vAlign w:val="top"/>
            <w:textDirection w:val="lrTb"/>
            <w:noWrap w:val="false"/>
          </w:tcPr>
          <w:p>
            <w:pPr>
              <w:pStyle w:val="2474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Средне- и малоэтажный жилищный фонд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131" w:type="dxa"/>
            <w:vAlign w:val="top"/>
            <w:textDirection w:val="lrTb"/>
            <w:noWrap w:val="false"/>
          </w:tcPr>
          <w:p>
            <w:pPr>
              <w:pStyle w:val="2474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Всего по округу, в том числе: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131" w:type="dxa"/>
            <w:vAlign w:val="top"/>
            <w:textDirection w:val="lrTb"/>
            <w:noWrap w:val="false"/>
          </w:tcPr>
          <w:p>
            <w:pPr>
              <w:pStyle w:val="2474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Многоэтажный жилищный фонд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</w:tr>
    </w:tbl>
    <w:p>
      <w:pPr>
        <w:pStyle w:val="1713"/>
        <w:ind w:left="567" w:firstLine="0"/>
      </w:pPr>
      <w:r/>
      <w:r/>
    </w:p>
    <w:p>
      <w:pPr>
        <w:pStyle w:val="1713"/>
        <w:ind w:left="567" w:firstLine="0"/>
        <w:jc w:val="right"/>
        <w:keepNext/>
      </w:pPr>
      <w:r/>
      <w:bookmarkStart w:id="215" w:name="sub_13304"/>
      <w:r/>
      <w:bookmarkEnd w:id="215"/>
      <w:r>
        <w:t xml:space="preserve">Таблица 2.9</w:t>
      </w:r>
      <w:r/>
    </w:p>
    <w:p>
      <w:pPr>
        <w:pStyle w:val="1713"/>
        <w:ind w:firstLine="0"/>
        <w:jc w:val="center"/>
        <w:keepNext/>
      </w:pPr>
      <w:r>
        <w:t xml:space="preserve">Снижение теплов</w:t>
      </w:r>
      <w:r>
        <w:t xml:space="preserve">ой нагрузки горячего водоснабжения в сносимых жилых зданиях на период разработки схемы теплоснабжения, Гкал/ч</w:t>
      </w:r>
      <w:r/>
    </w:p>
    <w:tbl>
      <w:tblPr>
        <w:tblW w:w="0" w:type="auto"/>
        <w:tblInd w:w="0" w:type="dxa"/>
        <w:tblLayout w:type="fixed"/>
        <w:tblCellMar>
          <w:left w:w="28" w:type="dxa"/>
          <w:top w:w="0" w:type="dxa"/>
          <w:right w:w="28" w:type="dxa"/>
          <w:bottom w:w="0" w:type="dxa"/>
        </w:tblCellMar>
        <w:tblLook w:val="04A0" w:firstRow="1" w:lastRow="0" w:firstColumn="1" w:lastColumn="0" w:noHBand="0" w:noVBand="1"/>
      </w:tblPr>
      <w:tblGrid>
        <w:gridCol w:w="5131"/>
        <w:gridCol w:w="886"/>
        <w:gridCol w:w="886"/>
        <w:gridCol w:w="886"/>
        <w:gridCol w:w="886"/>
        <w:gridCol w:w="886"/>
        <w:gridCol w:w="886"/>
        <w:gridCol w:w="886"/>
        <w:gridCol w:w="886"/>
        <w:gridCol w:w="886"/>
        <w:gridCol w:w="886"/>
        <w:gridCol w:w="886"/>
        <w:gridCol w:w="886"/>
      </w:tblGrid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131" w:type="dxa"/>
            <w:vAlign w:val="top"/>
            <w:textDirection w:val="lrTb"/>
            <w:noWrap w:val="false"/>
          </w:tcPr>
          <w:p>
            <w:pPr>
              <w:pStyle w:val="2452"/>
              <w:jc w:val="center"/>
              <w:keepNext/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Наименование показателей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  <w:keepNext/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2023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  <w:keepNext/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2024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  <w:keepNext/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2025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  <w:keepNext/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2026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  <w:keepNext/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2027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  <w:keepNext/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2028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  <w:keepNext/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2029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  <w:keepNext/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203</w:t>
            </w: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  <w:keepNext/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2031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  <w:keepNext/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2032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  <w:keepNext/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2033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  <w:keepNext/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2034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131" w:type="dxa"/>
            <w:vAlign w:val="top"/>
            <w:textDirection w:val="lrTb"/>
            <w:noWrap w:val="false"/>
          </w:tcPr>
          <w:p>
            <w:pPr>
              <w:pStyle w:val="2474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Снижение тепловой нагрузки горячего водоснабжения в сносимых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зданиях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131" w:type="dxa"/>
            <w:vAlign w:val="top"/>
            <w:textDirection w:val="lrTb"/>
            <w:noWrap w:val="false"/>
          </w:tcPr>
          <w:p>
            <w:pPr>
              <w:pStyle w:val="2474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то же накопительным итогом, в том числе: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131" w:type="dxa"/>
            <w:vAlign w:val="top"/>
            <w:textDirection w:val="lrTb"/>
            <w:noWrap w:val="false"/>
          </w:tcPr>
          <w:p>
            <w:pPr>
              <w:pStyle w:val="2474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Многоэтажный жилищный фонд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131" w:type="dxa"/>
            <w:vAlign w:val="top"/>
            <w:textDirection w:val="lrTb"/>
            <w:noWrap w:val="false"/>
          </w:tcPr>
          <w:p>
            <w:pPr>
              <w:pStyle w:val="2474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Средне- и малоэтажный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ж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илищный фонд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131" w:type="dxa"/>
            <w:vAlign w:val="top"/>
            <w:textDirection w:val="lrTb"/>
            <w:noWrap w:val="false"/>
          </w:tcPr>
          <w:p>
            <w:pPr>
              <w:pStyle w:val="2474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Всего по округу, в том числе: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131" w:type="dxa"/>
            <w:vAlign w:val="top"/>
            <w:textDirection w:val="lrTb"/>
            <w:noWrap w:val="false"/>
          </w:tcPr>
          <w:p>
            <w:pPr>
              <w:pStyle w:val="2474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Многоэтажный жилищный фонд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</w:tr>
    </w:tbl>
    <w:p>
      <w:pPr>
        <w:pStyle w:val="1713"/>
        <w:ind w:left="567" w:firstLine="0"/>
      </w:pPr>
      <w:r/>
      <w:r/>
    </w:p>
    <w:p>
      <w:pPr>
        <w:pStyle w:val="1713"/>
        <w:jc w:val="right"/>
      </w:pPr>
      <w:r/>
      <w:bookmarkStart w:id="216" w:name="sub_13305"/>
      <w:r/>
      <w:bookmarkEnd w:id="216"/>
      <w:r>
        <w:t xml:space="preserve">Таблица 2.10</w:t>
      </w:r>
      <w:r/>
    </w:p>
    <w:p>
      <w:pPr>
        <w:pStyle w:val="1713"/>
        <w:ind w:firstLine="0"/>
        <w:jc w:val="center"/>
      </w:pPr>
      <w:r>
        <w:t xml:space="preserve">Прирост тепловой нагрузки на отопление и вентиляцию в проектируемых зданиях общественно-деловог</w:t>
      </w:r>
      <w:r>
        <w:t xml:space="preserve">о </w:t>
      </w:r>
      <w:r>
        <w:t xml:space="preserve">фонда на период разработки схемы теплоснабжения</w:t>
      </w:r>
      <w:r/>
    </w:p>
    <w:tbl>
      <w:tblPr>
        <w:tblW w:w="0" w:type="auto"/>
        <w:tblInd w:w="0" w:type="dxa"/>
        <w:tblLayout w:type="fixed"/>
        <w:tblCellMar>
          <w:left w:w="28" w:type="dxa"/>
          <w:top w:w="0" w:type="dxa"/>
          <w:right w:w="28" w:type="dxa"/>
          <w:bottom w:w="0" w:type="dxa"/>
        </w:tblCellMar>
        <w:tblLook w:val="04A0" w:firstRow="1" w:lastRow="0" w:firstColumn="1" w:lastColumn="0" w:noHBand="0" w:noVBand="1"/>
      </w:tblPr>
      <w:tblGrid>
        <w:gridCol w:w="5131"/>
        <w:gridCol w:w="886"/>
        <w:gridCol w:w="886"/>
        <w:gridCol w:w="886"/>
        <w:gridCol w:w="886"/>
        <w:gridCol w:w="886"/>
        <w:gridCol w:w="886"/>
        <w:gridCol w:w="886"/>
        <w:gridCol w:w="886"/>
        <w:gridCol w:w="886"/>
        <w:gridCol w:w="886"/>
        <w:gridCol w:w="886"/>
        <w:gridCol w:w="886"/>
      </w:tblGrid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131" w:type="dxa"/>
            <w:vAlign w:val="top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Наименование показателей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2023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202</w:t>
            </w: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2025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2026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2027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2028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2029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2030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2031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2032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2033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2034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131" w:type="dxa"/>
            <w:vAlign w:val="top"/>
            <w:textDirection w:val="lrTb"/>
            <w:noWrap w:val="false"/>
          </w:tcPr>
          <w:p>
            <w:pPr>
              <w:pStyle w:val="2474"/>
            </w:pPr>
            <w:r>
              <w:rPr>
                <w:sz w:val="20"/>
                <w:szCs w:val="20"/>
              </w:rPr>
              <w:t xml:space="preserve">Прирост тепловой нагрузки отопления и вентиляции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131" w:type="dxa"/>
            <w:vAlign w:val="top"/>
            <w:textDirection w:val="lrTb"/>
            <w:noWrap w:val="false"/>
          </w:tcPr>
          <w:p>
            <w:pPr>
              <w:pStyle w:val="2474"/>
            </w:pPr>
            <w:r>
              <w:rPr>
                <w:sz w:val="20"/>
                <w:szCs w:val="20"/>
              </w:rPr>
              <w:t xml:space="preserve">то же накопительным итогом, в том числе: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131" w:type="dxa"/>
            <w:vAlign w:val="top"/>
            <w:textDirection w:val="lrTb"/>
            <w:noWrap w:val="false"/>
          </w:tcPr>
          <w:p>
            <w:pPr>
              <w:pStyle w:val="2474"/>
            </w:pPr>
            <w:r>
              <w:rPr>
                <w:sz w:val="20"/>
                <w:szCs w:val="20"/>
              </w:rPr>
              <w:t xml:space="preserve">Всего по 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округу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</w:tr>
    </w:tbl>
    <w:p>
      <w:pPr>
        <w:pStyle w:val="1713"/>
      </w:pPr>
      <w:r/>
      <w:r/>
    </w:p>
    <w:p>
      <w:pPr>
        <w:pStyle w:val="1713"/>
        <w:jc w:val="right"/>
      </w:pPr>
      <w:r/>
      <w:bookmarkStart w:id="217" w:name="sub_13306"/>
      <w:r/>
      <w:bookmarkEnd w:id="217"/>
      <w:r>
        <w:t xml:space="preserve">Таблица 2.11</w:t>
      </w:r>
      <w:r/>
    </w:p>
    <w:p>
      <w:pPr>
        <w:pStyle w:val="1713"/>
        <w:ind w:firstLine="0"/>
        <w:jc w:val="center"/>
      </w:pPr>
      <w:r>
        <w:t xml:space="preserve">Прирост </w:t>
      </w:r>
      <w:r>
        <w:t xml:space="preserve">тепловой нагрузки на горячее водоснабжение в проектируемых зданиях общественно-делового фонда на период разработки схемы теплоснабжения</w:t>
      </w:r>
      <w:r/>
    </w:p>
    <w:tbl>
      <w:tblPr>
        <w:tblW w:w="0" w:type="auto"/>
        <w:tblInd w:w="0" w:type="dxa"/>
        <w:tblLayout w:type="fixed"/>
        <w:tblCellMar>
          <w:left w:w="28" w:type="dxa"/>
          <w:top w:w="0" w:type="dxa"/>
          <w:right w:w="28" w:type="dxa"/>
          <w:bottom w:w="0" w:type="dxa"/>
        </w:tblCellMar>
        <w:tblLook w:val="04A0" w:firstRow="1" w:lastRow="0" w:firstColumn="1" w:lastColumn="0" w:noHBand="0" w:noVBand="1"/>
      </w:tblPr>
      <w:tblGrid>
        <w:gridCol w:w="5131"/>
        <w:gridCol w:w="886"/>
        <w:gridCol w:w="886"/>
        <w:gridCol w:w="886"/>
        <w:gridCol w:w="886"/>
        <w:gridCol w:w="886"/>
        <w:gridCol w:w="886"/>
        <w:gridCol w:w="886"/>
        <w:gridCol w:w="886"/>
        <w:gridCol w:w="886"/>
        <w:gridCol w:w="886"/>
        <w:gridCol w:w="886"/>
        <w:gridCol w:w="886"/>
      </w:tblGrid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131" w:type="dxa"/>
            <w:vAlign w:val="top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Наименование показателей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2023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2024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20</w:t>
            </w: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25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2026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2027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2028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2029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2030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2031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2032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2033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2034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131" w:type="dxa"/>
            <w:vAlign w:val="top"/>
            <w:textDirection w:val="lrTb"/>
            <w:noWrap w:val="false"/>
          </w:tcPr>
          <w:p>
            <w:pPr>
              <w:pStyle w:val="2474"/>
            </w:pPr>
            <w:r>
              <w:rPr>
                <w:sz w:val="20"/>
                <w:szCs w:val="20"/>
              </w:rPr>
              <w:t xml:space="preserve">Прирост тепловой нагрузки горячего</w:t>
            </w:r>
            <w:r>
              <w:rPr>
                <w:sz w:val="20"/>
                <w:szCs w:val="20"/>
              </w:rPr>
              <w:t xml:space="preserve"> водоснабжения фонда, Гкал/ч,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131" w:type="dxa"/>
            <w:vAlign w:val="top"/>
            <w:textDirection w:val="lrTb"/>
            <w:noWrap w:val="false"/>
          </w:tcPr>
          <w:p>
            <w:pPr>
              <w:pStyle w:val="2474"/>
            </w:pPr>
            <w:r>
              <w:rPr>
                <w:sz w:val="20"/>
                <w:szCs w:val="20"/>
              </w:rPr>
              <w:t xml:space="preserve">то же накопительным итогом, в том числе: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131" w:type="dxa"/>
            <w:vAlign w:val="top"/>
            <w:textDirection w:val="lrTb"/>
            <w:noWrap w:val="false"/>
          </w:tcPr>
          <w:p>
            <w:pPr>
              <w:pStyle w:val="2474"/>
            </w:pPr>
            <w:r>
              <w:rPr>
                <w:sz w:val="20"/>
                <w:szCs w:val="20"/>
              </w:rPr>
              <w:t xml:space="preserve">Всего по 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округу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</w:tr>
    </w:tbl>
    <w:p>
      <w:pPr>
        <w:pStyle w:val="1713"/>
      </w:pPr>
      <w:r/>
      <w:r/>
    </w:p>
    <w:p>
      <w:pPr>
        <w:pStyle w:val="1713"/>
        <w:jc w:val="right"/>
      </w:pPr>
      <w:r/>
      <w:bookmarkStart w:id="218" w:name="sub_13307"/>
      <w:r/>
      <w:bookmarkEnd w:id="218"/>
      <w:r>
        <w:t xml:space="preserve">Таблица 2.</w:t>
      </w:r>
      <w:r>
        <w:t xml:space="preserve">12</w:t>
      </w:r>
      <w:r/>
    </w:p>
    <w:p>
      <w:pPr>
        <w:pStyle w:val="1713"/>
        <w:ind w:firstLine="0"/>
        <w:jc w:val="center"/>
      </w:pPr>
      <w:r>
        <w:t xml:space="preserve">Общий прирост тепловой нагрузки на отопление, вентиляцию и горячее водоснабжение</w:t>
      </w:r>
      <w:r>
        <w:t xml:space="preserve"> в проектируемых и сносимых жилых и общественно-деловых зданиях и строениях на период разработки схемы теплоснабжения</w:t>
      </w:r>
      <w:r/>
    </w:p>
    <w:tbl>
      <w:tblPr>
        <w:tblW w:w="0" w:type="auto"/>
        <w:tblInd w:w="0" w:type="dxa"/>
        <w:tblLayout w:type="fixed"/>
        <w:tblCellMar>
          <w:left w:w="28" w:type="dxa"/>
          <w:top w:w="0" w:type="dxa"/>
          <w:right w:w="28" w:type="dxa"/>
          <w:bottom w:w="0" w:type="dxa"/>
        </w:tblCellMar>
        <w:tblLook w:val="04A0" w:firstRow="1" w:lastRow="0" w:firstColumn="1" w:lastColumn="0" w:noHBand="0" w:noVBand="1"/>
      </w:tblPr>
      <w:tblGrid>
        <w:gridCol w:w="5131"/>
        <w:gridCol w:w="886"/>
        <w:gridCol w:w="886"/>
        <w:gridCol w:w="886"/>
        <w:gridCol w:w="886"/>
        <w:gridCol w:w="886"/>
        <w:gridCol w:w="886"/>
        <w:gridCol w:w="886"/>
        <w:gridCol w:w="886"/>
        <w:gridCol w:w="886"/>
        <w:gridCol w:w="886"/>
        <w:gridCol w:w="886"/>
        <w:gridCol w:w="886"/>
      </w:tblGrid>
      <w:tr>
        <w:tblPrEx/>
        <w:trPr>
          <w:tblHeader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131" w:type="dxa"/>
            <w:vAlign w:val="top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Наименование показателей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2023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2024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2025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2026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2027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2028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20</w:t>
            </w: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29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2030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2031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2032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2033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2034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131" w:type="dxa"/>
            <w:vAlign w:val="top"/>
            <w:textDirection w:val="lrTb"/>
            <w:noWrap w:val="false"/>
          </w:tcPr>
          <w:p>
            <w:pPr>
              <w:pStyle w:val="2474"/>
            </w:pPr>
            <w:r>
              <w:rPr>
                <w:sz w:val="20"/>
                <w:szCs w:val="20"/>
              </w:rPr>
              <w:t xml:space="preserve">Прирост тепловой нагрузки отопления, вентиляции и го</w:t>
            </w:r>
            <w:r>
              <w:rPr>
                <w:sz w:val="20"/>
                <w:szCs w:val="20"/>
              </w:rPr>
              <w:t xml:space="preserve">рячего водоснабжения Гкал/ч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131" w:type="dxa"/>
            <w:vAlign w:val="top"/>
            <w:textDirection w:val="lrTb"/>
            <w:noWrap w:val="false"/>
          </w:tcPr>
          <w:p>
            <w:pPr>
              <w:pStyle w:val="2474"/>
            </w:pPr>
            <w:r>
              <w:rPr>
                <w:sz w:val="20"/>
                <w:szCs w:val="20"/>
              </w:rPr>
              <w:t xml:space="preserve">то же накопительным итогом, в том числе: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131" w:type="dxa"/>
            <w:vAlign w:val="top"/>
            <w:textDirection w:val="lrTb"/>
            <w:noWrap w:val="false"/>
          </w:tcPr>
          <w:p>
            <w:pPr>
              <w:pStyle w:val="2474"/>
            </w:pPr>
            <w:r>
              <w:rPr>
                <w:sz w:val="20"/>
                <w:szCs w:val="20"/>
              </w:rPr>
              <w:t xml:space="preserve">отопление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131" w:type="dxa"/>
            <w:vAlign w:val="top"/>
            <w:textDirection w:val="lrTb"/>
            <w:noWrap w:val="false"/>
          </w:tcPr>
          <w:p>
            <w:pPr>
              <w:pStyle w:val="2474"/>
            </w:pPr>
            <w:r>
              <w:rPr>
                <w:sz w:val="20"/>
                <w:szCs w:val="20"/>
              </w:rPr>
              <w:t xml:space="preserve">вентиляция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131" w:type="dxa"/>
            <w:vAlign w:val="top"/>
            <w:textDirection w:val="lrTb"/>
            <w:noWrap w:val="false"/>
          </w:tcPr>
          <w:p>
            <w:pPr>
              <w:pStyle w:val="2474"/>
            </w:pPr>
            <w:r>
              <w:rPr>
                <w:sz w:val="20"/>
                <w:szCs w:val="20"/>
              </w:rPr>
              <w:t xml:space="preserve">горячее водоснабжение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131" w:type="dxa"/>
            <w:vAlign w:val="top"/>
            <w:textDirection w:val="lrTb"/>
            <w:noWrap w:val="false"/>
          </w:tcPr>
          <w:p>
            <w:pPr>
              <w:pStyle w:val="2474"/>
            </w:pPr>
            <w:r>
              <w:rPr>
                <w:sz w:val="20"/>
                <w:szCs w:val="20"/>
              </w:rPr>
              <w:t xml:space="preserve">Многоэтажный жилищн</w:t>
            </w:r>
            <w:r>
              <w:rPr>
                <w:sz w:val="20"/>
                <w:szCs w:val="20"/>
              </w:rPr>
              <w:t xml:space="preserve">ый фонд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131" w:type="dxa"/>
            <w:vAlign w:val="top"/>
            <w:textDirection w:val="lrTb"/>
            <w:noWrap w:val="false"/>
          </w:tcPr>
          <w:p>
            <w:pPr>
              <w:pStyle w:val="2474"/>
            </w:pPr>
            <w:r>
              <w:rPr>
                <w:sz w:val="20"/>
                <w:szCs w:val="20"/>
              </w:rPr>
              <w:t xml:space="preserve">Средне- и малоэтажный жилищный фонд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131" w:type="dxa"/>
            <w:vAlign w:val="top"/>
            <w:textDirection w:val="lrTb"/>
            <w:noWrap w:val="false"/>
          </w:tcPr>
          <w:p>
            <w:pPr>
              <w:pStyle w:val="2474"/>
            </w:pPr>
            <w:r>
              <w:rPr>
                <w:sz w:val="20"/>
                <w:szCs w:val="20"/>
              </w:rPr>
              <w:t xml:space="preserve">Всего по 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округу</w:t>
            </w:r>
            <w:r>
              <w:rPr>
                <w:sz w:val="20"/>
                <w:szCs w:val="20"/>
              </w:rPr>
              <w:t xml:space="preserve">, в том числе: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131" w:type="dxa"/>
            <w:vAlign w:val="top"/>
            <w:textDirection w:val="lrTb"/>
            <w:noWrap w:val="false"/>
          </w:tcPr>
          <w:p>
            <w:pPr>
              <w:pStyle w:val="2474"/>
            </w:pPr>
            <w:r>
              <w:rPr>
                <w:sz w:val="20"/>
                <w:szCs w:val="20"/>
              </w:rPr>
              <w:t xml:space="preserve">Многоэтажный жилищный фо</w:t>
            </w:r>
            <w:r>
              <w:rPr>
                <w:sz w:val="20"/>
                <w:szCs w:val="20"/>
              </w:rPr>
              <w:t xml:space="preserve">нд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86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</w:t>
            </w:r>
            <w:r/>
          </w:p>
        </w:tc>
      </w:tr>
    </w:tbl>
    <w:p>
      <w:pPr>
        <w:pStyle w:val="1713"/>
        <w:jc w:val="right"/>
        <w:pageBreakBefore/>
      </w:pPr>
      <w:r>
        <w:t xml:space="preserve">Таблица 2.14</w:t>
      </w:r>
      <w:r/>
    </w:p>
    <w:p>
      <w:pPr>
        <w:pStyle w:val="1713"/>
        <w:ind w:firstLine="0"/>
        <w:jc w:val="center"/>
      </w:pPr>
      <w:r>
        <w:t xml:space="preserve">Годовое потребление тепловой энергии потре</w:t>
      </w:r>
      <w:r>
        <w:t xml:space="preserve">бителями котельных на территории Великоустюгского муниципального округа на период до 2034 года</w:t>
      </w:r>
      <w:r/>
    </w:p>
    <w:tbl>
      <w:tblPr>
        <w:tblW w:w="5000" w:type="pct"/>
        <w:tblInd w:w="0" w:type="dxa"/>
        <w:tblLayout w:type="fixed"/>
        <w:tblCellMar>
          <w:left w:w="108" w:type="dxa"/>
          <w:top w:w="0" w:type="dxa"/>
          <w:right w:w="108" w:type="dxa"/>
          <w:bottom w:w="0" w:type="dxa"/>
        </w:tblCellMar>
        <w:tblLook w:val="04A0" w:firstRow="1" w:lastRow="0" w:firstColumn="1" w:lastColumn="0" w:noHBand="0" w:noVBand="1"/>
      </w:tblPr>
      <w:tblGrid>
        <w:gridCol w:w="874"/>
        <w:gridCol w:w="3887"/>
        <w:gridCol w:w="1578"/>
        <w:gridCol w:w="1581"/>
        <w:gridCol w:w="1584"/>
        <w:gridCol w:w="1581"/>
        <w:gridCol w:w="1584"/>
        <w:gridCol w:w="1587"/>
        <w:gridCol w:w="1584"/>
      </w:tblGrid>
      <w:tr>
        <w:tblPrEx/>
        <w:trPr>
          <w:tblHeader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28" w:type="dxa"/>
              <w:right w:w="28" w:type="dxa"/>
            </w:tcMar>
            <w:tcW w:w="867" w:type="dxa"/>
            <w:vAlign w:val="center"/>
            <w:vMerge w:val="restart"/>
            <w:textDirection w:val="lrTb"/>
            <w:noWrap w:val="false"/>
          </w:tcPr>
          <w:p>
            <w:pPr>
              <w:pStyle w:val="2381"/>
            </w:pPr>
            <w:r>
              <w:rPr>
                <w:b/>
                <w:szCs w:val="20"/>
                <w:lang w:eastAsia="ru-RU"/>
              </w:rPr>
              <w:t xml:space="preserve">№</w:t>
            </w:r>
            <w:r>
              <w:rPr>
                <w:rFonts w:eastAsia="Times New Roman"/>
                <w:b/>
                <w:szCs w:val="20"/>
                <w:lang w:eastAsia="ru-RU"/>
              </w:rPr>
              <w:t xml:space="preserve"> </w:t>
            </w:r>
            <w:r>
              <w:rPr>
                <w:b/>
                <w:szCs w:val="20"/>
                <w:lang w:eastAsia="ru-RU"/>
              </w:rPr>
              <w:t xml:space="preserve">п/п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28" w:type="dxa"/>
              <w:right w:w="28" w:type="dxa"/>
            </w:tcMar>
            <w:tcW w:w="3855" w:type="dxa"/>
            <w:vAlign w:val="center"/>
            <w:vMerge w:val="restart"/>
            <w:textDirection w:val="lrTb"/>
            <w:noWrap w:val="false"/>
          </w:tcPr>
          <w:p>
            <w:pPr>
              <w:pStyle w:val="2381"/>
            </w:pPr>
            <w:r>
              <w:rPr>
                <w:b/>
                <w:szCs w:val="20"/>
                <w:lang w:eastAsia="ru-RU"/>
              </w:rPr>
              <w:t xml:space="preserve">Наименование теплоисточника</w:t>
            </w:r>
            <w:r/>
          </w:p>
        </w:tc>
        <w:tc>
          <w:tcPr>
            <w:gridSpan w:val="7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982" w:type="dxa"/>
            <w:vAlign w:val="center"/>
            <w:textDirection w:val="lrTb"/>
            <w:noWrap w:val="false"/>
          </w:tcPr>
          <w:p>
            <w:pPr>
              <w:pStyle w:val="2381"/>
            </w:pPr>
            <w:r>
              <w:rPr>
                <w:b/>
              </w:rPr>
              <w:t xml:space="preserve">Годовое потребление тепловой энергии</w:t>
            </w:r>
            <w:r>
              <w:rPr>
                <w:b/>
                <w:szCs w:val="20"/>
                <w:lang w:eastAsia="ru-RU"/>
              </w:rPr>
              <w:t xml:space="preserve">, Гкал</w:t>
            </w:r>
            <w:r/>
          </w:p>
        </w:tc>
      </w:tr>
      <w:tr>
        <w:tblPrEx/>
        <w:trPr>
          <w:tblHeader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28" w:type="dxa"/>
              <w:right w:w="28" w:type="dxa"/>
            </w:tcMar>
            <w:tcW w:w="867" w:type="dxa"/>
            <w:vAlign w:val="center"/>
            <w:vMerge w:val="continue"/>
            <w:textDirection w:val="lrTb"/>
            <w:noWrap w:val="false"/>
          </w:tcPr>
          <w:p>
            <w:pPr>
              <w:pStyle w:val="2381"/>
              <w:rPr>
                <w:b/>
                <w:szCs w:val="20"/>
                <w:lang w:eastAsia="ru-RU"/>
              </w:rPr>
            </w:pPr>
            <w:r>
              <w:rPr>
                <w:b/>
                <w:szCs w:val="20"/>
                <w:lang w:eastAsia="ru-RU"/>
              </w:rPr>
            </w:r>
            <w:r>
              <w:rPr>
                <w:b/>
                <w:szCs w:val="20"/>
                <w:lang w:eastAsia="ru-RU"/>
              </w:rPr>
            </w:r>
            <w:r>
              <w:rPr>
                <w:b/>
                <w:szCs w:val="20"/>
                <w:lang w:eastAsia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28" w:type="dxa"/>
              <w:right w:w="28" w:type="dxa"/>
            </w:tcMar>
            <w:tcW w:w="3855" w:type="dxa"/>
            <w:vAlign w:val="center"/>
            <w:vMerge w:val="continue"/>
            <w:textDirection w:val="lrTb"/>
            <w:noWrap w:val="false"/>
          </w:tcPr>
          <w:p>
            <w:pPr>
              <w:pStyle w:val="2381"/>
              <w:rPr>
                <w:b/>
                <w:szCs w:val="20"/>
                <w:lang w:eastAsia="ru-RU"/>
              </w:rPr>
            </w:pPr>
            <w:r>
              <w:rPr>
                <w:b/>
                <w:szCs w:val="20"/>
                <w:lang w:eastAsia="ru-RU"/>
              </w:rPr>
            </w:r>
            <w:r>
              <w:rPr>
                <w:b/>
                <w:szCs w:val="20"/>
                <w:lang w:eastAsia="ru-RU"/>
              </w:rPr>
            </w:r>
            <w:r>
              <w:rPr>
                <w:b/>
                <w:szCs w:val="20"/>
                <w:lang w:eastAsia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28" w:type="dxa"/>
              <w:right w:w="28" w:type="dxa"/>
            </w:tcMar>
            <w:tcW w:w="1565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rFonts w:eastAsia="Times New Roman"/>
                <w:b/>
                <w:lang w:val="ru-RU" w:bidi="en-US"/>
              </w:rPr>
              <w:t xml:space="preserve">2024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28" w:type="dxa"/>
              <w:right w:w="28" w:type="dxa"/>
            </w:tcMar>
            <w:tcW w:w="1567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rFonts w:eastAsia="Times New Roman"/>
                <w:b/>
                <w:lang w:val="ru-RU" w:bidi="en-US"/>
              </w:rPr>
              <w:t xml:space="preserve">2025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28" w:type="dxa"/>
              <w:right w:w="28" w:type="dxa"/>
            </w:tcMar>
            <w:tcW w:w="1570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rFonts w:eastAsia="Times New Roman"/>
                <w:b/>
                <w:lang w:val="ru-RU" w:bidi="en-US"/>
              </w:rPr>
              <w:t xml:space="preserve">2026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28" w:type="dxa"/>
              <w:right w:w="28" w:type="dxa"/>
            </w:tcMar>
            <w:tcW w:w="1567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rFonts w:eastAsia="Times New Roman"/>
                <w:b/>
                <w:lang w:val="ru-RU" w:bidi="en-US"/>
              </w:rPr>
              <w:t xml:space="preserve">2027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28" w:type="dxa"/>
              <w:right w:w="28" w:type="dxa"/>
            </w:tcMar>
            <w:tcW w:w="1570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rFonts w:eastAsia="Times New Roman"/>
                <w:b/>
                <w:lang w:val="ru-RU" w:bidi="en-US"/>
              </w:rPr>
              <w:t xml:space="preserve">2028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28" w:type="dxa"/>
              <w:right w:w="28" w:type="dxa"/>
            </w:tcMar>
            <w:tcW w:w="1573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rFonts w:eastAsia="Times New Roman"/>
                <w:b/>
                <w:lang w:val="ru-RU" w:bidi="en-US"/>
              </w:rPr>
              <w:t xml:space="preserve">2029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70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rFonts w:eastAsia="Times New Roman"/>
                <w:b/>
                <w:lang w:val="ru-RU" w:bidi="en-US"/>
              </w:rPr>
              <w:t xml:space="preserve">2030-2034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28" w:type="dxa"/>
              <w:right w:w="28" w:type="dxa"/>
            </w:tcMar>
            <w:tcW w:w="867" w:type="dxa"/>
            <w:vAlign w:val="center"/>
            <w:textDirection w:val="lrTb"/>
            <w:noWrap w:val="false"/>
          </w:tcPr>
          <w:p>
            <w:pPr>
              <w:pStyle w:val="2381"/>
            </w:pPr>
            <w:r>
              <w:rPr>
                <w:szCs w:val="20"/>
                <w:lang w:eastAsia="ru-RU"/>
              </w:rPr>
              <w:t xml:space="preserve">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28" w:type="dxa"/>
              <w:right w:w="28" w:type="dxa"/>
            </w:tcMar>
            <w:tcW w:w="3855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1 Центральная г. Великий У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стюг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28" w:type="dxa"/>
              <w:right w:w="28" w:type="dxa"/>
            </w:tcMar>
            <w:tcW w:w="1565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73948,9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28" w:type="dxa"/>
              <w:right w:w="28" w:type="dxa"/>
            </w:tcMar>
            <w:tcW w:w="1567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73948,9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28" w:type="dxa"/>
              <w:right w:w="28" w:type="dxa"/>
            </w:tcMar>
            <w:tcW w:w="157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73948,9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28" w:type="dxa"/>
              <w:right w:w="28" w:type="dxa"/>
            </w:tcMar>
            <w:tcW w:w="1567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73948,9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28" w:type="dxa"/>
              <w:right w:w="28" w:type="dxa"/>
            </w:tcMar>
            <w:tcW w:w="157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73948,9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28" w:type="dxa"/>
              <w:right w:w="28" w:type="dxa"/>
            </w:tcMar>
            <w:tcW w:w="1573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73948,9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7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73948,9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28" w:type="dxa"/>
              <w:right w:w="28" w:type="dxa"/>
            </w:tcMar>
            <w:tcW w:w="867" w:type="dxa"/>
            <w:vAlign w:val="center"/>
            <w:textDirection w:val="lrTb"/>
            <w:noWrap w:val="false"/>
          </w:tcPr>
          <w:p>
            <w:pPr>
              <w:pStyle w:val="2381"/>
            </w:pPr>
            <w:r>
              <w:rPr>
                <w:szCs w:val="20"/>
                <w:lang w:eastAsia="ru-RU"/>
              </w:rPr>
              <w:t xml:space="preserve">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28" w:type="dxa"/>
              <w:right w:w="28" w:type="dxa"/>
            </w:tcMar>
            <w:tcW w:w="3855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2 Квартальная г. Великий Устюг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28" w:type="dxa"/>
              <w:right w:w="28" w:type="dxa"/>
            </w:tcMar>
            <w:tcW w:w="1565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63848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28" w:type="dxa"/>
              <w:right w:w="28" w:type="dxa"/>
            </w:tcMar>
            <w:tcW w:w="1567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63848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28" w:type="dxa"/>
              <w:right w:w="28" w:type="dxa"/>
            </w:tcMar>
            <w:tcW w:w="157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63848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28" w:type="dxa"/>
              <w:right w:w="28" w:type="dxa"/>
            </w:tcMar>
            <w:tcW w:w="1567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63848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28" w:type="dxa"/>
              <w:right w:w="28" w:type="dxa"/>
            </w:tcMar>
            <w:tcW w:w="157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63848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28" w:type="dxa"/>
              <w:right w:w="28" w:type="dxa"/>
            </w:tcMar>
            <w:tcW w:w="1573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63848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7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63848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28" w:type="dxa"/>
              <w:right w:w="28" w:type="dxa"/>
            </w:tcMar>
            <w:tcW w:w="867" w:type="dxa"/>
            <w:vAlign w:val="center"/>
            <w:textDirection w:val="lrTb"/>
            <w:noWrap w:val="false"/>
          </w:tcPr>
          <w:p>
            <w:pPr>
              <w:pStyle w:val="2381"/>
            </w:pPr>
            <w:r>
              <w:rPr>
                <w:szCs w:val="20"/>
                <w:lang w:eastAsia="ru-RU"/>
              </w:rPr>
              <w:t xml:space="preserve">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28" w:type="dxa"/>
              <w:right w:w="28" w:type="dxa"/>
            </w:tcMar>
            <w:tcW w:w="3855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4 Школьна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я 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г. Великий Устюг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28" w:type="dxa"/>
              <w:right w:w="28" w:type="dxa"/>
            </w:tcMar>
            <w:tcW w:w="1565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1195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28" w:type="dxa"/>
              <w:right w:w="28" w:type="dxa"/>
            </w:tcMar>
            <w:tcW w:w="1567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1195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28" w:type="dxa"/>
              <w:right w:w="28" w:type="dxa"/>
            </w:tcMar>
            <w:tcW w:w="157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1195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28" w:type="dxa"/>
              <w:right w:w="28" w:type="dxa"/>
            </w:tcMar>
            <w:tcW w:w="1567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1195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28" w:type="dxa"/>
              <w:right w:w="28" w:type="dxa"/>
            </w:tcMar>
            <w:tcW w:w="157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1195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28" w:type="dxa"/>
              <w:right w:w="28" w:type="dxa"/>
            </w:tcMar>
            <w:tcW w:w="1573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1195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7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1195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28" w:type="dxa"/>
              <w:right w:w="28" w:type="dxa"/>
            </w:tcMar>
            <w:tcW w:w="867" w:type="dxa"/>
            <w:vAlign w:val="center"/>
            <w:textDirection w:val="lrTb"/>
            <w:noWrap w:val="false"/>
          </w:tcPr>
          <w:p>
            <w:pPr>
              <w:pStyle w:val="2381"/>
            </w:pPr>
            <w:r>
              <w:rPr>
                <w:szCs w:val="20"/>
                <w:lang w:eastAsia="ru-RU"/>
              </w:rPr>
              <w:t xml:space="preserve">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28" w:type="dxa"/>
              <w:right w:w="28" w:type="dxa"/>
            </w:tcMar>
            <w:tcW w:w="3855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6 Добрынино г.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 Великий Устюг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28" w:type="dxa"/>
              <w:right w:w="28" w:type="dxa"/>
            </w:tcMar>
            <w:tcW w:w="1565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1867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28" w:type="dxa"/>
              <w:right w:w="28" w:type="dxa"/>
            </w:tcMar>
            <w:tcW w:w="1567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1867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28" w:type="dxa"/>
              <w:right w:w="28" w:type="dxa"/>
            </w:tcMar>
            <w:tcW w:w="157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1867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28" w:type="dxa"/>
              <w:right w:w="28" w:type="dxa"/>
            </w:tcMar>
            <w:tcW w:w="1567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1867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28" w:type="dxa"/>
              <w:right w:w="28" w:type="dxa"/>
            </w:tcMar>
            <w:tcW w:w="157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1867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28" w:type="dxa"/>
              <w:right w:w="28" w:type="dxa"/>
            </w:tcMar>
            <w:tcW w:w="1573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1867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7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1867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28" w:type="dxa"/>
              <w:right w:w="28" w:type="dxa"/>
            </w:tcMar>
            <w:tcW w:w="867" w:type="dxa"/>
            <w:vAlign w:val="center"/>
            <w:textDirection w:val="lrTb"/>
            <w:noWrap w:val="false"/>
          </w:tcPr>
          <w:p>
            <w:pPr>
              <w:pStyle w:val="2381"/>
            </w:pPr>
            <w:r>
              <w:rPr>
                <w:szCs w:val="20"/>
                <w:lang w:eastAsia="ru-RU"/>
              </w:rPr>
              <w:t xml:space="preserve">5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28" w:type="dxa"/>
              <w:right w:w="28" w:type="dxa"/>
            </w:tcMar>
            <w:tcW w:w="3855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7 д. Коробейниково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28" w:type="dxa"/>
              <w:right w:w="28" w:type="dxa"/>
            </w:tcMar>
            <w:tcW w:w="1565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378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28" w:type="dxa"/>
              <w:right w:w="28" w:type="dxa"/>
            </w:tcMar>
            <w:tcW w:w="1567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378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28" w:type="dxa"/>
              <w:right w:w="28" w:type="dxa"/>
            </w:tcMar>
            <w:tcW w:w="157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378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28" w:type="dxa"/>
              <w:right w:w="28" w:type="dxa"/>
            </w:tcMar>
            <w:tcW w:w="1567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378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28" w:type="dxa"/>
              <w:right w:w="28" w:type="dxa"/>
            </w:tcMar>
            <w:tcW w:w="157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378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28" w:type="dxa"/>
              <w:right w:w="28" w:type="dxa"/>
            </w:tcMar>
            <w:tcW w:w="1573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378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7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378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28" w:type="dxa"/>
              <w:right w:w="28" w:type="dxa"/>
            </w:tcMar>
            <w:tcW w:w="867" w:type="dxa"/>
            <w:vAlign w:val="center"/>
            <w:textDirection w:val="lrTb"/>
            <w:noWrap w:val="false"/>
          </w:tcPr>
          <w:p>
            <w:pPr>
              <w:pStyle w:val="2381"/>
            </w:pPr>
            <w:r>
              <w:rPr>
                <w:szCs w:val="20"/>
                <w:lang w:eastAsia="ru-RU"/>
              </w:rPr>
              <w:t xml:space="preserve">6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28" w:type="dxa"/>
              <w:right w:w="28" w:type="dxa"/>
            </w:tcMar>
            <w:tcW w:w="3855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8 БМК С-Западная г. Великий Устюг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28" w:type="dxa"/>
              <w:right w:w="28" w:type="dxa"/>
            </w:tcMar>
            <w:tcW w:w="1565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4248,9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28" w:type="dxa"/>
              <w:right w:w="28" w:type="dxa"/>
            </w:tcMar>
            <w:tcW w:w="1567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4248,</w:t>
            </w:r>
            <w:r>
              <w:rPr>
                <w:sz w:val="20"/>
                <w:szCs w:val="20"/>
              </w:rPr>
              <w:t xml:space="preserve">9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28" w:type="dxa"/>
              <w:right w:w="28" w:type="dxa"/>
            </w:tcMar>
            <w:tcW w:w="157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4248,9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28" w:type="dxa"/>
              <w:right w:w="28" w:type="dxa"/>
            </w:tcMar>
            <w:tcW w:w="1567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4248,9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28" w:type="dxa"/>
              <w:right w:w="28" w:type="dxa"/>
            </w:tcMar>
            <w:tcW w:w="157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4248,9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28" w:type="dxa"/>
              <w:right w:w="28" w:type="dxa"/>
            </w:tcMar>
            <w:tcW w:w="1573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4248,9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7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4248,9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28" w:type="dxa"/>
              <w:right w:w="28" w:type="dxa"/>
            </w:tcMar>
            <w:tcW w:w="867" w:type="dxa"/>
            <w:vAlign w:val="center"/>
            <w:textDirection w:val="lrTb"/>
            <w:noWrap w:val="false"/>
          </w:tcPr>
          <w:p>
            <w:pPr>
              <w:pStyle w:val="2381"/>
            </w:pPr>
            <w:r>
              <w:rPr>
                <w:szCs w:val="20"/>
                <w:lang w:eastAsia="ru-RU"/>
              </w:rPr>
              <w:t xml:space="preserve">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28" w:type="dxa"/>
              <w:right w:w="28" w:type="dxa"/>
            </w:tcMar>
            <w:tcW w:w="3855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9 Кузино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28" w:type="dxa"/>
              <w:right w:w="28" w:type="dxa"/>
            </w:tcMar>
            <w:tcW w:w="1565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3425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28" w:type="dxa"/>
              <w:right w:w="28" w:type="dxa"/>
            </w:tcMar>
            <w:tcW w:w="1567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3425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28" w:type="dxa"/>
              <w:right w:w="28" w:type="dxa"/>
            </w:tcMar>
            <w:tcW w:w="157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3425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28" w:type="dxa"/>
              <w:right w:w="28" w:type="dxa"/>
            </w:tcMar>
            <w:tcW w:w="1567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3425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28" w:type="dxa"/>
              <w:right w:w="28" w:type="dxa"/>
            </w:tcMar>
            <w:tcW w:w="157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34</w:t>
            </w:r>
            <w:r>
              <w:rPr>
                <w:sz w:val="20"/>
                <w:szCs w:val="20"/>
              </w:rPr>
              <w:t xml:space="preserve">25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28" w:type="dxa"/>
              <w:right w:w="28" w:type="dxa"/>
            </w:tcMar>
            <w:tcW w:w="1573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3425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7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3425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28" w:type="dxa"/>
              <w:right w:w="28" w:type="dxa"/>
            </w:tcMar>
            <w:tcW w:w="867" w:type="dxa"/>
            <w:vAlign w:val="center"/>
            <w:textDirection w:val="lrTb"/>
            <w:noWrap w:val="false"/>
          </w:tcPr>
          <w:p>
            <w:pPr>
              <w:pStyle w:val="2381"/>
            </w:pPr>
            <w:r>
              <w:rPr>
                <w:szCs w:val="20"/>
                <w:lang w:eastAsia="ru-RU"/>
              </w:rPr>
              <w:t xml:space="preserve">8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28" w:type="dxa"/>
              <w:right w:w="28" w:type="dxa"/>
            </w:tcMar>
            <w:tcW w:w="3855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10 Железнодорожная г. Великий Устюг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28" w:type="dxa"/>
              <w:right w:w="28" w:type="dxa"/>
            </w:tcMar>
            <w:tcW w:w="1565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1218,4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28" w:type="dxa"/>
              <w:right w:w="28" w:type="dxa"/>
            </w:tcMar>
            <w:tcW w:w="1567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1218,4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28" w:type="dxa"/>
              <w:right w:w="28" w:type="dxa"/>
            </w:tcMar>
            <w:tcW w:w="157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1218,4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28" w:type="dxa"/>
              <w:right w:w="28" w:type="dxa"/>
            </w:tcMar>
            <w:tcW w:w="1567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1218,4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28" w:type="dxa"/>
              <w:right w:w="28" w:type="dxa"/>
            </w:tcMar>
            <w:tcW w:w="157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1218,4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28" w:type="dxa"/>
              <w:right w:w="28" w:type="dxa"/>
            </w:tcMar>
            <w:tcW w:w="1573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1218,4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7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1218,4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28" w:type="dxa"/>
              <w:right w:w="28" w:type="dxa"/>
            </w:tcMar>
            <w:tcW w:w="867" w:type="dxa"/>
            <w:vAlign w:val="center"/>
            <w:textDirection w:val="lrTb"/>
            <w:noWrap w:val="false"/>
          </w:tcPr>
          <w:p>
            <w:pPr>
              <w:pStyle w:val="2381"/>
            </w:pPr>
            <w:r>
              <w:rPr>
                <w:szCs w:val="20"/>
                <w:lang w:eastAsia="ru-RU"/>
              </w:rPr>
              <w:t xml:space="preserve">9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28" w:type="dxa"/>
              <w:right w:w="28" w:type="dxa"/>
            </w:tcMar>
            <w:tcW w:w="3855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11 Авиолесоохраны г. Великий Устюг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28" w:type="dxa"/>
              <w:right w:w="28" w:type="dxa"/>
            </w:tcMar>
            <w:tcW w:w="1565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120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28" w:type="dxa"/>
              <w:right w:w="28" w:type="dxa"/>
            </w:tcMar>
            <w:tcW w:w="1567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120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28" w:type="dxa"/>
              <w:right w:w="28" w:type="dxa"/>
            </w:tcMar>
            <w:tcW w:w="157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12</w:t>
            </w:r>
            <w:r>
              <w:rPr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28" w:type="dxa"/>
              <w:right w:w="28" w:type="dxa"/>
            </w:tcMar>
            <w:tcW w:w="1567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120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28" w:type="dxa"/>
              <w:right w:w="28" w:type="dxa"/>
            </w:tcMar>
            <w:tcW w:w="157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120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28" w:type="dxa"/>
              <w:right w:w="28" w:type="dxa"/>
            </w:tcMar>
            <w:tcW w:w="1573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120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7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120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28" w:type="dxa"/>
              <w:right w:w="28" w:type="dxa"/>
            </w:tcMar>
            <w:tcW w:w="867" w:type="dxa"/>
            <w:vAlign w:val="center"/>
            <w:textDirection w:val="lrTb"/>
            <w:noWrap w:val="false"/>
          </w:tcPr>
          <w:p>
            <w:pPr>
              <w:pStyle w:val="2381"/>
            </w:pPr>
            <w:r>
              <w:rPr>
                <w:szCs w:val="20"/>
                <w:lang w:eastAsia="ru-RU"/>
              </w:rPr>
              <w:t xml:space="preserve">10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28" w:type="dxa"/>
              <w:right w:w="28" w:type="dxa"/>
            </w:tcMar>
            <w:tcW w:w="3855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12 БМК (Энергоцентр) г. Великий Устюг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28" w:type="dxa"/>
              <w:right w:w="28" w:type="dxa"/>
            </w:tcMar>
            <w:tcW w:w="1565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12215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28" w:type="dxa"/>
              <w:right w:w="28" w:type="dxa"/>
            </w:tcMar>
            <w:tcW w:w="1567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12215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28" w:type="dxa"/>
              <w:right w:w="28" w:type="dxa"/>
            </w:tcMar>
            <w:tcW w:w="157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12215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28" w:type="dxa"/>
              <w:right w:w="28" w:type="dxa"/>
            </w:tcMar>
            <w:tcW w:w="1567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12215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28" w:type="dxa"/>
              <w:right w:w="28" w:type="dxa"/>
            </w:tcMar>
            <w:tcW w:w="157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12215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28" w:type="dxa"/>
              <w:right w:w="28" w:type="dxa"/>
            </w:tcMar>
            <w:tcW w:w="1573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12215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7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12215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28" w:type="dxa"/>
              <w:right w:w="28" w:type="dxa"/>
            </w:tcMar>
            <w:tcW w:w="867" w:type="dxa"/>
            <w:vAlign w:val="center"/>
            <w:textDirection w:val="lrTb"/>
            <w:noWrap w:val="false"/>
          </w:tcPr>
          <w:p>
            <w:pPr>
              <w:pStyle w:val="2381"/>
            </w:pPr>
            <w:r>
              <w:rPr>
                <w:szCs w:val="20"/>
                <w:lang w:eastAsia="ru-RU"/>
              </w:rPr>
              <w:t xml:space="preserve">11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28" w:type="dxa"/>
              <w:right w:w="28" w:type="dxa"/>
            </w:tcMar>
            <w:tcW w:w="3855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13 Стрига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28" w:type="dxa"/>
              <w:right w:w="28" w:type="dxa"/>
            </w:tcMar>
            <w:tcW w:w="1565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333,2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28" w:type="dxa"/>
              <w:right w:w="28" w:type="dxa"/>
            </w:tcMar>
            <w:tcW w:w="1567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333,2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28" w:type="dxa"/>
              <w:right w:w="28" w:type="dxa"/>
            </w:tcMar>
            <w:tcW w:w="157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333,2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28" w:type="dxa"/>
              <w:right w:w="28" w:type="dxa"/>
            </w:tcMar>
            <w:tcW w:w="1567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333,2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28" w:type="dxa"/>
              <w:right w:w="28" w:type="dxa"/>
            </w:tcMar>
            <w:tcW w:w="157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333,2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28" w:type="dxa"/>
              <w:right w:w="28" w:type="dxa"/>
            </w:tcMar>
            <w:tcW w:w="1573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333,2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7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333,2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28" w:type="dxa"/>
              <w:right w:w="28" w:type="dxa"/>
            </w:tcMar>
            <w:tcW w:w="867" w:type="dxa"/>
            <w:vAlign w:val="center"/>
            <w:textDirection w:val="lrTb"/>
            <w:noWrap w:val="false"/>
          </w:tcPr>
          <w:p>
            <w:pPr>
              <w:pStyle w:val="2381"/>
            </w:pPr>
            <w:r>
              <w:rPr>
                <w:szCs w:val="20"/>
                <w:lang w:eastAsia="ru-RU"/>
              </w:rPr>
              <w:t xml:space="preserve">12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28" w:type="dxa"/>
              <w:right w:w="28" w:type="dxa"/>
            </w:tcMar>
            <w:tcW w:w="3855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14 пос. Золотавцево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28" w:type="dxa"/>
              <w:right w:w="28" w:type="dxa"/>
            </w:tcMar>
            <w:tcW w:w="1565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66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28" w:type="dxa"/>
              <w:right w:w="28" w:type="dxa"/>
            </w:tcMar>
            <w:tcW w:w="1567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66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28" w:type="dxa"/>
              <w:right w:w="28" w:type="dxa"/>
            </w:tcMar>
            <w:tcW w:w="157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66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28" w:type="dxa"/>
              <w:right w:w="28" w:type="dxa"/>
            </w:tcMar>
            <w:tcW w:w="1567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66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28" w:type="dxa"/>
              <w:right w:w="28" w:type="dxa"/>
            </w:tcMar>
            <w:tcW w:w="157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66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28" w:type="dxa"/>
              <w:right w:w="28" w:type="dxa"/>
            </w:tcMar>
            <w:tcW w:w="1573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66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7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66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28" w:type="dxa"/>
              <w:right w:w="28" w:type="dxa"/>
            </w:tcMar>
            <w:tcW w:w="867" w:type="dxa"/>
            <w:vAlign w:val="center"/>
            <w:textDirection w:val="lrTb"/>
            <w:noWrap w:val="false"/>
          </w:tcPr>
          <w:p>
            <w:pPr>
              <w:pStyle w:val="2381"/>
            </w:pPr>
            <w:r>
              <w:rPr>
                <w:szCs w:val="20"/>
                <w:lang w:eastAsia="ru-RU"/>
              </w:rPr>
              <w:t xml:space="preserve">13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28" w:type="dxa"/>
              <w:right w:w="28" w:type="dxa"/>
            </w:tcMar>
            <w:tcW w:w="3855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1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6 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пос. Валга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28" w:type="dxa"/>
              <w:right w:w="28" w:type="dxa"/>
            </w:tcMar>
            <w:tcW w:w="1565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1396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28" w:type="dxa"/>
              <w:right w:w="28" w:type="dxa"/>
            </w:tcMar>
            <w:tcW w:w="1567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1396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28" w:type="dxa"/>
              <w:right w:w="28" w:type="dxa"/>
            </w:tcMar>
            <w:tcW w:w="157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1396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28" w:type="dxa"/>
              <w:right w:w="28" w:type="dxa"/>
            </w:tcMar>
            <w:tcW w:w="1567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1396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28" w:type="dxa"/>
              <w:right w:w="28" w:type="dxa"/>
            </w:tcMar>
            <w:tcW w:w="157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1396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28" w:type="dxa"/>
              <w:right w:w="28" w:type="dxa"/>
            </w:tcMar>
            <w:tcW w:w="1573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1396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7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1396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28" w:type="dxa"/>
              <w:right w:w="28" w:type="dxa"/>
            </w:tcMar>
            <w:tcW w:w="867" w:type="dxa"/>
            <w:vAlign w:val="center"/>
            <w:textDirection w:val="lrTb"/>
            <w:noWrap w:val="false"/>
          </w:tcPr>
          <w:p>
            <w:pPr>
              <w:pStyle w:val="2381"/>
            </w:pPr>
            <w:r>
              <w:rPr>
                <w:szCs w:val="20"/>
                <w:lang w:eastAsia="ru-RU"/>
              </w:rPr>
              <w:t xml:space="preserve">14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28" w:type="dxa"/>
              <w:right w:w="28" w:type="dxa"/>
            </w:tcMar>
            <w:tcW w:w="3855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17 Подсосенье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28" w:type="dxa"/>
              <w:right w:w="28" w:type="dxa"/>
            </w:tcMar>
            <w:tcW w:w="1565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479,4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28" w:type="dxa"/>
              <w:right w:w="28" w:type="dxa"/>
            </w:tcMar>
            <w:tcW w:w="1567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479,4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28" w:type="dxa"/>
              <w:right w:w="28" w:type="dxa"/>
            </w:tcMar>
            <w:tcW w:w="157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479,4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28" w:type="dxa"/>
              <w:right w:w="28" w:type="dxa"/>
            </w:tcMar>
            <w:tcW w:w="1567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479,4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28" w:type="dxa"/>
              <w:right w:w="28" w:type="dxa"/>
            </w:tcMar>
            <w:tcW w:w="157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479,4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28" w:type="dxa"/>
              <w:right w:w="28" w:type="dxa"/>
            </w:tcMar>
            <w:tcW w:w="1573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479,4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7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479,4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28" w:type="dxa"/>
              <w:right w:w="28" w:type="dxa"/>
            </w:tcMar>
            <w:tcW w:w="867" w:type="dxa"/>
            <w:vAlign w:val="center"/>
            <w:textDirection w:val="lrTb"/>
            <w:noWrap w:val="false"/>
          </w:tcPr>
          <w:p>
            <w:pPr>
              <w:pStyle w:val="2381"/>
            </w:pPr>
            <w:r>
              <w:rPr>
                <w:szCs w:val="20"/>
                <w:lang w:eastAsia="ru-RU"/>
              </w:rPr>
              <w:t xml:space="preserve">15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28" w:type="dxa"/>
              <w:right w:w="28" w:type="dxa"/>
            </w:tcMar>
            <w:tcW w:w="3855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д. Бухинино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28" w:type="dxa"/>
              <w:right w:w="28" w:type="dxa"/>
            </w:tcMar>
            <w:tcW w:w="1565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3486,39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28" w:type="dxa"/>
              <w:right w:w="28" w:type="dxa"/>
            </w:tcMar>
            <w:tcW w:w="1567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3486,39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28" w:type="dxa"/>
              <w:right w:w="28" w:type="dxa"/>
            </w:tcMar>
            <w:tcW w:w="157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3486,39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28" w:type="dxa"/>
              <w:right w:w="28" w:type="dxa"/>
            </w:tcMar>
            <w:tcW w:w="1567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3486,39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28" w:type="dxa"/>
              <w:right w:w="28" w:type="dxa"/>
            </w:tcMar>
            <w:tcW w:w="157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3486,39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28" w:type="dxa"/>
              <w:right w:w="28" w:type="dxa"/>
            </w:tcMar>
            <w:tcW w:w="1573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3486,39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7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3486,39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28" w:type="dxa"/>
              <w:right w:w="28" w:type="dxa"/>
            </w:tcMar>
            <w:tcW w:w="867" w:type="dxa"/>
            <w:vAlign w:val="center"/>
            <w:textDirection w:val="lrTb"/>
            <w:noWrap w:val="false"/>
          </w:tcPr>
          <w:p>
            <w:pPr>
              <w:pStyle w:val="2381"/>
            </w:pPr>
            <w:r>
              <w:rPr>
                <w:szCs w:val="20"/>
                <w:lang w:eastAsia="ru-RU"/>
              </w:rPr>
              <w:t xml:space="preserve">16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28" w:type="dxa"/>
              <w:right w:w="28" w:type="dxa"/>
            </w:tcMar>
            <w:tcW w:w="3855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школа № 15 г. Красавино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28" w:type="dxa"/>
              <w:right w:w="28" w:type="dxa"/>
            </w:tcMar>
            <w:tcW w:w="1565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1454,56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28" w:type="dxa"/>
              <w:right w:w="28" w:type="dxa"/>
            </w:tcMar>
            <w:tcW w:w="1567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1454,56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28" w:type="dxa"/>
              <w:right w:w="28" w:type="dxa"/>
            </w:tcMar>
            <w:tcW w:w="157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14</w:t>
            </w:r>
            <w:r>
              <w:rPr>
                <w:sz w:val="20"/>
                <w:szCs w:val="20"/>
              </w:rPr>
              <w:t xml:space="preserve">54,56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28" w:type="dxa"/>
              <w:right w:w="28" w:type="dxa"/>
            </w:tcMar>
            <w:tcW w:w="1567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1454,56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28" w:type="dxa"/>
              <w:right w:w="28" w:type="dxa"/>
            </w:tcMar>
            <w:tcW w:w="157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1454,56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28" w:type="dxa"/>
              <w:right w:w="28" w:type="dxa"/>
            </w:tcMar>
            <w:tcW w:w="1573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1454,56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7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1454,56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28" w:type="dxa"/>
              <w:right w:w="28" w:type="dxa"/>
            </w:tcMar>
            <w:tcW w:w="867" w:type="dxa"/>
            <w:vAlign w:val="center"/>
            <w:textDirection w:val="lrTb"/>
            <w:noWrap w:val="false"/>
          </w:tcPr>
          <w:p>
            <w:pPr>
              <w:pStyle w:val="2381"/>
            </w:pPr>
            <w:r>
              <w:rPr>
                <w:szCs w:val="20"/>
                <w:lang w:eastAsia="ru-RU"/>
              </w:rPr>
              <w:t xml:space="preserve">17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28" w:type="dxa"/>
              <w:right w:w="28" w:type="dxa"/>
            </w:tcMar>
            <w:tcW w:w="3855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с. Васильевское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28" w:type="dxa"/>
              <w:right w:w="28" w:type="dxa"/>
            </w:tcMar>
            <w:tcW w:w="1565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3647,3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28" w:type="dxa"/>
              <w:right w:w="28" w:type="dxa"/>
            </w:tcMar>
            <w:tcW w:w="1567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3647,3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28" w:type="dxa"/>
              <w:right w:w="28" w:type="dxa"/>
            </w:tcMar>
            <w:tcW w:w="157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3647,3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28" w:type="dxa"/>
              <w:right w:w="28" w:type="dxa"/>
            </w:tcMar>
            <w:tcW w:w="1567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3647,3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28" w:type="dxa"/>
              <w:right w:w="28" w:type="dxa"/>
            </w:tcMar>
            <w:tcW w:w="157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3647,3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28" w:type="dxa"/>
              <w:right w:w="28" w:type="dxa"/>
            </w:tcMar>
            <w:tcW w:w="1573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3647,3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7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3647,3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28" w:type="dxa"/>
              <w:right w:w="28" w:type="dxa"/>
            </w:tcMar>
            <w:tcW w:w="867" w:type="dxa"/>
            <w:vAlign w:val="center"/>
            <w:textDirection w:val="lrTb"/>
            <w:noWrap w:val="false"/>
          </w:tcPr>
          <w:p>
            <w:pPr>
              <w:pStyle w:val="2381"/>
            </w:pPr>
            <w:r>
              <w:rPr>
                <w:szCs w:val="20"/>
                <w:lang w:eastAsia="ru-RU"/>
              </w:rPr>
              <w:t xml:space="preserve">18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28" w:type="dxa"/>
              <w:right w:w="28" w:type="dxa"/>
            </w:tcMar>
            <w:tcW w:w="3855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больницы г. Красавино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28" w:type="dxa"/>
              <w:right w:w="28" w:type="dxa"/>
            </w:tcMar>
            <w:tcW w:w="1565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1137,58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28" w:type="dxa"/>
              <w:right w:w="28" w:type="dxa"/>
            </w:tcMar>
            <w:tcW w:w="1567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1137,58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28" w:type="dxa"/>
              <w:right w:w="28" w:type="dxa"/>
            </w:tcMar>
            <w:tcW w:w="157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1137,58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28" w:type="dxa"/>
              <w:right w:w="28" w:type="dxa"/>
            </w:tcMar>
            <w:tcW w:w="1567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1137,58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28" w:type="dxa"/>
              <w:right w:w="28" w:type="dxa"/>
            </w:tcMar>
            <w:tcW w:w="157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1137,58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28" w:type="dxa"/>
              <w:right w:w="28" w:type="dxa"/>
            </w:tcMar>
            <w:tcW w:w="1573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1137,58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7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1137,58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28" w:type="dxa"/>
              <w:right w:w="28" w:type="dxa"/>
            </w:tcMar>
            <w:tcW w:w="867" w:type="dxa"/>
            <w:vAlign w:val="center"/>
            <w:textDirection w:val="lrTb"/>
            <w:noWrap w:val="false"/>
          </w:tcPr>
          <w:p>
            <w:pPr>
              <w:pStyle w:val="2381"/>
            </w:pPr>
            <w:r>
              <w:rPr>
                <w:szCs w:val="20"/>
                <w:lang w:eastAsia="ru-RU"/>
              </w:rPr>
              <w:t xml:space="preserve">19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28" w:type="dxa"/>
              <w:right w:w="28" w:type="dxa"/>
            </w:tcMar>
            <w:tcW w:w="3855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"Кирпичный завод" г. Красавино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28" w:type="dxa"/>
              <w:right w:w="28" w:type="dxa"/>
            </w:tcMar>
            <w:tcW w:w="1565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94</w:t>
            </w:r>
            <w:r>
              <w:rPr>
                <w:sz w:val="20"/>
                <w:szCs w:val="20"/>
              </w:rPr>
              <w:t xml:space="preserve">1,85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28" w:type="dxa"/>
              <w:right w:w="28" w:type="dxa"/>
            </w:tcMar>
            <w:tcW w:w="1567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941,85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28" w:type="dxa"/>
              <w:right w:w="28" w:type="dxa"/>
            </w:tcMar>
            <w:tcW w:w="157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941,85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28" w:type="dxa"/>
              <w:right w:w="28" w:type="dxa"/>
            </w:tcMar>
            <w:tcW w:w="1567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941,85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28" w:type="dxa"/>
              <w:right w:w="28" w:type="dxa"/>
            </w:tcMar>
            <w:tcW w:w="157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941,85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28" w:type="dxa"/>
              <w:right w:w="28" w:type="dxa"/>
            </w:tcMar>
            <w:tcW w:w="1573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941,85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7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941,85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28" w:type="dxa"/>
              <w:right w:w="28" w:type="dxa"/>
            </w:tcMar>
            <w:tcW w:w="867" w:type="dxa"/>
            <w:vAlign w:val="center"/>
            <w:textDirection w:val="lrTb"/>
            <w:noWrap w:val="false"/>
          </w:tcPr>
          <w:p>
            <w:pPr>
              <w:pStyle w:val="2381"/>
            </w:pPr>
            <w:r>
              <w:rPr>
                <w:szCs w:val="20"/>
                <w:lang w:eastAsia="ru-RU"/>
              </w:rPr>
              <w:t xml:space="preserve">20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28" w:type="dxa"/>
              <w:right w:w="28" w:type="dxa"/>
            </w:tcMar>
            <w:tcW w:w="3855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2 с. Усть-Алексеев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28" w:type="dxa"/>
              <w:right w:w="28" w:type="dxa"/>
            </w:tcMar>
            <w:tcW w:w="1565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761,1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28" w:type="dxa"/>
              <w:right w:w="28" w:type="dxa"/>
            </w:tcMar>
            <w:tcW w:w="1567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761,1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28" w:type="dxa"/>
              <w:right w:w="28" w:type="dxa"/>
            </w:tcMar>
            <w:tcW w:w="157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761,1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28" w:type="dxa"/>
              <w:right w:w="28" w:type="dxa"/>
            </w:tcMar>
            <w:tcW w:w="1567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761,1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28" w:type="dxa"/>
              <w:right w:w="28" w:type="dxa"/>
            </w:tcMar>
            <w:tcW w:w="157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761,1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28" w:type="dxa"/>
              <w:right w:w="28" w:type="dxa"/>
            </w:tcMar>
            <w:tcW w:w="1573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761,1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7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761,1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28" w:type="dxa"/>
              <w:right w:w="28" w:type="dxa"/>
            </w:tcMar>
            <w:tcW w:w="867" w:type="dxa"/>
            <w:vAlign w:val="center"/>
            <w:textDirection w:val="lrTb"/>
            <w:noWrap w:val="false"/>
          </w:tcPr>
          <w:p>
            <w:pPr>
              <w:pStyle w:val="2381"/>
            </w:pPr>
            <w:r>
              <w:rPr>
                <w:szCs w:val="20"/>
                <w:lang w:eastAsia="ru-RU"/>
              </w:rPr>
              <w:t xml:space="preserve">21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28" w:type="dxa"/>
              <w:right w:w="28" w:type="dxa"/>
            </w:tcMar>
            <w:tcW w:w="3855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3 с. Усть-Алексеево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28" w:type="dxa"/>
              <w:right w:w="28" w:type="dxa"/>
            </w:tcMar>
            <w:tcW w:w="1565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1371,2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28" w:type="dxa"/>
              <w:right w:w="28" w:type="dxa"/>
            </w:tcMar>
            <w:tcW w:w="1567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1371,2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28" w:type="dxa"/>
              <w:right w:w="28" w:type="dxa"/>
            </w:tcMar>
            <w:tcW w:w="157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1371,2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28" w:type="dxa"/>
              <w:right w:w="28" w:type="dxa"/>
            </w:tcMar>
            <w:tcW w:w="1567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1371,2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28" w:type="dxa"/>
              <w:right w:w="28" w:type="dxa"/>
            </w:tcMar>
            <w:tcW w:w="157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1371,2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28" w:type="dxa"/>
              <w:right w:w="28" w:type="dxa"/>
            </w:tcMar>
            <w:tcW w:w="1573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1371,2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7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1371,2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28" w:type="dxa"/>
              <w:right w:w="28" w:type="dxa"/>
            </w:tcMar>
            <w:tcW w:w="867" w:type="dxa"/>
            <w:vAlign w:val="center"/>
            <w:textDirection w:val="lrTb"/>
            <w:noWrap w:val="false"/>
          </w:tcPr>
          <w:p>
            <w:pPr>
              <w:pStyle w:val="2381"/>
            </w:pPr>
            <w:r>
              <w:rPr>
                <w:szCs w:val="20"/>
                <w:lang w:eastAsia="ru-RU"/>
              </w:rPr>
              <w:t xml:space="preserve">22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28" w:type="dxa"/>
              <w:right w:w="28" w:type="dxa"/>
            </w:tcMar>
            <w:tcW w:w="3855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4 с. Усть-Алексеево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28" w:type="dxa"/>
              <w:right w:w="28" w:type="dxa"/>
            </w:tcMar>
            <w:tcW w:w="1565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602,53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28" w:type="dxa"/>
              <w:right w:w="28" w:type="dxa"/>
            </w:tcMar>
            <w:tcW w:w="1567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6</w:t>
            </w:r>
            <w:r>
              <w:rPr>
                <w:sz w:val="20"/>
                <w:szCs w:val="20"/>
              </w:rPr>
              <w:t xml:space="preserve">02</w:t>
            </w:r>
            <w:r>
              <w:rPr>
                <w:sz w:val="20"/>
                <w:szCs w:val="20"/>
              </w:rPr>
              <w:t xml:space="preserve">,53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28" w:type="dxa"/>
              <w:right w:w="28" w:type="dxa"/>
            </w:tcMar>
            <w:tcW w:w="157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602,53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28" w:type="dxa"/>
              <w:right w:w="28" w:type="dxa"/>
            </w:tcMar>
            <w:tcW w:w="1567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602,53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28" w:type="dxa"/>
              <w:right w:w="28" w:type="dxa"/>
            </w:tcMar>
            <w:tcW w:w="157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602,53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28" w:type="dxa"/>
              <w:right w:w="28" w:type="dxa"/>
            </w:tcMar>
            <w:tcW w:w="1573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602,53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7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602,53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28" w:type="dxa"/>
              <w:right w:w="28" w:type="dxa"/>
            </w:tcMar>
            <w:tcW w:w="867" w:type="dxa"/>
            <w:vAlign w:val="center"/>
            <w:textDirection w:val="lrTb"/>
            <w:noWrap w:val="false"/>
          </w:tcPr>
          <w:p>
            <w:pPr>
              <w:pStyle w:val="2381"/>
            </w:pPr>
            <w:r>
              <w:rPr>
                <w:szCs w:val="20"/>
                <w:lang w:eastAsia="ru-RU"/>
              </w:rPr>
              <w:t xml:space="preserve">23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28" w:type="dxa"/>
              <w:right w:w="28" w:type="dxa"/>
            </w:tcMar>
            <w:tcW w:w="3855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5 с. Усть-Алексеево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28" w:type="dxa"/>
              <w:right w:w="28" w:type="dxa"/>
            </w:tcMar>
            <w:tcW w:w="1565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429,37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28" w:type="dxa"/>
              <w:right w:w="28" w:type="dxa"/>
            </w:tcMar>
            <w:tcW w:w="1567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429,37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28" w:type="dxa"/>
              <w:right w:w="28" w:type="dxa"/>
            </w:tcMar>
            <w:tcW w:w="157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429,37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28" w:type="dxa"/>
              <w:right w:w="28" w:type="dxa"/>
            </w:tcMar>
            <w:tcW w:w="1567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429,37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28" w:type="dxa"/>
              <w:right w:w="28" w:type="dxa"/>
            </w:tcMar>
            <w:tcW w:w="157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429,37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28" w:type="dxa"/>
              <w:right w:w="28" w:type="dxa"/>
            </w:tcMar>
            <w:tcW w:w="1573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429,37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7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429,37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28" w:type="dxa"/>
              <w:right w:w="28" w:type="dxa"/>
            </w:tcMar>
            <w:tcW w:w="867" w:type="dxa"/>
            <w:vAlign w:val="center"/>
            <w:textDirection w:val="lrTb"/>
            <w:noWrap w:val="false"/>
          </w:tcPr>
          <w:p>
            <w:pPr>
              <w:pStyle w:val="2381"/>
            </w:pPr>
            <w:r>
              <w:rPr>
                <w:szCs w:val="20"/>
                <w:lang w:eastAsia="ru-RU"/>
              </w:rPr>
              <w:t xml:space="preserve">24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28" w:type="dxa"/>
              <w:right w:w="28" w:type="dxa"/>
            </w:tcMar>
            <w:tcW w:w="3855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д. Теплогорье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28" w:type="dxa"/>
              <w:right w:w="28" w:type="dxa"/>
            </w:tcMar>
            <w:tcW w:w="1565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1015,23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28" w:type="dxa"/>
              <w:right w:w="28" w:type="dxa"/>
            </w:tcMar>
            <w:tcW w:w="1567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1015,23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28" w:type="dxa"/>
              <w:right w:w="28" w:type="dxa"/>
            </w:tcMar>
            <w:tcW w:w="157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1015,23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28" w:type="dxa"/>
              <w:right w:w="28" w:type="dxa"/>
            </w:tcMar>
            <w:tcW w:w="1567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1015,23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28" w:type="dxa"/>
              <w:right w:w="28" w:type="dxa"/>
            </w:tcMar>
            <w:tcW w:w="157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1015,23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28" w:type="dxa"/>
              <w:right w:w="28" w:type="dxa"/>
            </w:tcMar>
            <w:tcW w:w="1573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1015,23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7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1015,23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28" w:type="dxa"/>
              <w:right w:w="28" w:type="dxa"/>
            </w:tcMar>
            <w:tcW w:w="867" w:type="dxa"/>
            <w:vAlign w:val="center"/>
            <w:textDirection w:val="lrTb"/>
            <w:noWrap w:val="false"/>
          </w:tcPr>
          <w:p>
            <w:pPr>
              <w:pStyle w:val="2381"/>
            </w:pPr>
            <w:r>
              <w:rPr>
                <w:szCs w:val="20"/>
                <w:lang w:eastAsia="ru-RU"/>
              </w:rPr>
              <w:t xml:space="preserve">25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28" w:type="dxa"/>
              <w:right w:w="28" w:type="dxa"/>
            </w:tcMar>
            <w:tcW w:w="3855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д. Чернево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28" w:type="dxa"/>
              <w:right w:w="28" w:type="dxa"/>
            </w:tcMar>
            <w:tcW w:w="1565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158,5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28" w:type="dxa"/>
              <w:right w:w="28" w:type="dxa"/>
            </w:tcMar>
            <w:tcW w:w="1567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158,5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28" w:type="dxa"/>
              <w:right w:w="28" w:type="dxa"/>
            </w:tcMar>
            <w:tcW w:w="157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158,5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28" w:type="dxa"/>
              <w:right w:w="28" w:type="dxa"/>
            </w:tcMar>
            <w:tcW w:w="1567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158</w:t>
            </w:r>
            <w:r>
              <w:rPr>
                <w:sz w:val="20"/>
                <w:szCs w:val="20"/>
              </w:rPr>
              <w:t xml:space="preserve">,5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28" w:type="dxa"/>
              <w:right w:w="28" w:type="dxa"/>
            </w:tcMar>
            <w:tcW w:w="157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158,5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28" w:type="dxa"/>
              <w:right w:w="28" w:type="dxa"/>
            </w:tcMar>
            <w:tcW w:w="1573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158,5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7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158,5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28" w:type="dxa"/>
              <w:right w:w="28" w:type="dxa"/>
            </w:tcMar>
            <w:tcW w:w="867" w:type="dxa"/>
            <w:vAlign w:val="center"/>
            <w:textDirection w:val="lrTb"/>
            <w:noWrap w:val="false"/>
          </w:tcPr>
          <w:p>
            <w:pPr>
              <w:pStyle w:val="2381"/>
            </w:pPr>
            <w:r>
              <w:rPr>
                <w:szCs w:val="20"/>
                <w:lang w:eastAsia="ru-RU"/>
              </w:rPr>
              <w:t xml:space="preserve">26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28" w:type="dxa"/>
              <w:right w:w="28" w:type="dxa"/>
            </w:tcMar>
            <w:tcW w:w="3855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больницы п. Полдарса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28" w:type="dxa"/>
              <w:right w:w="28" w:type="dxa"/>
            </w:tcMar>
            <w:tcW w:w="1565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840,6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28" w:type="dxa"/>
              <w:right w:w="28" w:type="dxa"/>
            </w:tcMar>
            <w:tcW w:w="1567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840,6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28" w:type="dxa"/>
              <w:right w:w="28" w:type="dxa"/>
            </w:tcMar>
            <w:tcW w:w="157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840,6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28" w:type="dxa"/>
              <w:right w:w="28" w:type="dxa"/>
            </w:tcMar>
            <w:tcW w:w="1567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840,6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28" w:type="dxa"/>
              <w:right w:w="28" w:type="dxa"/>
            </w:tcMar>
            <w:tcW w:w="157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840</w:t>
            </w:r>
            <w:r>
              <w:rPr>
                <w:sz w:val="20"/>
                <w:szCs w:val="20"/>
              </w:rPr>
              <w:t xml:space="preserve">,6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28" w:type="dxa"/>
              <w:right w:w="28" w:type="dxa"/>
            </w:tcMar>
            <w:tcW w:w="1573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840,6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7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840,6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28" w:type="dxa"/>
              <w:right w:w="28" w:type="dxa"/>
            </w:tcMar>
            <w:tcW w:w="867" w:type="dxa"/>
            <w:vAlign w:val="center"/>
            <w:textDirection w:val="lrTb"/>
            <w:noWrap w:val="false"/>
          </w:tcPr>
          <w:p>
            <w:pPr>
              <w:pStyle w:val="2381"/>
            </w:pPr>
            <w:r>
              <w:rPr>
                <w:szCs w:val="20"/>
                <w:lang w:eastAsia="ru-RU"/>
              </w:rPr>
              <w:t xml:space="preserve">27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28" w:type="dxa"/>
              <w:right w:w="28" w:type="dxa"/>
            </w:tcMar>
            <w:tcW w:w="3855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бани п. Полдарса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28" w:type="dxa"/>
              <w:right w:w="28" w:type="dxa"/>
            </w:tcMar>
            <w:tcW w:w="1565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234,8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28" w:type="dxa"/>
              <w:right w:w="28" w:type="dxa"/>
            </w:tcMar>
            <w:tcW w:w="1567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234,8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28" w:type="dxa"/>
              <w:right w:w="28" w:type="dxa"/>
            </w:tcMar>
            <w:tcW w:w="157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234,8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28" w:type="dxa"/>
              <w:right w:w="28" w:type="dxa"/>
            </w:tcMar>
            <w:tcW w:w="1567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234,8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28" w:type="dxa"/>
              <w:right w:w="28" w:type="dxa"/>
            </w:tcMar>
            <w:tcW w:w="157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234,8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28" w:type="dxa"/>
              <w:right w:w="28" w:type="dxa"/>
            </w:tcMar>
            <w:tcW w:w="1573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234,8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7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234,8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28" w:type="dxa"/>
              <w:right w:w="28" w:type="dxa"/>
            </w:tcMar>
            <w:tcW w:w="867" w:type="dxa"/>
            <w:vAlign w:val="center"/>
            <w:textDirection w:val="lrTb"/>
            <w:noWrap w:val="false"/>
          </w:tcPr>
          <w:p>
            <w:pPr>
              <w:pStyle w:val="2381"/>
            </w:pPr>
            <w:r>
              <w:rPr>
                <w:szCs w:val="20"/>
                <w:lang w:eastAsia="ru-RU"/>
              </w:rPr>
              <w:t xml:space="preserve">28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28" w:type="dxa"/>
              <w:right w:w="28" w:type="dxa"/>
            </w:tcMar>
            <w:tcW w:w="3855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школы п. Полдарса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28" w:type="dxa"/>
              <w:right w:w="28" w:type="dxa"/>
            </w:tcMar>
            <w:tcW w:w="1565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815,9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28" w:type="dxa"/>
              <w:right w:w="28" w:type="dxa"/>
            </w:tcMar>
            <w:tcW w:w="1567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815,9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28" w:type="dxa"/>
              <w:right w:w="28" w:type="dxa"/>
            </w:tcMar>
            <w:tcW w:w="157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815,9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28" w:type="dxa"/>
              <w:right w:w="28" w:type="dxa"/>
            </w:tcMar>
            <w:tcW w:w="1567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815,9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28" w:type="dxa"/>
              <w:right w:w="28" w:type="dxa"/>
            </w:tcMar>
            <w:tcW w:w="157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815,9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28" w:type="dxa"/>
              <w:right w:w="28" w:type="dxa"/>
            </w:tcMar>
            <w:tcW w:w="1573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815,9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7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815,9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28" w:type="dxa"/>
              <w:right w:w="28" w:type="dxa"/>
            </w:tcMar>
            <w:tcW w:w="867" w:type="dxa"/>
            <w:vAlign w:val="center"/>
            <w:textDirection w:val="lrTb"/>
            <w:noWrap w:val="false"/>
          </w:tcPr>
          <w:p>
            <w:pPr>
              <w:pStyle w:val="2381"/>
            </w:pPr>
            <w:r>
              <w:rPr>
                <w:szCs w:val="20"/>
                <w:lang w:eastAsia="ru-RU"/>
              </w:rPr>
              <w:t xml:space="preserve">29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28" w:type="dxa"/>
              <w:right w:w="28" w:type="dxa"/>
            </w:tcMar>
            <w:tcW w:w="3855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ая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 д/сада ул. Мира п. Ломоватка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28" w:type="dxa"/>
              <w:right w:w="28" w:type="dxa"/>
            </w:tcMar>
            <w:tcW w:w="1565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180,2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28" w:type="dxa"/>
              <w:right w:w="28" w:type="dxa"/>
            </w:tcMar>
            <w:tcW w:w="1567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180,2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28" w:type="dxa"/>
              <w:right w:w="28" w:type="dxa"/>
            </w:tcMar>
            <w:tcW w:w="157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180,2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28" w:type="dxa"/>
              <w:right w:w="28" w:type="dxa"/>
            </w:tcMar>
            <w:tcW w:w="1567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180,2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28" w:type="dxa"/>
              <w:right w:w="28" w:type="dxa"/>
            </w:tcMar>
            <w:tcW w:w="157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180,2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28" w:type="dxa"/>
              <w:right w:w="28" w:type="dxa"/>
            </w:tcMar>
            <w:tcW w:w="1573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180,2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7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180,2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28" w:type="dxa"/>
              <w:right w:w="28" w:type="dxa"/>
            </w:tcMar>
            <w:tcW w:w="867" w:type="dxa"/>
            <w:vAlign w:val="center"/>
            <w:textDirection w:val="lrTb"/>
            <w:noWrap w:val="false"/>
          </w:tcPr>
          <w:p>
            <w:pPr>
              <w:pStyle w:val="2381"/>
            </w:pPr>
            <w:r>
              <w:rPr>
                <w:szCs w:val="20"/>
                <w:lang w:eastAsia="ru-RU"/>
              </w:rPr>
              <w:t xml:space="preserve">30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28" w:type="dxa"/>
              <w:right w:w="28" w:type="dxa"/>
            </w:tcMar>
            <w:tcW w:w="3855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ьная школы ул. Заречная п. Ломоватка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28" w:type="dxa"/>
              <w:right w:w="28" w:type="dxa"/>
            </w:tcMar>
            <w:tcW w:w="1565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751,67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28" w:type="dxa"/>
              <w:right w:w="28" w:type="dxa"/>
            </w:tcMar>
            <w:tcW w:w="1567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751,67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28" w:type="dxa"/>
              <w:right w:w="28" w:type="dxa"/>
            </w:tcMar>
            <w:tcW w:w="157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751,67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28" w:type="dxa"/>
              <w:right w:w="28" w:type="dxa"/>
            </w:tcMar>
            <w:tcW w:w="1567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751,67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28" w:type="dxa"/>
              <w:right w:w="28" w:type="dxa"/>
            </w:tcMar>
            <w:tcW w:w="157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751,67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28" w:type="dxa"/>
              <w:right w:w="28" w:type="dxa"/>
            </w:tcMar>
            <w:tcW w:w="1573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751,67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7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751,67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28" w:type="dxa"/>
              <w:right w:w="28" w:type="dxa"/>
            </w:tcMar>
            <w:tcW w:w="867" w:type="dxa"/>
            <w:vAlign w:val="center"/>
            <w:textDirection w:val="lrTb"/>
            <w:noWrap w:val="false"/>
          </w:tcPr>
          <w:p>
            <w:pPr>
              <w:pStyle w:val="2381"/>
            </w:pPr>
            <w:r>
              <w:rPr>
                <w:szCs w:val="20"/>
                <w:lang w:eastAsia="ru-RU"/>
              </w:rPr>
              <w:t xml:space="preserve">31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28" w:type="dxa"/>
              <w:right w:w="28" w:type="dxa"/>
            </w:tcMar>
            <w:tcW w:w="3855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ж/д станции г. Красавино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28" w:type="dxa"/>
              <w:right w:w="28" w:type="dxa"/>
            </w:tcMar>
            <w:tcW w:w="1565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993,78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28" w:type="dxa"/>
              <w:right w:w="28" w:type="dxa"/>
            </w:tcMar>
            <w:tcW w:w="1567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993,78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28" w:type="dxa"/>
              <w:right w:w="28" w:type="dxa"/>
            </w:tcMar>
            <w:tcW w:w="157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993,78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28" w:type="dxa"/>
              <w:right w:w="28" w:type="dxa"/>
            </w:tcMar>
            <w:tcW w:w="1567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993,78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28" w:type="dxa"/>
              <w:right w:w="28" w:type="dxa"/>
            </w:tcMar>
            <w:tcW w:w="157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993,78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28" w:type="dxa"/>
              <w:right w:w="28" w:type="dxa"/>
            </w:tcMar>
            <w:tcW w:w="1573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993,78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7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993,78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28" w:type="dxa"/>
              <w:right w:w="28" w:type="dxa"/>
            </w:tcMar>
            <w:tcW w:w="867" w:type="dxa"/>
            <w:vAlign w:val="center"/>
            <w:textDirection w:val="lrTb"/>
            <w:noWrap w:val="false"/>
          </w:tcPr>
          <w:p>
            <w:pPr>
              <w:pStyle w:val="2381"/>
            </w:pPr>
            <w:r>
              <w:rPr>
                <w:szCs w:val="20"/>
                <w:lang w:eastAsia="ru-RU"/>
              </w:rPr>
              <w:t xml:space="preserve">32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28" w:type="dxa"/>
              <w:right w:w="28" w:type="dxa"/>
            </w:tcMar>
            <w:tcW w:w="3855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Красавинская ГТ ТЭЦ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28" w:type="dxa"/>
              <w:right w:w="28" w:type="dxa"/>
            </w:tcMar>
            <w:tcW w:w="1565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27044,36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28" w:type="dxa"/>
              <w:right w:w="28" w:type="dxa"/>
            </w:tcMar>
            <w:tcW w:w="1567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27044,36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28" w:type="dxa"/>
              <w:right w:w="28" w:type="dxa"/>
            </w:tcMar>
            <w:tcW w:w="157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27044,36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28" w:type="dxa"/>
              <w:right w:w="28" w:type="dxa"/>
            </w:tcMar>
            <w:tcW w:w="1567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27044,36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28" w:type="dxa"/>
              <w:right w:w="28" w:type="dxa"/>
            </w:tcMar>
            <w:tcW w:w="157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27044,36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28" w:type="dxa"/>
              <w:right w:w="28" w:type="dxa"/>
            </w:tcMar>
            <w:tcW w:w="1573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27044,36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7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2704</w:t>
            </w:r>
            <w:r>
              <w:rPr>
                <w:sz w:val="20"/>
                <w:szCs w:val="20"/>
              </w:rPr>
              <w:t xml:space="preserve">4,36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28" w:type="dxa"/>
              <w:right w:w="28" w:type="dxa"/>
            </w:tcMar>
            <w:tcW w:w="867" w:type="dxa"/>
            <w:vAlign w:val="center"/>
            <w:textDirection w:val="lrTb"/>
            <w:noWrap w:val="false"/>
          </w:tcPr>
          <w:p>
            <w:pPr>
              <w:pStyle w:val="2381"/>
            </w:pPr>
            <w:r>
              <w:rPr>
                <w:szCs w:val="20"/>
                <w:lang w:eastAsia="ru-RU"/>
              </w:rPr>
              <w:t xml:space="preserve">33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28" w:type="dxa"/>
              <w:right w:w="28" w:type="dxa"/>
            </w:tcMar>
            <w:tcW w:w="3855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школы д. Морозовица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28" w:type="dxa"/>
              <w:right w:w="28" w:type="dxa"/>
            </w:tcMar>
            <w:tcW w:w="1565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1150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28" w:type="dxa"/>
              <w:right w:w="28" w:type="dxa"/>
            </w:tcMar>
            <w:tcW w:w="1567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1150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28" w:type="dxa"/>
              <w:right w:w="28" w:type="dxa"/>
            </w:tcMar>
            <w:tcW w:w="157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1150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28" w:type="dxa"/>
              <w:right w:w="28" w:type="dxa"/>
            </w:tcMar>
            <w:tcW w:w="1567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1150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28" w:type="dxa"/>
              <w:right w:w="28" w:type="dxa"/>
            </w:tcMar>
            <w:tcW w:w="157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1150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28" w:type="dxa"/>
              <w:right w:w="28" w:type="dxa"/>
            </w:tcMar>
            <w:tcW w:w="1573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1150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7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1150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28" w:type="dxa"/>
              <w:right w:w="28" w:type="dxa"/>
            </w:tcMar>
            <w:tcW w:w="867" w:type="dxa"/>
            <w:vAlign w:val="center"/>
            <w:textDirection w:val="lrTb"/>
            <w:noWrap w:val="false"/>
          </w:tcPr>
          <w:p>
            <w:pPr>
              <w:pStyle w:val="2381"/>
            </w:pPr>
            <w:r>
              <w:rPr>
                <w:szCs w:val="20"/>
                <w:lang w:eastAsia="ru-RU"/>
              </w:rPr>
              <w:t xml:space="preserve">34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28" w:type="dxa"/>
              <w:right w:w="28" w:type="dxa"/>
            </w:tcMar>
            <w:tcW w:w="3855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Голузинской школы пос. Новатор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28" w:type="dxa"/>
              <w:right w:w="28" w:type="dxa"/>
            </w:tcMar>
            <w:tcW w:w="1565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790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28" w:type="dxa"/>
              <w:right w:w="28" w:type="dxa"/>
            </w:tcMar>
            <w:tcW w:w="1567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790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28" w:type="dxa"/>
              <w:right w:w="28" w:type="dxa"/>
            </w:tcMar>
            <w:tcW w:w="157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790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28" w:type="dxa"/>
              <w:right w:w="28" w:type="dxa"/>
            </w:tcMar>
            <w:tcW w:w="1567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790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28" w:type="dxa"/>
              <w:right w:w="28" w:type="dxa"/>
            </w:tcMar>
            <w:tcW w:w="157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790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28" w:type="dxa"/>
              <w:right w:w="28" w:type="dxa"/>
            </w:tcMar>
            <w:tcW w:w="1573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790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7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790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28" w:type="dxa"/>
              <w:right w:w="28" w:type="dxa"/>
            </w:tcMar>
            <w:tcW w:w="867" w:type="dxa"/>
            <w:vAlign w:val="center"/>
            <w:textDirection w:val="lrTb"/>
            <w:noWrap w:val="false"/>
          </w:tcPr>
          <w:p>
            <w:pPr>
              <w:pStyle w:val="2381"/>
            </w:pPr>
            <w:r>
              <w:rPr>
                <w:szCs w:val="20"/>
                <w:lang w:eastAsia="ru-RU"/>
              </w:rPr>
              <w:t xml:space="preserve">35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28" w:type="dxa"/>
              <w:right w:w="28" w:type="dxa"/>
            </w:tcMar>
            <w:tcW w:w="3855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санатория д.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 Б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обровниково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28" w:type="dxa"/>
              <w:right w:w="28" w:type="dxa"/>
            </w:tcMar>
            <w:tcW w:w="1565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3034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28" w:type="dxa"/>
              <w:right w:w="28" w:type="dxa"/>
            </w:tcMar>
            <w:tcW w:w="1567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3034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28" w:type="dxa"/>
              <w:right w:w="28" w:type="dxa"/>
            </w:tcMar>
            <w:tcW w:w="157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3034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28" w:type="dxa"/>
              <w:right w:w="28" w:type="dxa"/>
            </w:tcMar>
            <w:tcW w:w="1567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3034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28" w:type="dxa"/>
              <w:right w:w="28" w:type="dxa"/>
            </w:tcMar>
            <w:tcW w:w="157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3034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28" w:type="dxa"/>
              <w:right w:w="28" w:type="dxa"/>
            </w:tcMar>
            <w:tcW w:w="1573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3034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7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3034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28" w:type="dxa"/>
              <w:right w:w="28" w:type="dxa"/>
            </w:tcMar>
            <w:tcW w:w="867" w:type="dxa"/>
            <w:vAlign w:val="center"/>
            <w:textDirection w:val="lrTb"/>
            <w:noWrap w:val="false"/>
          </w:tcPr>
          <w:p>
            <w:pPr>
              <w:pStyle w:val="2381"/>
            </w:pPr>
            <w:r>
              <w:rPr>
                <w:szCs w:val="20"/>
                <w:lang w:eastAsia="ru-RU"/>
              </w:rPr>
              <w:t xml:space="preserve">36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28" w:type="dxa"/>
              <w:right w:w="28" w:type="dxa"/>
            </w:tcMar>
            <w:tcW w:w="3855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ТЭС НАО "СВЕЗА Новатор"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28" w:type="dxa"/>
              <w:right w:w="28" w:type="dxa"/>
            </w:tcMar>
            <w:tcW w:w="1565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153599</w:t>
            </w:r>
            <w:r>
              <w:rPr>
                <w:sz w:val="20"/>
                <w:szCs w:val="20"/>
              </w:rPr>
              <w:t xml:space="preserve">,1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28" w:type="dxa"/>
              <w:right w:w="28" w:type="dxa"/>
            </w:tcMar>
            <w:tcW w:w="1567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153599,1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28" w:type="dxa"/>
              <w:right w:w="28" w:type="dxa"/>
            </w:tcMar>
            <w:tcW w:w="157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153599,1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28" w:type="dxa"/>
              <w:right w:w="28" w:type="dxa"/>
            </w:tcMar>
            <w:tcW w:w="1567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153599,1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28" w:type="dxa"/>
              <w:right w:w="28" w:type="dxa"/>
            </w:tcMar>
            <w:tcW w:w="157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153599,1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28" w:type="dxa"/>
              <w:right w:w="28" w:type="dxa"/>
            </w:tcMar>
            <w:tcW w:w="1573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153599,1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7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153599,1</w:t>
            </w:r>
            <w:r/>
          </w:p>
        </w:tc>
      </w:tr>
    </w:tbl>
    <w:p>
      <w:pPr>
        <w:pStyle w:val="1713"/>
      </w:pPr>
      <w:r/>
      <w:r/>
    </w:p>
    <w:p>
      <w:pPr>
        <w:pStyle w:val="1713"/>
      </w:pPr>
      <w:r/>
      <w:r/>
    </w:p>
    <w:p>
      <w:pPr>
        <w:pStyle w:val="1713"/>
        <w:sectPr>
          <w:footerReference w:type="default" r:id="rId29"/>
          <w:footerReference w:type="even" r:id="rId30"/>
          <w:footerReference w:type="first" r:id="rId31"/>
          <w:footnotePr/>
          <w:endnotePr/>
          <w:type w:val="nextPage"/>
          <w:pgSz w:w="16838" w:h="11906" w:orient="landscape"/>
          <w:pgMar w:top="1418" w:right="567" w:bottom="851" w:left="567" w:header="720" w:footer="0" w:gutter="0"/>
          <w:cols w:num="1" w:sep="0" w:space="720" w:equalWidth="1"/>
          <w:docGrid w:linePitch="360"/>
        </w:sectPr>
      </w:pPr>
      <w:r/>
      <w:r/>
    </w:p>
    <w:p>
      <w:pPr>
        <w:pStyle w:val="1716"/>
        <w:spacing w:line="240" w:lineRule="auto"/>
      </w:pPr>
      <w:r/>
      <w:bookmarkStart w:id="219" w:name="sub_1535"/>
      <w:r/>
      <w:bookmarkStart w:id="220" w:name="_Toc164677049"/>
      <w:r>
        <w:rPr>
          <w:i/>
        </w:rPr>
        <w:t xml:space="preserve">д) прогнозы приростов объемов потребления тепловой энергии (мощности) и теплоносителя с разделением по видам теп</w:t>
      </w:r>
      <w:r>
        <w:rPr>
          <w:i/>
        </w:rPr>
        <w:t xml:space="preserve">ло</w:t>
      </w:r>
      <w:r>
        <w:rPr>
          <w:i/>
        </w:rPr>
        <w:t xml:space="preserve">потребления в расчетных элементах территориального деления и в зонах действия инд</w:t>
      </w:r>
      <w:r>
        <w:rPr>
          <w:i/>
        </w:rPr>
        <w:t xml:space="preserve">ивидуального теплоснабжения на каждом этапе</w:t>
      </w:r>
      <w:bookmarkEnd w:id="219"/>
      <w:r/>
      <w:r/>
    </w:p>
    <w:p>
      <w:pPr>
        <w:pStyle w:val="1713"/>
      </w:pPr>
      <w:r>
        <w:t xml:space="preserve">Под индивидуальным теплоснабжением понимается, в частности, печное отопление и теплоснабжение от индивидуальных (квартирных) котл</w:t>
      </w:r>
      <w:r>
        <w:t xml:space="preserve">ов</w:t>
      </w:r>
      <w:r>
        <w:t xml:space="preserve">. </w:t>
      </w:r>
      <w:r/>
    </w:p>
    <w:p>
      <w:pPr>
        <w:pStyle w:val="1713"/>
      </w:pPr>
      <w:r>
        <w:t xml:space="preserve">Зоны перспективной застройки Великоустюгского муниципального округа, согласно </w:t>
      </w:r>
      <w:r>
        <w:t xml:space="preserve">данных, предоставленных администрацией Великоустюгского муниципального округа, не утверждены.</w:t>
      </w:r>
      <w:r/>
    </w:p>
    <w:p>
      <w:pPr>
        <w:pStyle w:val="1716"/>
        <w:spacing w:line="240" w:lineRule="auto"/>
      </w:pPr>
      <w:r/>
      <w:bookmarkEnd w:id="220"/>
      <w:r/>
      <w:bookmarkStart w:id="221" w:name="sub_1536"/>
      <w:r/>
      <w:bookmarkStart w:id="222" w:name="_Toc164677050"/>
      <w:r>
        <w:rPr>
          <w:i/>
        </w:rPr>
        <w:t xml:space="preserve">е) прогнозы приростов объемов потребления тепловой энергии (мощности) и теплоно</w:t>
      </w:r>
      <w:r>
        <w:rPr>
          <w:i/>
        </w:rPr>
        <w:t xml:space="preserve">си</w:t>
      </w:r>
      <w:r>
        <w:rPr>
          <w:i/>
        </w:rPr>
        <w:t xml:space="preserve">теля объектами, расположенными в производственных зонах, при условии возможных из</w:t>
      </w:r>
      <w:r>
        <w:rPr>
          <w:i/>
        </w:rPr>
        <w:t xml:space="preserve">менений производственных зон и их перепрофилирования и приростов объемов потребления тепловой энергии (мощности) производственными объектами с разделением по видам теплопотр</w:t>
      </w:r>
      <w:r>
        <w:rPr>
          <w:i/>
        </w:rPr>
        <w:t xml:space="preserve">еб</w:t>
      </w:r>
      <w:r>
        <w:rPr>
          <w:i/>
        </w:rPr>
        <w:t xml:space="preserve">ления и по видам теплоносителя (горячая вода и пар) в зоне действия каждого из су</w:t>
      </w:r>
      <w:r>
        <w:rPr>
          <w:i/>
        </w:rPr>
        <w:t xml:space="preserve">ществующих или предлагаемых для строительства источников тепловой энергии на каждом этапе</w:t>
      </w:r>
      <w:bookmarkEnd w:id="221"/>
      <w:r/>
      <w:r/>
    </w:p>
    <w:p>
      <w:pPr>
        <w:pStyle w:val="1713"/>
      </w:pPr>
      <w:r>
        <w:t xml:space="preserve">В соответствии с предоставленными исходными материалами прирост объемов потребления</w:t>
      </w:r>
      <w:r>
        <w:t xml:space="preserve"> т</w:t>
      </w:r>
      <w:r>
        <w:t xml:space="preserve">епловой энергии не планируется объектами, расположенными в производственных зонах</w:t>
      </w:r>
      <w:r>
        <w:t xml:space="preserve">, а также перепрофилирование производственной зоны в жилую застройку.</w:t>
      </w:r>
      <w:r/>
    </w:p>
    <w:p>
      <w:pPr>
        <w:pStyle w:val="1713"/>
      </w:pPr>
      <w:r>
        <w:t xml:space="preserve">Как правило, при увеличении потребления тепловой энергии промышленные предприятия устанавливают собстве</w:t>
      </w:r>
      <w:r>
        <w:t xml:space="preserve">нн</w:t>
      </w:r>
      <w:r>
        <w:t xml:space="preserve">ый источник тепловой энергии, который работает для покрытия необходимых тепловых </w:t>
      </w:r>
      <w:r>
        <w:t xml:space="preserve">нагрузок на отопление, вентиляцию и ГВС производственных и административных корпусов, а также для выработки тепловой энергии в виде пара на различные технологические цели. А</w:t>
      </w:r>
      <w:r>
        <w:t xml:space="preserve">на</w:t>
      </w:r>
      <w:r>
        <w:t xml:space="preserve">логичная ситуация характерна и для строительства новых промышленных предприятий.</w:t>
      </w:r>
      <w:r/>
    </w:p>
    <w:p>
      <w:pPr>
        <w:pStyle w:val="1714"/>
      </w:pPr>
      <w:r/>
      <w:bookmarkEnd w:id="222"/>
      <w:r/>
      <w:bookmarkStart w:id="223" w:name="_Toc164677051"/>
      <w:r>
        <w:t xml:space="preserve">ГЛАВА 3 "ЭЛЕКТРОННАЯ МОДЕЛЬ СИСТЕМЫ ТЕПЛОСНАБЖЕНИЯ ОКРУГА"</w:t>
      </w:r>
      <w:bookmarkEnd w:id="223"/>
      <w:r/>
      <w:r/>
    </w:p>
    <w:p>
      <w:pPr>
        <w:pStyle w:val="1713"/>
      </w:pPr>
      <w:r>
        <w:t xml:space="preserve">При разработке и актуализации схем теплоснабжения поселений, городских округов с численностью населения до 100 тыс</w:t>
      </w:r>
      <w:r>
        <w:t xml:space="preserve">. </w:t>
      </w:r>
      <w:r>
        <w:t xml:space="preserve">человек соблюдение требований, указанных в подпункте "в" пункта 23 и пунктах 55 и</w:t>
      </w:r>
      <w:r>
        <w:t xml:space="preserve"> 56 требований к схемам теплоснабжения, утвержденных настоящим постановлением, не является обязательным.</w:t>
      </w:r>
      <w:r/>
    </w:p>
    <w:p>
      <w:pPr>
        <w:pStyle w:val="1713"/>
      </w:pPr>
      <w:r>
        <w:t xml:space="preserve">Численность населения Великоустюгского муниципального округа на 01.0</w:t>
      </w:r>
      <w:r>
        <w:t xml:space="preserve">1.</w:t>
      </w:r>
      <w:r>
        <w:t xml:space="preserve">2023 года составляет 50093 человек.</w:t>
      </w:r>
      <w:r/>
    </w:p>
    <w:p>
      <w:pPr>
        <w:pStyle w:val="1716"/>
        <w:spacing w:line="240" w:lineRule="auto"/>
      </w:pPr>
      <w:r/>
      <w:bookmarkStart w:id="224" w:name="sub_1551"/>
      <w:r/>
      <w:bookmarkStart w:id="225" w:name="_Toc164677052"/>
      <w:r>
        <w:rPr>
          <w:i/>
        </w:rPr>
        <w:t xml:space="preserve">а) графическое представление объектов системы</w:t>
      </w:r>
      <w:r>
        <w:rPr>
          <w:i/>
        </w:rPr>
        <w:t xml:space="preserve"> теплоснабжения с привязкой к топографической основе округа и с полным топологическим описанием связности объектов</w:t>
      </w:r>
      <w:bookmarkEnd w:id="224"/>
      <w:r/>
      <w:r/>
    </w:p>
    <w:p>
      <w:pPr>
        <w:pStyle w:val="1713"/>
      </w:pPr>
      <w:r>
        <w:t xml:space="preserve">Согласно п.2 Постановления Правительства РФ от 22.02.2012 </w:t>
      </w:r>
      <w:r>
        <w:t xml:space="preserve">г.</w:t>
      </w:r>
      <w:r>
        <w:t xml:space="preserve"> № 154 «О требованиях к схемам теплоснабжения, порядку их разработки и утверждени</w:t>
      </w:r>
      <w:r>
        <w:t xml:space="preserve">я» на территории Великоустюгского муниципального округа данный пункт не выполнялся. </w:t>
      </w:r>
      <w:r/>
    </w:p>
    <w:p>
      <w:pPr>
        <w:pStyle w:val="1716"/>
        <w:spacing w:line="240" w:lineRule="auto"/>
      </w:pPr>
      <w:r/>
      <w:bookmarkEnd w:id="225"/>
      <w:r/>
      <w:bookmarkStart w:id="226" w:name="sub_1552"/>
      <w:r/>
      <w:bookmarkStart w:id="227" w:name="_Toc164677053"/>
      <w:r>
        <w:rPr>
          <w:i/>
        </w:rPr>
        <w:t xml:space="preserve">б) паспортизация объектов системы теплоснабжения</w:t>
      </w:r>
      <w:bookmarkEnd w:id="226"/>
      <w:r/>
      <w:r/>
    </w:p>
    <w:p>
      <w:pPr>
        <w:pStyle w:val="1713"/>
      </w:pPr>
      <w:r/>
      <w:bookmarkEnd w:id="227"/>
      <w:r/>
      <w:bookmarkStart w:id="228" w:name="sub_1553"/>
      <w:r>
        <w:t xml:space="preserve">Согласно п.2 Постановления Правительств</w:t>
      </w:r>
      <w:r>
        <w:t xml:space="preserve">а </w:t>
      </w:r>
      <w:r>
        <w:t xml:space="preserve">РФ от 22.02.2012 г. № 154 «О требованиях к схемам теплоснабжения, порядку их разр</w:t>
      </w:r>
      <w:r>
        <w:t xml:space="preserve">аботки и утверждения» на территории Великоустюгского муниципального округа данный пункт не выполнялся. </w:t>
      </w:r>
      <w:r/>
    </w:p>
    <w:p>
      <w:pPr>
        <w:pStyle w:val="1716"/>
        <w:spacing w:line="240" w:lineRule="auto"/>
      </w:pPr>
      <w:r/>
      <w:bookmarkStart w:id="229" w:name="_Toc164677054"/>
      <w:r>
        <w:rPr>
          <w:i/>
        </w:rPr>
        <w:t xml:space="preserve">в) паспортизация и описание расчетных единиц территориального деления</w:t>
      </w:r>
      <w:r>
        <w:rPr>
          <w:i/>
        </w:rPr>
        <w:t xml:space="preserve">, </w:t>
      </w:r>
      <w:r>
        <w:rPr>
          <w:i/>
        </w:rPr>
        <w:t xml:space="preserve">включая административное</w:t>
      </w:r>
      <w:bookmarkEnd w:id="228"/>
      <w:r/>
      <w:r/>
    </w:p>
    <w:p>
      <w:pPr>
        <w:pStyle w:val="1713"/>
      </w:pPr>
      <w:r/>
      <w:bookmarkEnd w:id="229"/>
      <w:r/>
      <w:bookmarkStart w:id="230" w:name="sub_1554"/>
      <w:r>
        <w:t xml:space="preserve">Согласно п.2 Постановления Правительства РФ от 22.02.201</w:t>
      </w:r>
      <w:r>
        <w:t xml:space="preserve">2 г. № 154 «О требованиях к схемам теплоснабжения, порядку их разработки и утверждения» на территории Великоустюгского муниципального округа данный пункт не выполнялся. </w:t>
      </w:r>
      <w:r/>
    </w:p>
    <w:p>
      <w:pPr>
        <w:pStyle w:val="1716"/>
        <w:spacing w:line="240" w:lineRule="auto"/>
      </w:pPr>
      <w:r/>
      <w:bookmarkStart w:id="231" w:name="_Toc164677055"/>
      <w:r>
        <w:rPr>
          <w:i/>
        </w:rPr>
        <w:t xml:space="preserve">г) </w:t>
      </w:r>
      <w:r>
        <w:rPr>
          <w:i/>
        </w:rPr>
        <w:t xml:space="preserve">ги</w:t>
      </w:r>
      <w:r>
        <w:rPr>
          <w:i/>
        </w:rPr>
        <w:t xml:space="preserve">дравлический расчет тепловых сетей любой степени закольцованности, в том числе ги</w:t>
      </w:r>
      <w:r>
        <w:rPr>
          <w:i/>
        </w:rPr>
        <w:t xml:space="preserve">дравлический расчет при совместной работе нескольких источников тепловой энергии на единую тепловую сеть</w:t>
      </w:r>
      <w:bookmarkEnd w:id="230"/>
      <w:r/>
      <w:r/>
    </w:p>
    <w:p>
      <w:pPr>
        <w:pStyle w:val="1713"/>
      </w:pPr>
      <w:r/>
      <w:bookmarkEnd w:id="231"/>
      <w:r/>
      <w:bookmarkStart w:id="232" w:name="sub_1555"/>
      <w:r>
        <w:t xml:space="preserve">Согласно п.2 Постановления Правительства РФ от 22.02.2012 г. № 154 «</w:t>
      </w:r>
      <w:r>
        <w:t xml:space="preserve">О </w:t>
      </w:r>
      <w:r>
        <w:t xml:space="preserve">требованиях к схемам теплоснабжения, порядку их разработки и утверждения» на терр</w:t>
      </w:r>
      <w:r>
        <w:t xml:space="preserve">итории Великоустюгского муниципального округа данный пункт не выполнялся. </w:t>
      </w:r>
      <w:r/>
    </w:p>
    <w:p>
      <w:pPr>
        <w:pStyle w:val="1716"/>
        <w:spacing w:line="240" w:lineRule="auto"/>
      </w:pPr>
      <w:r/>
      <w:bookmarkStart w:id="233" w:name="_Toc164677056"/>
      <w:r>
        <w:rPr>
          <w:i/>
        </w:rPr>
        <w:t xml:space="preserve">д) моделирование всех видов переключений, осуществляемых в тепловых сетях, в том числе переключени</w:t>
      </w:r>
      <w:r>
        <w:rPr>
          <w:i/>
        </w:rPr>
        <w:t xml:space="preserve">й </w:t>
      </w:r>
      <w:r>
        <w:rPr>
          <w:i/>
        </w:rPr>
        <w:t xml:space="preserve">тепловых нагрузок между источниками тепловой энергии</w:t>
      </w:r>
      <w:bookmarkEnd w:id="232"/>
      <w:r/>
      <w:r/>
    </w:p>
    <w:p>
      <w:pPr>
        <w:pStyle w:val="1713"/>
      </w:pPr>
      <w:r/>
      <w:bookmarkEnd w:id="233"/>
      <w:r/>
      <w:bookmarkStart w:id="234" w:name="sub_1556"/>
      <w:r>
        <w:t xml:space="preserve">Согласно п.2 Постановления П</w:t>
      </w:r>
      <w:r>
        <w:t xml:space="preserve">равительства РФ от 22.02.2012 г. № 154 «О требованиях к схемам теплоснабжения, порядку их разработки и утверждения» на территории Великоустюгского муниципального округа данн</w:t>
      </w:r>
      <w:r>
        <w:t xml:space="preserve">ый</w:t>
      </w:r>
      <w:r>
        <w:t xml:space="preserve"> пункт не выполнялся. </w:t>
      </w:r>
      <w:r/>
    </w:p>
    <w:p>
      <w:pPr>
        <w:pStyle w:val="1716"/>
        <w:spacing w:line="240" w:lineRule="auto"/>
      </w:pPr>
      <w:r/>
      <w:bookmarkStart w:id="235" w:name="_Toc164677057"/>
      <w:r>
        <w:rPr>
          <w:i/>
        </w:rPr>
        <w:t xml:space="preserve">е) расчет балансов тепловой энергии по источникам тепловой</w:t>
      </w:r>
      <w:r>
        <w:rPr>
          <w:i/>
        </w:rPr>
        <w:t xml:space="preserve"> энергии и по территориальному признаку</w:t>
      </w:r>
      <w:bookmarkEnd w:id="234"/>
      <w:r/>
      <w:r/>
    </w:p>
    <w:p>
      <w:pPr>
        <w:pStyle w:val="1713"/>
      </w:pPr>
      <w:r/>
      <w:bookmarkEnd w:id="235"/>
      <w:r/>
      <w:bookmarkStart w:id="236" w:name="sub_1557"/>
      <w:r>
        <w:t xml:space="preserve">Согласно п.2 Постановления Правительства РФ от 22.02.2012 г. № 154 «О требованиях к схемам теплоснабжения, порядку их разработки и ут</w:t>
      </w:r>
      <w:r>
        <w:t xml:space="preserve">ве</w:t>
      </w:r>
      <w:r>
        <w:t xml:space="preserve">рждения» на территории Великоустюгского муниципального округа данный пункт не вып</w:t>
      </w:r>
      <w:r>
        <w:t xml:space="preserve">олнялся. </w:t>
      </w:r>
      <w:r/>
    </w:p>
    <w:p>
      <w:pPr>
        <w:pStyle w:val="1716"/>
        <w:spacing w:line="240" w:lineRule="auto"/>
      </w:pPr>
      <w:r/>
      <w:bookmarkStart w:id="237" w:name="_Toc164677058"/>
      <w:r>
        <w:rPr>
          <w:i/>
        </w:rPr>
        <w:t xml:space="preserve">ж) расчет потерь тепловой энергии через изоляцию и с утечками теплоносителя</w:t>
      </w:r>
      <w:bookmarkEnd w:id="236"/>
      <w:r/>
      <w:r/>
    </w:p>
    <w:p>
      <w:pPr>
        <w:pStyle w:val="1713"/>
      </w:pPr>
      <w:r/>
      <w:bookmarkEnd w:id="237"/>
      <w:r/>
      <w:bookmarkStart w:id="238" w:name="sub_1558"/>
      <w:r>
        <w:t xml:space="preserve">Согласно п.2 Постановления Правительства РФ от 22.02.2012 г. № 154 «О требованиях к схе</w:t>
      </w:r>
      <w:r>
        <w:t xml:space="preserve">ма</w:t>
      </w:r>
      <w:r>
        <w:t xml:space="preserve">м теплоснабжения, порядку их разработки и утверждения» на территории Великоустюгс</w:t>
      </w:r>
      <w:r>
        <w:t xml:space="preserve">кого муниципального округа данный пункт не выполнялся. </w:t>
      </w:r>
      <w:r/>
    </w:p>
    <w:p>
      <w:pPr>
        <w:pStyle w:val="1716"/>
        <w:spacing w:line="240" w:lineRule="auto"/>
      </w:pPr>
      <w:r/>
      <w:bookmarkStart w:id="239" w:name="_Toc164677059"/>
      <w:r>
        <w:rPr>
          <w:i/>
        </w:rPr>
        <w:t xml:space="preserve">з) расчет показателей надежности теплоснабжения</w:t>
      </w:r>
      <w:bookmarkEnd w:id="238"/>
      <w:r/>
      <w:r/>
    </w:p>
    <w:p>
      <w:pPr>
        <w:pStyle w:val="1713"/>
      </w:pPr>
      <w:r/>
      <w:bookmarkEnd w:id="239"/>
      <w:r/>
      <w:bookmarkStart w:id="240" w:name="sub_1559"/>
      <w:r>
        <w:t xml:space="preserve">Согласно п.2 Постановления Правительства РФ от 22.02.2012 г. № 154 «О</w:t>
      </w:r>
      <w:r>
        <w:t xml:space="preserve"> т</w:t>
      </w:r>
      <w:r>
        <w:t xml:space="preserve">ребованиях к схемам теплоснабжения, порядку их разработки и утверждения» на терри</w:t>
      </w:r>
      <w:r>
        <w:t xml:space="preserve">тории Великоустюгского муниципального округа данный пункт не выполнялся. </w:t>
      </w:r>
      <w:r/>
    </w:p>
    <w:p>
      <w:pPr>
        <w:pStyle w:val="1716"/>
        <w:spacing w:line="240" w:lineRule="auto"/>
      </w:pPr>
      <w:r/>
      <w:bookmarkStart w:id="241" w:name="_Toc164677060"/>
      <w:r>
        <w:rPr>
          <w:i/>
        </w:rPr>
        <w:t xml:space="preserve">и) групповые изменения характеристик объектов (участков тепловых сетей, потребителей) по заданным к</w:t>
      </w:r>
      <w:r>
        <w:rPr>
          <w:i/>
        </w:rPr>
        <w:t xml:space="preserve">ри</w:t>
      </w:r>
      <w:r>
        <w:rPr>
          <w:i/>
        </w:rPr>
        <w:t xml:space="preserve">териям с целью моделирования различных перспективных вариантов схем теплоснабжени</w:t>
      </w:r>
      <w:r>
        <w:rPr>
          <w:i/>
        </w:rPr>
        <w:t xml:space="preserve">я</w:t>
      </w:r>
      <w:bookmarkEnd w:id="240"/>
      <w:r/>
      <w:r/>
    </w:p>
    <w:p>
      <w:pPr>
        <w:pStyle w:val="1713"/>
      </w:pPr>
      <w:r/>
      <w:bookmarkEnd w:id="241"/>
      <w:r/>
      <w:bookmarkStart w:id="242" w:name="sub_15510"/>
      <w:r>
        <w:t xml:space="preserve">Согласно п.2 Постановления Правительства РФ от 22.02.2012 г. № 154 «О требованиях к схемам теплоснабжения, порядку их разработки и утверждения» на территории Великоустюгск</w:t>
      </w:r>
      <w:r>
        <w:t xml:space="preserve">ог</w:t>
      </w:r>
      <w:r>
        <w:t xml:space="preserve">о муниципального округа данный пункт не выполнялся. </w:t>
      </w:r>
      <w:r/>
    </w:p>
    <w:p>
      <w:pPr>
        <w:pStyle w:val="1716"/>
        <w:spacing w:line="240" w:lineRule="auto"/>
      </w:pPr>
      <w:r/>
      <w:bookmarkStart w:id="243" w:name="_Toc164677061"/>
      <w:r>
        <w:rPr>
          <w:i/>
        </w:rPr>
        <w:t xml:space="preserve">к) сравнительные пьезометрич</w:t>
      </w:r>
      <w:r>
        <w:rPr>
          <w:i/>
        </w:rPr>
        <w:t xml:space="preserve">еские графики для разработки и анализа сценариев перспективного развития тепловых сетей</w:t>
      </w:r>
      <w:bookmarkEnd w:id="242"/>
      <w:r/>
      <w:r/>
    </w:p>
    <w:p>
      <w:pPr>
        <w:pStyle w:val="1713"/>
      </w:pPr>
      <w:r/>
      <w:bookmarkEnd w:id="243"/>
      <w:r/>
      <w:bookmarkStart w:id="244" w:name="sub_1234"/>
      <w:r>
        <w:t xml:space="preserve">Согласно п.2 Постановления Правительства РФ от 22.02.2012 г. № 154 «О требованиях к с</w:t>
      </w:r>
      <w:r>
        <w:t xml:space="preserve">хе</w:t>
      </w:r>
      <w:r>
        <w:t xml:space="preserve">мам теплоснабжения, порядку их разработки и утверждения» на территории Великоустю</w:t>
      </w:r>
      <w:r>
        <w:t xml:space="preserve">гского муниципального округа данный пункт не выполнялся. </w:t>
      </w:r>
      <w:r/>
    </w:p>
    <w:p>
      <w:pPr>
        <w:pStyle w:val="1714"/>
      </w:pPr>
      <w:r/>
      <w:bookmarkStart w:id="245" w:name="_Toc164677062"/>
      <w:r>
        <w:t xml:space="preserve">ГЛАВА 4 "СУЩЕСТВУЮЩИЕ И ПЕРСПЕКТИВНЫЕ БАЛАНСЫ ТЕПЛОВОЙ МОЩНОСТИ ИСТОЧНИКОВ ТЕПЛОВОЙ ЭНЕРГИИ И ТЕПЛОВОЙ НАГРУЗКИ ПОТ</w:t>
      </w:r>
      <w:r>
        <w:t xml:space="preserve">РЕ</w:t>
      </w:r>
      <w:r>
        <w:t xml:space="preserve">БИТЕЛЕЙ"</w:t>
      </w:r>
      <w:bookmarkEnd w:id="244"/>
      <w:r/>
      <w:r/>
    </w:p>
    <w:p>
      <w:pPr>
        <w:pStyle w:val="1716"/>
        <w:spacing w:line="240" w:lineRule="auto"/>
      </w:pPr>
      <w:r/>
      <w:bookmarkStart w:id="246" w:name="sub_1571"/>
      <w:r/>
      <w:bookmarkStart w:id="247" w:name="_Toc164677063"/>
      <w:r>
        <w:rPr>
          <w:i/>
        </w:rPr>
        <w:t xml:space="preserve">а) балансы существующей на базовый период схемы теплоснабжения (актуализ</w:t>
      </w:r>
      <w:r>
        <w:rPr>
          <w:i/>
        </w:rPr>
        <w:t xml:space="preserve">ации схемы теплоснабжения) тепловой мощности и перспективной тепловой нагрузки в каждой из зон действия источников тепловой энергии с определением резервов (дефицитов) сущес</w:t>
      </w:r>
      <w:r>
        <w:rPr>
          <w:i/>
        </w:rPr>
        <w:t xml:space="preserve">тв</w:t>
      </w:r>
      <w:r>
        <w:rPr>
          <w:i/>
        </w:rPr>
        <w:t xml:space="preserve">ующей располагаемой тепловой мощности источников тепловой энергии, устанавливаемы</w:t>
      </w:r>
      <w:r>
        <w:rPr>
          <w:i/>
        </w:rPr>
        <w:t xml:space="preserve">х на основании величины расчетной тепловой нагрузки, а в ценовых зонах теплоснабжения – балансы существующей на базовый период схемы теплоснабжения (актуализации схемы тепло</w:t>
      </w:r>
      <w:r>
        <w:rPr>
          <w:i/>
        </w:rPr>
        <w:t xml:space="preserve">сн</w:t>
      </w:r>
      <w:r>
        <w:rPr>
          <w:i/>
        </w:rPr>
        <w:t xml:space="preserve">абжения) тепловой мощности и перспективной тепловой нагрузки в каждой системе теп</w:t>
      </w:r>
      <w:r>
        <w:rPr>
          <w:i/>
        </w:rPr>
        <w:t xml:space="preserve">лоснабжения с указанием сведений о значениях существующей и перспективной тепловой мощности источников тепловой энергии, находящихся в государственной или муниципальной собс</w:t>
      </w:r>
      <w:r>
        <w:rPr>
          <w:i/>
        </w:rPr>
        <w:t xml:space="preserve">тв</w:t>
      </w:r>
      <w:r>
        <w:rPr>
          <w:i/>
        </w:rPr>
        <w:t xml:space="preserve">енности и являющихся объектами концессионных соглашений или договоров аренды</w:t>
      </w:r>
      <w:bookmarkEnd w:id="245"/>
      <w:r/>
      <w:r/>
    </w:p>
    <w:p>
      <w:pPr>
        <w:pStyle w:val="1713"/>
        <w:sectPr>
          <w:footerReference w:type="default" r:id="rId32"/>
          <w:footerReference w:type="even" r:id="rId33"/>
          <w:footerReference w:type="first" r:id="rId34"/>
          <w:footnotePr/>
          <w:endnotePr/>
          <w:type w:val="nextPage"/>
          <w:pgSz w:w="11906" w:h="16838" w:orient="portrait"/>
          <w:pgMar w:top="567" w:right="851" w:bottom="567" w:left="1418" w:header="720" w:footer="0" w:gutter="0"/>
          <w:cols w:num="1" w:sep="0" w:space="720" w:equalWidth="1"/>
          <w:docGrid w:linePitch="360"/>
        </w:sectPr>
      </w:pPr>
      <w:r>
        <w:t xml:space="preserve">Суще</w:t>
      </w:r>
      <w:r>
        <w:t xml:space="preserve">ствующие и перспективные балансы тепловой мощности и присоединенной тепловой нагрузки для котельных приведены в таблице 4.1.</w:t>
      </w:r>
      <w:r/>
    </w:p>
    <w:p>
      <w:pPr>
        <w:pStyle w:val="1713"/>
        <w:jc w:val="right"/>
      </w:pPr>
      <w:r>
        <w:t xml:space="preserve">Таблица 4.1</w:t>
      </w:r>
      <w:r/>
    </w:p>
    <w:p>
      <w:pPr>
        <w:pStyle w:val="1713"/>
        <w:ind w:firstLine="0"/>
        <w:jc w:val="center"/>
      </w:pPr>
      <w:r>
        <w:t xml:space="preserve">Баланс тепловой мощности и тепловой </w:t>
      </w:r>
      <w:r>
        <w:t xml:space="preserve">на</w:t>
      </w:r>
      <w:r>
        <w:t xml:space="preserve">грузки, Гкал/ч</w:t>
      </w:r>
      <w:r/>
    </w:p>
    <w:tbl>
      <w:tblPr>
        <w:tblW w:w="4700" w:type="pct"/>
        <w:jc w:val="center"/>
        <w:tblInd w:w="0" w:type="dxa"/>
        <w:tblLayout w:type="fixed"/>
        <w:tblCellMar>
          <w:left w:w="108" w:type="dxa"/>
          <w:top w:w="0" w:type="dxa"/>
          <w:right w:w="108" w:type="dxa"/>
          <w:bottom w:w="0" w:type="dxa"/>
        </w:tblCellMar>
        <w:tblLook w:val="04A0" w:firstRow="1" w:lastRow="0" w:firstColumn="1" w:lastColumn="0" w:noHBand="0" w:noVBand="1"/>
      </w:tblPr>
      <w:tblGrid>
        <w:gridCol w:w="3021"/>
        <w:gridCol w:w="2269"/>
        <w:gridCol w:w="2309"/>
        <w:gridCol w:w="2616"/>
        <w:gridCol w:w="2155"/>
        <w:gridCol w:w="2595"/>
      </w:tblGrid>
      <w:tr>
        <w:tblPrEx/>
        <w:trPr>
          <w:trHeight w:val="23"/>
          <w:tblHeader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79" w:type="dxa"/>
            <w:vAlign w:val="center"/>
            <w:textDirection w:val="lrTb"/>
            <w:noWrap w:val="false"/>
          </w:tcPr>
          <w:p>
            <w:pPr>
              <w:pStyle w:val="2374"/>
              <w:ind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  <w:lang w:eastAsia="ru-RU" w:bidi="ru-RU"/>
              </w:rPr>
              <w:t xml:space="preserve">Название источника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38" w:type="dxa"/>
            <w:vAlign w:val="center"/>
            <w:textDirection w:val="lrTb"/>
            <w:noWrap w:val="false"/>
          </w:tcPr>
          <w:p>
            <w:pPr>
              <w:pStyle w:val="2374"/>
              <w:ind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Установленная мощность, Гкал/ч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78" w:type="dxa"/>
            <w:vAlign w:val="center"/>
            <w:textDirection w:val="lrTb"/>
            <w:noWrap w:val="false"/>
          </w:tcPr>
          <w:p>
            <w:pPr>
              <w:pStyle w:val="2374"/>
              <w:ind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Собственные нужд</w:t>
            </w: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ы, Гкал/ч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80" w:type="dxa"/>
            <w:vAlign w:val="center"/>
            <w:textDirection w:val="lrTb"/>
            <w:noWrap w:val="false"/>
          </w:tcPr>
          <w:p>
            <w:pPr>
              <w:pStyle w:val="2374"/>
              <w:ind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Располагаемая мощность нетто, Гкал/ч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26" w:type="dxa"/>
            <w:vAlign w:val="center"/>
            <w:textDirection w:val="lrTb"/>
            <w:noWrap w:val="false"/>
          </w:tcPr>
          <w:p>
            <w:pPr>
              <w:pStyle w:val="2374"/>
              <w:ind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Присоединенная нагрузка, Гкал/ч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60" w:type="dxa"/>
            <w:vAlign w:val="center"/>
            <w:textDirection w:val="lrTb"/>
            <w:noWrap w:val="false"/>
          </w:tcPr>
          <w:p>
            <w:pPr>
              <w:pStyle w:val="2374"/>
              <w:ind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Профицит мощности на конец периода, Гкал/ч</w:t>
            </w:r>
            <w:r/>
          </w:p>
        </w:tc>
      </w:tr>
      <w:tr>
        <w:tblPrEx/>
        <w:trPr>
          <w:trHeight w:val="23"/>
        </w:trPr>
        <w:tc>
          <w:tcPr>
            <w:gridSpan w:val="6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4761" w:type="dxa"/>
            <w:vAlign w:val="center"/>
            <w:textDirection w:val="lrTb"/>
            <w:noWrap w:val="false"/>
          </w:tcPr>
          <w:p>
            <w:pPr>
              <w:pStyle w:val="2374"/>
              <w:ind w:firstLine="0"/>
              <w:jc w:val="center"/>
              <w:spacing w:before="0" w:after="0" w:line="240" w:lineRule="auto"/>
            </w:pPr>
            <w:r>
              <w:rPr>
                <w:rStyle w:val="1928"/>
                <w:rFonts w:eastAsia="Century Schoolbook"/>
                <w:b/>
                <w:sz w:val="20"/>
                <w:szCs w:val="20"/>
              </w:rPr>
              <w:t xml:space="preserve">2022 год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79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color w:val="000000"/>
                <w:szCs w:val="20"/>
              </w:rPr>
              <w:t xml:space="preserve">котельная № 1 Центральная</w:t>
            </w:r>
            <w:r>
              <w:rPr>
                <w:color w:val="000000"/>
                <w:szCs w:val="20"/>
                <w:lang w:val="ru-RU"/>
              </w:rPr>
              <w:t xml:space="preserve"> г. Великий Уст</w:t>
            </w:r>
            <w:r>
              <w:rPr>
                <w:color w:val="000000"/>
                <w:szCs w:val="20"/>
                <w:lang w:val="ru-RU"/>
              </w:rPr>
              <w:t xml:space="preserve">юг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3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64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7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8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64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2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48,9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6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+15,100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79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color w:val="000000"/>
                <w:szCs w:val="20"/>
              </w:rPr>
              <w:t xml:space="preserve">котельная № 2 Квартальная</w:t>
            </w:r>
            <w:r>
              <w:rPr>
                <w:color w:val="000000"/>
                <w:szCs w:val="20"/>
                <w:lang w:val="ru-RU"/>
              </w:rPr>
              <w:t xml:space="preserve"> г. Великий Устюг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3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32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7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8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32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2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35,58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6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-</w:t>
            </w:r>
            <w:r>
              <w:rPr>
                <w:sz w:val="20"/>
                <w:szCs w:val="20"/>
              </w:rPr>
              <w:t xml:space="preserve">3,580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79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color w:val="000000"/>
                <w:szCs w:val="20"/>
              </w:rPr>
              <w:t xml:space="preserve">котельная № 4 Школьная</w:t>
            </w:r>
            <w:r>
              <w:rPr>
                <w:color w:val="000000"/>
                <w:szCs w:val="20"/>
                <w:lang w:val="ru-RU"/>
              </w:rPr>
              <w:t xml:space="preserve"> г. Великий Устюг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3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1,2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7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8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1,2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2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1,514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6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-0,314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79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color w:val="000000"/>
                <w:szCs w:val="20"/>
              </w:rPr>
              <w:t xml:space="preserve">котельная № 6 Добрыни</w:t>
            </w:r>
            <w:r>
              <w:rPr>
                <w:color w:val="000000"/>
                <w:szCs w:val="20"/>
                <w:lang w:val="ru-RU"/>
              </w:rPr>
              <w:t xml:space="preserve">но г. Великий Устюг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3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1,7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7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8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1,7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2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0,76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6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+0,940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79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color w:val="000000"/>
                <w:szCs w:val="20"/>
              </w:rPr>
              <w:t xml:space="preserve">котельная </w:t>
            </w:r>
            <w:bookmarkStart w:id="248" w:name="_Hlk153299801"/>
            <w:r>
              <w:rPr>
                <w:color w:val="000000"/>
                <w:szCs w:val="20"/>
              </w:rPr>
              <w:t xml:space="preserve">№ 7 </w:t>
            </w:r>
            <w:r>
              <w:rPr>
                <w:color w:val="000000"/>
                <w:szCs w:val="20"/>
                <w:lang w:val="ru-RU"/>
              </w:rPr>
              <w:t xml:space="preserve">д. </w:t>
            </w:r>
            <w:r>
              <w:rPr>
                <w:color w:val="000000"/>
                <w:szCs w:val="20"/>
              </w:rPr>
              <w:t xml:space="preserve">Коробейниково</w:t>
            </w:r>
            <w:bookmarkEnd w:id="246"/>
            <w:r/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3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0,17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7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8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0,</w:t>
            </w:r>
            <w:r>
              <w:rPr>
                <w:color w:val="000000"/>
                <w:sz w:val="20"/>
                <w:szCs w:val="20"/>
              </w:rPr>
              <w:t xml:space="preserve">17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2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0,128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6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+0,042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79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color w:val="000000"/>
                <w:szCs w:val="20"/>
              </w:rPr>
              <w:t xml:space="preserve">котельная № 8 БМК С-Западная</w:t>
            </w:r>
            <w:r>
              <w:rPr>
                <w:color w:val="000000"/>
                <w:szCs w:val="20"/>
                <w:lang w:val="ru-RU"/>
              </w:rPr>
              <w:t xml:space="preserve"> г. Великий Устюг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3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4,13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7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8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4,13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2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2,384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6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+1,746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79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color w:val="000000"/>
                <w:szCs w:val="20"/>
              </w:rPr>
              <w:t xml:space="preserve">котельная № 9 Кузино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3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7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8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2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2,276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6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+0,724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79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color w:val="000000"/>
                <w:szCs w:val="20"/>
              </w:rPr>
              <w:t xml:space="preserve">котельная </w:t>
            </w:r>
            <w:bookmarkStart w:id="249" w:name="_Hlk153300279"/>
            <w:r>
              <w:rPr>
                <w:color w:val="000000"/>
                <w:szCs w:val="20"/>
              </w:rPr>
              <w:t xml:space="preserve">№ 10 Железнодорожная</w:t>
            </w:r>
            <w:bookmarkEnd w:id="247"/>
            <w:r>
              <w:rPr>
                <w:color w:val="000000"/>
                <w:szCs w:val="20"/>
                <w:lang w:val="ru-RU"/>
              </w:rPr>
              <w:t xml:space="preserve"> г. Великий Устюг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3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0,86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7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8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0,86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2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0,841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6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+0,019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79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color w:val="000000"/>
                <w:szCs w:val="20"/>
              </w:rPr>
              <w:t xml:space="preserve">котельная № 11 Авиолесоохраны</w:t>
            </w:r>
            <w:r>
              <w:rPr>
                <w:color w:val="000000"/>
                <w:szCs w:val="20"/>
                <w:lang w:val="ru-RU"/>
              </w:rPr>
              <w:t xml:space="preserve"> г. Великий Устюг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3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0,1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7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8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0,1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2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0,103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6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-0,003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79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color w:val="000000"/>
                <w:szCs w:val="20"/>
              </w:rPr>
              <w:t xml:space="preserve">котельная </w:t>
            </w:r>
            <w:bookmarkStart w:id="250" w:name="_Hlk153300539"/>
            <w:r>
              <w:rPr>
                <w:color w:val="000000"/>
                <w:szCs w:val="20"/>
              </w:rPr>
              <w:t xml:space="preserve">№ 12 БМК (Энергоцентр)</w:t>
            </w:r>
            <w:bookmarkEnd w:id="248"/>
            <w:r>
              <w:rPr>
                <w:color w:val="000000"/>
                <w:szCs w:val="20"/>
                <w:lang w:val="ru-RU"/>
              </w:rPr>
              <w:t xml:space="preserve"> </w:t>
            </w:r>
            <w:bookmarkStart w:id="251" w:name="_Hlk153310803"/>
            <w:r>
              <w:rPr>
                <w:color w:val="000000"/>
                <w:szCs w:val="20"/>
                <w:lang w:val="ru-RU"/>
              </w:rPr>
              <w:t xml:space="preserve">г. Великий Устюг</w:t>
            </w:r>
            <w:bookmarkEnd w:id="249"/>
            <w:r/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3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8,43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7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8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8,43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2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7,33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6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+1,100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79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color w:val="000000"/>
                <w:szCs w:val="20"/>
              </w:rPr>
              <w:t xml:space="preserve">котельная № 13 Стрига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3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0,29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7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8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0,29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2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0,176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6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+0,114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79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color w:val="000000"/>
                <w:szCs w:val="20"/>
              </w:rPr>
              <w:t xml:space="preserve">котельная </w:t>
            </w:r>
            <w:bookmarkStart w:id="252" w:name="_Hlk153300819"/>
            <w:r>
              <w:rPr>
                <w:color w:val="000000"/>
                <w:szCs w:val="20"/>
              </w:rPr>
              <w:t xml:space="preserve">№ 14 пос. Золотавцево</w:t>
            </w:r>
            <w:bookmarkEnd w:id="250"/>
            <w:r/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3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0,8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7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8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0,8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2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0,05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6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+0,750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79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color w:val="000000"/>
                <w:szCs w:val="20"/>
              </w:rPr>
              <w:t xml:space="preserve">котельная № 16</w:t>
            </w:r>
            <w:r>
              <w:rPr>
                <w:color w:val="000000"/>
                <w:szCs w:val="20"/>
                <w:lang w:val="ru-RU"/>
              </w:rPr>
              <w:t xml:space="preserve"> </w:t>
            </w:r>
            <w:r>
              <w:rPr>
                <w:color w:val="000000"/>
                <w:szCs w:val="20"/>
              </w:rPr>
              <w:t xml:space="preserve">пос. Валга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3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1,2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7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8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1,2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2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0,473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6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+0,727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79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color w:val="000000"/>
                <w:szCs w:val="20"/>
              </w:rPr>
              <w:t xml:space="preserve">котельн</w:t>
            </w:r>
            <w:r>
              <w:rPr>
                <w:color w:val="000000"/>
                <w:szCs w:val="20"/>
              </w:rPr>
              <w:t xml:space="preserve">ая</w:t>
            </w:r>
            <w:r>
              <w:rPr>
                <w:color w:val="000000"/>
                <w:szCs w:val="20"/>
              </w:rPr>
              <w:t xml:space="preserve"> </w:t>
            </w:r>
            <w:bookmarkStart w:id="253" w:name="_Hlk153301202"/>
            <w:r>
              <w:rPr>
                <w:color w:val="000000"/>
                <w:szCs w:val="20"/>
              </w:rPr>
              <w:t xml:space="preserve">№ 17 Подсосенье</w:t>
            </w:r>
            <w:bookmarkEnd w:id="251"/>
            <w:r/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3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1,34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7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8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1,34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2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0,183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6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+1,157</w:t>
            </w:r>
            <w:r/>
          </w:p>
        </w:tc>
      </w:tr>
      <w:tr>
        <w:tblPrEx/>
        <w:trPr>
          <w:trHeight w:val="177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79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color w:val="000000"/>
                <w:szCs w:val="20"/>
              </w:rPr>
              <w:t xml:space="preserve">котельная д. Бухинино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3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2,58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7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8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2,58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2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0,68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6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+1,900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79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color w:val="000000"/>
                <w:szCs w:val="20"/>
              </w:rPr>
              <w:t xml:space="preserve">котельная школа № 15</w:t>
            </w:r>
            <w:r>
              <w:rPr>
                <w:color w:val="000000"/>
                <w:szCs w:val="20"/>
                <w:lang w:val="ru-RU"/>
              </w:rPr>
              <w:t xml:space="preserve"> г. Красавино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3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7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8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2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0,23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6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+1,770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79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color w:val="000000"/>
                <w:szCs w:val="20"/>
              </w:rPr>
              <w:t xml:space="preserve">котельная </w:t>
            </w:r>
            <w:bookmarkStart w:id="254" w:name="_Hlk153304277"/>
            <w:r>
              <w:rPr>
                <w:color w:val="000000"/>
                <w:szCs w:val="20"/>
              </w:rPr>
              <w:t xml:space="preserve">с. Васильевское</w:t>
            </w:r>
            <w:bookmarkEnd w:id="252"/>
            <w:r/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3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8,6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7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8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8,6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2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0,614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6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+7,986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79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color w:val="000000"/>
                <w:szCs w:val="20"/>
              </w:rPr>
              <w:t xml:space="preserve">котельная </w:t>
            </w:r>
            <w:bookmarkStart w:id="255" w:name="_Hlk153304469"/>
            <w:r>
              <w:rPr>
                <w:color w:val="000000"/>
                <w:szCs w:val="20"/>
              </w:rPr>
              <w:t xml:space="preserve">больницы</w:t>
            </w:r>
            <w:bookmarkEnd w:id="253"/>
            <w:r>
              <w:rPr>
                <w:color w:val="000000"/>
                <w:szCs w:val="20"/>
                <w:lang w:val="ru-RU"/>
              </w:rPr>
              <w:t xml:space="preserve"> г. Красавино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3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0,4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7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8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0,4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2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0,18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6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+0,220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79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color w:val="000000"/>
                <w:szCs w:val="20"/>
              </w:rPr>
              <w:t xml:space="preserve">котель</w:t>
            </w:r>
            <w:r>
              <w:rPr>
                <w:color w:val="000000"/>
                <w:szCs w:val="20"/>
              </w:rPr>
              <w:t xml:space="preserve">на</w:t>
            </w:r>
            <w:r>
              <w:rPr>
                <w:color w:val="000000"/>
                <w:szCs w:val="20"/>
              </w:rPr>
              <w:t xml:space="preserve">я </w:t>
            </w:r>
            <w:bookmarkStart w:id="256" w:name="_Hlk153304700"/>
            <w:r>
              <w:rPr>
                <w:color w:val="000000"/>
                <w:szCs w:val="20"/>
              </w:rPr>
              <w:t xml:space="preserve">"Кирпичный завод"</w:t>
            </w:r>
            <w:bookmarkEnd w:id="254"/>
            <w:r>
              <w:rPr>
                <w:color w:val="000000"/>
                <w:szCs w:val="20"/>
                <w:lang w:val="ru-RU"/>
              </w:rPr>
              <w:t xml:space="preserve"> г. Красавино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3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7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8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2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0,17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6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+1,830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79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color w:val="000000"/>
                <w:szCs w:val="20"/>
              </w:rPr>
              <w:t xml:space="preserve">котельная </w:t>
            </w:r>
            <w:bookmarkStart w:id="257" w:name="_Hlk153305775"/>
            <w:r>
              <w:rPr>
                <w:color w:val="000000"/>
                <w:szCs w:val="20"/>
              </w:rPr>
              <w:t xml:space="preserve">№ 2</w:t>
            </w:r>
            <w:r>
              <w:rPr>
                <w:color w:val="000000"/>
                <w:szCs w:val="20"/>
                <w:lang w:val="ru-RU"/>
              </w:rPr>
              <w:t xml:space="preserve"> с. Усть-Алексее</w:t>
            </w:r>
            <w:r>
              <w:rPr>
                <w:color w:val="000000"/>
                <w:szCs w:val="20"/>
                <w:lang w:val="ru-RU"/>
              </w:rPr>
              <w:t xml:space="preserve">во</w:t>
            </w:r>
            <w:bookmarkEnd w:id="255"/>
            <w:r/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3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1,137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7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8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1,137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2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0,3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6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+0,837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79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color w:val="000000"/>
                <w:szCs w:val="20"/>
              </w:rPr>
              <w:t xml:space="preserve">котельная № 3</w:t>
            </w:r>
            <w:r>
              <w:rPr>
                <w:color w:val="000000"/>
                <w:szCs w:val="20"/>
                <w:lang w:val="ru-RU"/>
              </w:rPr>
              <w:t xml:space="preserve"> с. Усть-Алексеево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3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1,475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7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8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1,475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2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0,49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6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+0,985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79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color w:val="000000"/>
                <w:szCs w:val="20"/>
              </w:rPr>
              <w:t xml:space="preserve">котельная № 4</w:t>
            </w:r>
            <w:r>
              <w:rPr>
                <w:color w:val="000000"/>
                <w:szCs w:val="20"/>
                <w:lang w:val="ru-RU"/>
              </w:rPr>
              <w:t xml:space="preserve"> с. Усть-Алексеево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3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1,226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7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8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1,226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2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0,27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6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+0,956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79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color w:val="000000"/>
                <w:szCs w:val="20"/>
              </w:rPr>
              <w:t xml:space="preserve">котельная № 5</w:t>
            </w:r>
            <w:r>
              <w:rPr>
                <w:color w:val="000000"/>
                <w:szCs w:val="20"/>
                <w:lang w:val="ru-RU"/>
              </w:rPr>
              <w:t xml:space="preserve"> с. Усть-Алек</w:t>
            </w:r>
            <w:r>
              <w:rPr>
                <w:color w:val="000000"/>
                <w:szCs w:val="20"/>
                <w:lang w:val="ru-RU"/>
              </w:rPr>
              <w:t xml:space="preserve">се</w:t>
            </w:r>
            <w:r>
              <w:rPr>
                <w:color w:val="000000"/>
                <w:szCs w:val="20"/>
                <w:lang w:val="ru-RU"/>
              </w:rPr>
              <w:t xml:space="preserve">ево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3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0,763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7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8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0,763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2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0,22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6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+0,543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79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color w:val="000000"/>
                <w:szCs w:val="20"/>
              </w:rPr>
              <w:t xml:space="preserve">котельная д. Теплогорье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3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1,88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7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8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1,88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2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0,42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6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+1,460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79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color w:val="000000"/>
                <w:szCs w:val="20"/>
              </w:rPr>
              <w:t xml:space="preserve">к</w:t>
            </w:r>
            <w:r>
              <w:rPr>
                <w:color w:val="000000"/>
                <w:szCs w:val="20"/>
              </w:rPr>
              <w:t xml:space="preserve">отельная д. Чернево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3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0,548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7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8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0,548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2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0,07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6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+0,478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79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color w:val="000000"/>
                <w:szCs w:val="20"/>
              </w:rPr>
              <w:t xml:space="preserve">котельная больницы</w:t>
            </w:r>
            <w:r>
              <w:rPr>
                <w:color w:val="000000"/>
                <w:szCs w:val="20"/>
                <w:lang w:val="ru-RU"/>
              </w:rPr>
              <w:t xml:space="preserve"> п. Полдарса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3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0,62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7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8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0,62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2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0,163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6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+0,457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79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color w:val="000000"/>
                <w:szCs w:val="20"/>
              </w:rPr>
              <w:t xml:space="preserve">котельная бани</w:t>
            </w:r>
            <w:r>
              <w:rPr>
                <w:color w:val="000000"/>
                <w:szCs w:val="20"/>
                <w:lang w:val="ru-RU"/>
              </w:rPr>
              <w:t xml:space="preserve"> п. Полдарса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3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0,31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7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8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0,31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2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0,022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6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+0,288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79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color w:val="000000"/>
                <w:szCs w:val="20"/>
              </w:rPr>
              <w:t xml:space="preserve">котельная школы</w:t>
            </w:r>
            <w:r>
              <w:rPr>
                <w:color w:val="000000"/>
                <w:szCs w:val="20"/>
                <w:lang w:val="ru-RU"/>
              </w:rPr>
              <w:t xml:space="preserve"> </w:t>
            </w:r>
            <w:r>
              <w:rPr>
                <w:color w:val="000000"/>
                <w:szCs w:val="20"/>
                <w:lang w:val="ru-RU"/>
              </w:rPr>
              <w:t xml:space="preserve">п.</w:t>
            </w:r>
            <w:r>
              <w:rPr>
                <w:color w:val="000000"/>
                <w:szCs w:val="20"/>
                <w:lang w:val="ru-RU"/>
              </w:rPr>
              <w:t xml:space="preserve"> Полдарса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3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0,62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7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8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0,62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2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0,172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6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+0,448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79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color w:val="000000"/>
                <w:szCs w:val="20"/>
              </w:rPr>
              <w:t xml:space="preserve">котельная </w:t>
            </w:r>
            <w:bookmarkStart w:id="258" w:name="_Hlk153309898"/>
            <w:r>
              <w:rPr>
                <w:color w:val="000000"/>
                <w:szCs w:val="20"/>
              </w:rPr>
              <w:t xml:space="preserve">д/сада ул. Мира</w:t>
            </w:r>
            <w:r>
              <w:rPr>
                <w:color w:val="000000"/>
                <w:szCs w:val="20"/>
                <w:lang w:val="ru-RU"/>
              </w:rPr>
              <w:t xml:space="preserve"> п. Ломоватка</w:t>
            </w:r>
            <w:bookmarkEnd w:id="256"/>
            <w:r/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3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0,234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7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8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0,234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2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0,031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6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+0,203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79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color w:val="000000"/>
                <w:szCs w:val="20"/>
              </w:rPr>
              <w:t xml:space="preserve">котельная </w:t>
            </w:r>
            <w:bookmarkStart w:id="259" w:name="_Hlk153310050"/>
            <w:r>
              <w:rPr>
                <w:color w:val="000000"/>
                <w:szCs w:val="20"/>
              </w:rPr>
              <w:t xml:space="preserve">школы ул. Заречная</w:t>
            </w:r>
            <w:r>
              <w:rPr>
                <w:color w:val="000000"/>
                <w:szCs w:val="20"/>
                <w:lang w:val="ru-RU"/>
              </w:rPr>
              <w:t xml:space="preserve"> </w:t>
            </w:r>
            <w:bookmarkEnd w:id="257"/>
            <w:r>
              <w:rPr>
                <w:color w:val="000000"/>
                <w:szCs w:val="20"/>
                <w:lang w:val="ru-RU"/>
              </w:rPr>
              <w:t xml:space="preserve">п. Ломоватка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3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0,9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7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8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0,9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2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0,111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6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+0,789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79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color w:val="000000"/>
                <w:szCs w:val="20"/>
              </w:rPr>
              <w:t xml:space="preserve">Котельная </w:t>
            </w:r>
            <w:bookmarkStart w:id="260" w:name="_Hlk153310212"/>
            <w:r>
              <w:rPr>
                <w:color w:val="000000"/>
                <w:szCs w:val="20"/>
              </w:rPr>
              <w:t xml:space="preserve">ж/д станции</w:t>
            </w:r>
            <w:r>
              <w:rPr>
                <w:color w:val="000000"/>
                <w:szCs w:val="20"/>
                <w:lang w:val="ru-RU"/>
              </w:rPr>
              <w:t xml:space="preserve"> г. Красавино</w:t>
            </w:r>
            <w:bookmarkEnd w:id="258"/>
            <w:r/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3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7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8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2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0,413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6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+1,587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79" w:type="dxa"/>
            <w:vAlign w:val="center"/>
            <w:textDirection w:val="lrTb"/>
            <w:noWrap w:val="false"/>
          </w:tcPr>
          <w:p>
            <w:pPr>
              <w:pStyle w:val="2355"/>
            </w:pPr>
            <w:r/>
            <w:bookmarkStart w:id="261" w:name="_Hlk153310314"/>
            <w:r>
              <w:rPr>
                <w:color w:val="000000"/>
                <w:szCs w:val="20"/>
              </w:rPr>
              <w:t xml:space="preserve">Красавинская ГТ ТЭЦ</w:t>
            </w:r>
            <w:bookmarkEnd w:id="259"/>
            <w:r/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3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57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7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8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57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2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15</w:t>
            </w:r>
            <w:r>
              <w:rPr>
                <w:sz w:val="20"/>
                <w:szCs w:val="20"/>
              </w:rPr>
              <w:t xml:space="preserve">,4</w:t>
            </w:r>
            <w:r>
              <w:rPr>
                <w:sz w:val="20"/>
                <w:szCs w:val="20"/>
              </w:rPr>
              <w:t xml:space="preserve">25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6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+41,575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79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color w:val="000000"/>
                <w:szCs w:val="20"/>
              </w:rPr>
              <w:t xml:space="preserve">котельная </w:t>
            </w:r>
            <w:bookmarkStart w:id="262" w:name="_Hlk153310418"/>
            <w:r>
              <w:rPr>
                <w:color w:val="000000"/>
                <w:szCs w:val="20"/>
              </w:rPr>
              <w:t xml:space="preserve">школы д. Морозовица</w:t>
            </w:r>
            <w:bookmarkEnd w:id="260"/>
            <w:r/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3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0,9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7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8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0,9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2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0,1923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6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+0,708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79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color w:val="000000"/>
                <w:szCs w:val="20"/>
              </w:rPr>
              <w:t xml:space="preserve">котельная </w:t>
            </w:r>
            <w:bookmarkStart w:id="263" w:name="_Hlk153310501"/>
            <w:r>
              <w:rPr>
                <w:color w:val="000000"/>
                <w:szCs w:val="20"/>
              </w:rPr>
              <w:t xml:space="preserve">Голу</w:t>
            </w:r>
            <w:r>
              <w:rPr>
                <w:color w:val="000000"/>
                <w:szCs w:val="20"/>
              </w:rPr>
              <w:t xml:space="preserve">зинской школы пос. Новатор</w:t>
            </w:r>
            <w:bookmarkEnd w:id="261"/>
            <w:r/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3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0,38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7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8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0,38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2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0,142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6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+0,238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79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color w:val="000000"/>
                <w:szCs w:val="20"/>
              </w:rPr>
              <w:t xml:space="preserve">котельная </w:t>
            </w:r>
            <w:bookmarkStart w:id="264" w:name="_Hlk153310588"/>
            <w:r>
              <w:rPr>
                <w:color w:val="000000"/>
                <w:szCs w:val="20"/>
              </w:rPr>
              <w:t xml:space="preserve">санатория</w:t>
            </w:r>
            <w:r>
              <w:rPr>
                <w:color w:val="000000"/>
                <w:szCs w:val="20"/>
                <w:lang w:val="ru-RU"/>
              </w:rPr>
              <w:t xml:space="preserve"> д. Бобровниково</w:t>
            </w:r>
            <w:bookmarkEnd w:id="262"/>
            <w:r/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3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3,55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7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8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3,55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2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1,201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6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+2,349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79" w:type="dxa"/>
            <w:vAlign w:val="center"/>
            <w:textDirection w:val="lrTb"/>
            <w:noWrap w:val="false"/>
          </w:tcPr>
          <w:p>
            <w:pPr>
              <w:pStyle w:val="2355"/>
            </w:pPr>
            <w:r/>
            <w:bookmarkStart w:id="265" w:name="_Hlk153310694"/>
            <w:r>
              <w:rPr>
                <w:color w:val="000000"/>
                <w:szCs w:val="20"/>
              </w:rPr>
              <w:t xml:space="preserve">ТЭС НАО "СВЕЗА Новатор"</w:t>
            </w:r>
            <w:bookmarkEnd w:id="263"/>
            <w:r/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3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38,1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7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8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38,1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2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17,99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6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+20,110</w:t>
            </w:r>
            <w:r/>
          </w:p>
        </w:tc>
      </w:tr>
      <w:tr>
        <w:tblPrEx/>
        <w:trPr>
          <w:trHeight w:val="345"/>
        </w:trPr>
        <w:tc>
          <w:tcPr>
            <w:gridSpan w:val="6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4761" w:type="dxa"/>
            <w:vAlign w:val="center"/>
            <w:textDirection w:val="lrTb"/>
            <w:noWrap w:val="false"/>
          </w:tcPr>
          <w:p>
            <w:pPr>
              <w:pStyle w:val="2374"/>
              <w:ind w:firstLine="0"/>
              <w:jc w:val="center"/>
              <w:spacing w:before="0" w:after="0" w:line="240" w:lineRule="auto"/>
            </w:pPr>
            <w:r>
              <w:rPr>
                <w:rStyle w:val="1928"/>
                <w:rFonts w:eastAsia="Century Schoolbook"/>
                <w:b/>
                <w:sz w:val="20"/>
                <w:szCs w:val="20"/>
              </w:rPr>
              <w:t xml:space="preserve">2023 го</w:t>
            </w:r>
            <w:r>
              <w:rPr>
                <w:rStyle w:val="1928"/>
                <w:rFonts w:eastAsia="Century Schoolbook"/>
                <w:b/>
                <w:sz w:val="20"/>
                <w:szCs w:val="20"/>
              </w:rPr>
              <w:t xml:space="preserve">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79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color w:val="000000"/>
                <w:szCs w:val="20"/>
              </w:rPr>
              <w:t xml:space="preserve">котельная № 1 Центральная</w:t>
            </w:r>
            <w:r>
              <w:rPr>
                <w:color w:val="000000"/>
                <w:szCs w:val="20"/>
                <w:lang w:val="ru-RU"/>
              </w:rPr>
              <w:t xml:space="preserve"> г. Великий Устюг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3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64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7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8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64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2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35,65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6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+28,35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79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color w:val="000000"/>
                <w:szCs w:val="20"/>
              </w:rPr>
              <w:t xml:space="preserve">котельная № 2 К</w:t>
            </w:r>
            <w:r>
              <w:rPr>
                <w:color w:val="000000"/>
                <w:szCs w:val="20"/>
              </w:rPr>
              <w:t xml:space="preserve">вартальная</w:t>
            </w:r>
            <w:r>
              <w:rPr>
                <w:color w:val="000000"/>
                <w:szCs w:val="20"/>
                <w:lang w:val="ru-RU"/>
              </w:rPr>
              <w:t xml:space="preserve"> г. Великий Устюг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3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32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7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8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32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2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24,76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6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+7,24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79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color w:val="000000"/>
                <w:szCs w:val="20"/>
              </w:rPr>
              <w:t xml:space="preserve">котельная № 4 Школьная</w:t>
            </w:r>
            <w:r>
              <w:rPr>
                <w:color w:val="000000"/>
                <w:szCs w:val="20"/>
                <w:lang w:val="ru-RU"/>
              </w:rPr>
              <w:t xml:space="preserve"> г. Великий Устюг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3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1,2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7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8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1,2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2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0,5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6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+0,70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79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color w:val="000000"/>
                <w:szCs w:val="20"/>
              </w:rPr>
              <w:t xml:space="preserve">котельная № 6 Добрыни</w:t>
            </w:r>
            <w:r>
              <w:rPr>
                <w:color w:val="000000"/>
                <w:szCs w:val="20"/>
                <w:lang w:val="ru-RU"/>
              </w:rPr>
              <w:t xml:space="preserve">но г. Великий Устюг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3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1,7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7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8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1,7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2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0,68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6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+1,02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79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color w:val="000000"/>
                <w:szCs w:val="20"/>
              </w:rPr>
              <w:t xml:space="preserve">ко</w:t>
            </w:r>
            <w:r>
              <w:rPr>
                <w:color w:val="000000"/>
                <w:szCs w:val="20"/>
              </w:rPr>
              <w:t xml:space="preserve">тельная № 7 </w:t>
            </w:r>
            <w:r>
              <w:rPr>
                <w:color w:val="000000"/>
                <w:szCs w:val="20"/>
                <w:lang w:val="ru-RU"/>
              </w:rPr>
              <w:t xml:space="preserve">д. </w:t>
            </w:r>
            <w:r>
              <w:rPr>
                <w:color w:val="000000"/>
                <w:szCs w:val="20"/>
              </w:rPr>
              <w:t xml:space="preserve">Коробейниково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3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0,17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7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8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0,17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2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0,13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6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+0,04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79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color w:val="000000"/>
                <w:szCs w:val="20"/>
              </w:rPr>
              <w:t xml:space="preserve">котельная № 8 БМК С-Западная</w:t>
            </w:r>
            <w:r>
              <w:rPr>
                <w:color w:val="000000"/>
                <w:szCs w:val="20"/>
                <w:lang w:val="ru-RU"/>
              </w:rPr>
              <w:t xml:space="preserve"> г. Великий Устюг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3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4,13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7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8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4,13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2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1,56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6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+2,57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79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color w:val="000000"/>
                <w:szCs w:val="20"/>
              </w:rPr>
              <w:t xml:space="preserve">котельная № 9 Кузино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3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7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8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2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2,02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6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+0,98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79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color w:val="000000"/>
                <w:szCs w:val="20"/>
              </w:rPr>
              <w:t xml:space="preserve">котельная № 10 Железнодорожная</w:t>
            </w:r>
            <w:r>
              <w:rPr>
                <w:color w:val="000000"/>
                <w:szCs w:val="20"/>
                <w:lang w:val="ru-RU"/>
              </w:rPr>
              <w:t xml:space="preserve"> г. Великий Устюг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3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0,86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7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8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0,86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2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0,49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6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+0,37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79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color w:val="000000"/>
                <w:szCs w:val="20"/>
              </w:rPr>
              <w:t xml:space="preserve">котельная № 11 Авиол</w:t>
            </w:r>
            <w:r>
              <w:rPr>
                <w:color w:val="000000"/>
                <w:szCs w:val="20"/>
              </w:rPr>
              <w:t xml:space="preserve">ес</w:t>
            </w:r>
            <w:r>
              <w:rPr>
                <w:color w:val="000000"/>
                <w:szCs w:val="20"/>
              </w:rPr>
              <w:t xml:space="preserve">оохраны</w:t>
            </w:r>
            <w:r>
              <w:rPr>
                <w:color w:val="000000"/>
                <w:szCs w:val="20"/>
                <w:lang w:val="ru-RU"/>
              </w:rPr>
              <w:t xml:space="preserve"> г. Великий Устюг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3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0.1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7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8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0.1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2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0,05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6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+0,05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79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color w:val="000000"/>
                <w:szCs w:val="20"/>
              </w:rPr>
              <w:t xml:space="preserve">котельная № 12 БМК (Энергоцентр)</w:t>
            </w:r>
            <w:r>
              <w:rPr>
                <w:color w:val="000000"/>
                <w:szCs w:val="20"/>
                <w:lang w:val="ru-RU"/>
              </w:rPr>
              <w:t xml:space="preserve"> г</w:t>
            </w:r>
            <w:r>
              <w:rPr>
                <w:color w:val="000000"/>
                <w:szCs w:val="20"/>
                <w:lang w:val="ru-RU"/>
              </w:rPr>
              <w:t xml:space="preserve">. Великий Устюг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3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8,43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7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8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8,43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2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5,03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6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+3,40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79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color w:val="000000"/>
                <w:szCs w:val="20"/>
              </w:rPr>
              <w:t xml:space="preserve">котельная № 13 Стрига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3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0,29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7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8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0,29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2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0,15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6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+0,14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79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color w:val="000000"/>
                <w:szCs w:val="20"/>
              </w:rPr>
              <w:t xml:space="preserve">котельная № 14 пос. Золотавцево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3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0,8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7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8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0,8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2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0,05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6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+0,75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79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color w:val="000000"/>
                <w:szCs w:val="20"/>
              </w:rPr>
              <w:t xml:space="preserve">котельная № 16</w:t>
            </w:r>
            <w:r>
              <w:rPr>
                <w:color w:val="000000"/>
                <w:szCs w:val="20"/>
                <w:lang w:val="ru-RU"/>
              </w:rPr>
              <w:t xml:space="preserve"> </w:t>
            </w:r>
            <w:r>
              <w:rPr>
                <w:color w:val="000000"/>
                <w:szCs w:val="20"/>
              </w:rPr>
              <w:t xml:space="preserve">пос. Валга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3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1,2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7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8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1</w:t>
            </w:r>
            <w:r>
              <w:rPr>
                <w:color w:val="000000"/>
                <w:sz w:val="20"/>
                <w:szCs w:val="20"/>
              </w:rPr>
              <w:t xml:space="preserve">,2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2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0,47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6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+0,73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79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color w:val="000000"/>
                <w:szCs w:val="20"/>
              </w:rPr>
              <w:t xml:space="preserve">котельная № 17 Подсосенье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3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1,34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7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8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1,34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2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0,17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6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+1,17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79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color w:val="000000"/>
                <w:szCs w:val="20"/>
              </w:rPr>
              <w:t xml:space="preserve">котельная д. Бухин</w:t>
            </w:r>
            <w:r>
              <w:rPr>
                <w:color w:val="000000"/>
                <w:szCs w:val="20"/>
              </w:rPr>
              <w:t xml:space="preserve">ино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3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2,58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7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8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2,58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2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2,35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6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+0,23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79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color w:val="000000"/>
                <w:szCs w:val="20"/>
              </w:rPr>
              <w:t xml:space="preserve">котельная школа № 15</w:t>
            </w:r>
            <w:r>
              <w:rPr>
                <w:color w:val="000000"/>
                <w:szCs w:val="20"/>
                <w:lang w:val="ru-RU"/>
              </w:rPr>
              <w:t xml:space="preserve"> г. Красавино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3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7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8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2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0,31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6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+1,69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79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color w:val="000000"/>
                <w:szCs w:val="20"/>
              </w:rPr>
              <w:t xml:space="preserve">котельная с. Васильевское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3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8,6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7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8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8,6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2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1,524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6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+7,08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79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color w:val="000000"/>
                <w:szCs w:val="20"/>
              </w:rPr>
              <w:t xml:space="preserve">котельная больницы</w:t>
            </w:r>
            <w:r>
              <w:rPr>
                <w:color w:val="000000"/>
                <w:szCs w:val="20"/>
                <w:lang w:val="ru-RU"/>
              </w:rPr>
              <w:t xml:space="preserve"> г. Красавино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3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0,4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7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8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0,4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2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0,</w:t>
            </w:r>
            <w:r>
              <w:rPr>
                <w:color w:val="000000"/>
                <w:sz w:val="20"/>
                <w:szCs w:val="20"/>
              </w:rPr>
              <w:t xml:space="preserve">57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6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-0,17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79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color w:val="000000"/>
                <w:szCs w:val="20"/>
              </w:rPr>
              <w:t xml:space="preserve">котельная "Кирпичный завод"</w:t>
            </w:r>
            <w:r>
              <w:rPr>
                <w:color w:val="000000"/>
                <w:szCs w:val="20"/>
                <w:lang w:val="ru-RU"/>
              </w:rPr>
              <w:t xml:space="preserve"> г. Красавино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3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7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8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2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1,33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6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+0,67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79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color w:val="000000"/>
                <w:szCs w:val="20"/>
              </w:rPr>
              <w:t xml:space="preserve">котельная № 2</w:t>
            </w:r>
            <w:r>
              <w:rPr>
                <w:color w:val="000000"/>
                <w:szCs w:val="20"/>
                <w:lang w:val="ru-RU"/>
              </w:rPr>
              <w:t xml:space="preserve"> </w:t>
            </w:r>
            <w:r>
              <w:rPr>
                <w:color w:val="000000"/>
                <w:szCs w:val="20"/>
                <w:lang w:val="ru-RU"/>
              </w:rPr>
              <w:t xml:space="preserve">с. Усть-Алексеево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3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1,137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7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8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1,137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2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0,3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6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+0,84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79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color w:val="000000"/>
                <w:szCs w:val="20"/>
              </w:rPr>
              <w:t xml:space="preserve">котельная № 3</w:t>
            </w:r>
            <w:r>
              <w:rPr>
                <w:color w:val="000000"/>
                <w:szCs w:val="20"/>
                <w:lang w:val="ru-RU"/>
              </w:rPr>
              <w:t xml:space="preserve"> с. Усть-Алексеево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3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1,475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7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8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1,475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2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0,5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6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+0,98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79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color w:val="000000"/>
                <w:szCs w:val="20"/>
              </w:rPr>
              <w:t xml:space="preserve">котельная № 4</w:t>
            </w:r>
            <w:r>
              <w:rPr>
                <w:color w:val="000000"/>
                <w:szCs w:val="20"/>
                <w:lang w:val="ru-RU"/>
              </w:rPr>
              <w:t xml:space="preserve"> с. Усть-Алексеево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3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1,226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7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8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1,226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2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0,3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6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+0,93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79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color w:val="000000"/>
                <w:szCs w:val="20"/>
              </w:rPr>
              <w:t xml:space="preserve">котельная № 5</w:t>
            </w:r>
            <w:r>
              <w:rPr>
                <w:color w:val="000000"/>
                <w:szCs w:val="20"/>
                <w:lang w:val="ru-RU"/>
              </w:rPr>
              <w:t xml:space="preserve"> с.</w:t>
            </w:r>
            <w:r>
              <w:rPr>
                <w:color w:val="000000"/>
                <w:szCs w:val="20"/>
                <w:lang w:val="ru-RU"/>
              </w:rPr>
              <w:t xml:space="preserve"> У</w:t>
            </w:r>
            <w:r>
              <w:rPr>
                <w:color w:val="000000"/>
                <w:szCs w:val="20"/>
                <w:lang w:val="ru-RU"/>
              </w:rPr>
              <w:t xml:space="preserve">сть-Алексеево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3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0,763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7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8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0,763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2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0,2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6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+0,56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79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color w:val="000000"/>
                <w:szCs w:val="20"/>
              </w:rPr>
              <w:t xml:space="preserve">котельная д. Теплогорье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3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1,88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7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8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1,88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2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0,4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6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+1</w:t>
            </w:r>
            <w:r>
              <w:rPr>
                <w:color w:val="000000"/>
                <w:sz w:val="20"/>
                <w:szCs w:val="20"/>
              </w:rPr>
              <w:t xml:space="preserve">,48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79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color w:val="000000"/>
                <w:szCs w:val="20"/>
              </w:rPr>
              <w:t xml:space="preserve">котельная д. Чернево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3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0,548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7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8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0,548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2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0,07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6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+0,48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79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color w:val="000000"/>
                <w:szCs w:val="20"/>
              </w:rPr>
              <w:t xml:space="preserve">котельная больницы</w:t>
            </w:r>
            <w:r>
              <w:rPr>
                <w:color w:val="000000"/>
                <w:szCs w:val="20"/>
                <w:lang w:val="ru-RU"/>
              </w:rPr>
              <w:t xml:space="preserve"> п. Полдарса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3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0,62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7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8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0,62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2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0,185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6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+0,44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79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color w:val="000000"/>
                <w:szCs w:val="20"/>
              </w:rPr>
              <w:t xml:space="preserve">котельная бани</w:t>
            </w:r>
            <w:r>
              <w:rPr>
                <w:color w:val="000000"/>
                <w:szCs w:val="20"/>
                <w:lang w:val="ru-RU"/>
              </w:rPr>
              <w:t xml:space="preserve"> п. Полдарса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3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0,31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7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8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0,31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2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0,1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6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+0,21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79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color w:val="000000"/>
                <w:szCs w:val="20"/>
              </w:rPr>
              <w:t xml:space="preserve">котельная школы</w:t>
            </w:r>
            <w:r>
              <w:rPr>
                <w:color w:val="000000"/>
                <w:szCs w:val="20"/>
                <w:lang w:val="ru-RU"/>
              </w:rPr>
              <w:t xml:space="preserve"> п</w:t>
            </w:r>
            <w:r>
              <w:rPr>
                <w:color w:val="000000"/>
                <w:szCs w:val="20"/>
                <w:lang w:val="ru-RU"/>
              </w:rPr>
              <w:t xml:space="preserve">. Полдарса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3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0,62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7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8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0,62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2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0,177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6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+0,44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79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color w:val="000000"/>
                <w:szCs w:val="20"/>
              </w:rPr>
              <w:t xml:space="preserve">котельная д/сада ул. Мира</w:t>
            </w:r>
            <w:r>
              <w:rPr>
                <w:color w:val="000000"/>
                <w:szCs w:val="20"/>
                <w:lang w:val="ru-RU"/>
              </w:rPr>
              <w:t xml:space="preserve"> п. Ломоватка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3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0,234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7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8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0,234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2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0,031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6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+0,20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79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color w:val="000000"/>
                <w:szCs w:val="20"/>
              </w:rPr>
              <w:t xml:space="preserve">котельная школы ул. Заречная</w:t>
            </w:r>
            <w:r>
              <w:rPr>
                <w:color w:val="000000"/>
                <w:szCs w:val="20"/>
                <w:lang w:val="ru-RU"/>
              </w:rPr>
              <w:t xml:space="preserve"> п. Ломоватка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3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0,9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7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8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0,9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2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0,111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6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+0,79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79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color w:val="000000"/>
                <w:szCs w:val="20"/>
              </w:rPr>
              <w:t xml:space="preserve">Котельная ж/д станции</w:t>
            </w:r>
            <w:r>
              <w:rPr>
                <w:color w:val="000000"/>
                <w:szCs w:val="20"/>
                <w:lang w:val="ru-RU"/>
              </w:rPr>
              <w:t xml:space="preserve"> г. Красавино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3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7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8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2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0,533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6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+1,47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79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color w:val="000000"/>
                <w:szCs w:val="20"/>
              </w:rPr>
              <w:t xml:space="preserve">Красавинская ГТ ТЭЦ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3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57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7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8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57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2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18,76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6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+</w:t>
            </w:r>
            <w:r>
              <w:rPr>
                <w:color w:val="000000"/>
                <w:sz w:val="20"/>
                <w:szCs w:val="20"/>
              </w:rPr>
              <w:t xml:space="preserve">38,24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79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color w:val="000000"/>
                <w:szCs w:val="20"/>
              </w:rPr>
              <w:t xml:space="preserve">котельная школы д. Морозовица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3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0,9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7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8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0,9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2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0,1983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6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+0,70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79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color w:val="000000"/>
                <w:szCs w:val="20"/>
              </w:rPr>
              <w:t xml:space="preserve">котельная Голузинско</w:t>
            </w:r>
            <w:r>
              <w:rPr>
                <w:color w:val="000000"/>
                <w:szCs w:val="20"/>
              </w:rPr>
              <w:t xml:space="preserve">й школы пос. Новатор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3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0,38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7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8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0,38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2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0,1295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6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+0,25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79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color w:val="000000"/>
                <w:szCs w:val="20"/>
              </w:rPr>
              <w:t xml:space="preserve">котельная санатория</w:t>
            </w:r>
            <w:r>
              <w:rPr>
                <w:color w:val="000000"/>
                <w:szCs w:val="20"/>
                <w:lang w:val="ru-RU"/>
              </w:rPr>
              <w:t xml:space="preserve"> д. Бобровниково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3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3,55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7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8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3,55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2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2,05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6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+1,50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79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color w:val="000000"/>
                <w:szCs w:val="20"/>
              </w:rPr>
              <w:t xml:space="preserve">ТЭС НАО "СВЕЗА Новатор"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3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38,1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7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8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38,1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2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18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6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+20,10</w:t>
            </w:r>
            <w:r/>
          </w:p>
        </w:tc>
      </w:tr>
      <w:tr>
        <w:tblPrEx/>
        <w:trPr>
          <w:trHeight w:val="329"/>
        </w:trPr>
        <w:tc>
          <w:tcPr>
            <w:gridSpan w:val="6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4761" w:type="dxa"/>
            <w:vAlign w:val="center"/>
            <w:textDirection w:val="lrTb"/>
            <w:noWrap w:val="false"/>
          </w:tcPr>
          <w:p>
            <w:pPr>
              <w:pStyle w:val="2374"/>
              <w:ind w:firstLine="0"/>
              <w:jc w:val="center"/>
              <w:spacing w:before="0" w:after="0" w:line="240" w:lineRule="auto"/>
            </w:pPr>
            <w:r>
              <w:rPr>
                <w:rStyle w:val="1928"/>
                <w:rFonts w:eastAsia="Century Schoolbook"/>
                <w:b/>
                <w:sz w:val="20"/>
                <w:szCs w:val="20"/>
              </w:rPr>
              <w:t xml:space="preserve">2024 год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79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color w:val="000000"/>
                <w:szCs w:val="20"/>
              </w:rPr>
              <w:t xml:space="preserve">котельная</w:t>
            </w:r>
            <w:r>
              <w:rPr>
                <w:color w:val="000000"/>
                <w:szCs w:val="20"/>
              </w:rPr>
              <w:t xml:space="preserve"> №</w:t>
            </w:r>
            <w:r>
              <w:rPr>
                <w:color w:val="000000"/>
                <w:szCs w:val="20"/>
              </w:rPr>
              <w:t xml:space="preserve"> 1 Центральная</w:t>
            </w:r>
            <w:r>
              <w:rPr>
                <w:color w:val="000000"/>
                <w:szCs w:val="20"/>
                <w:lang w:val="ru-RU"/>
              </w:rPr>
              <w:t xml:space="preserve"> г. Великий Устюг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3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64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7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8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64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2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48,9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6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+15,100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79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color w:val="000000"/>
                <w:szCs w:val="20"/>
              </w:rPr>
              <w:t xml:space="preserve">котельная № 2 Квартальная</w:t>
            </w:r>
            <w:r>
              <w:rPr>
                <w:color w:val="000000"/>
                <w:szCs w:val="20"/>
                <w:lang w:val="ru-RU"/>
              </w:rPr>
              <w:t xml:space="preserve"> г</w:t>
            </w:r>
            <w:r>
              <w:rPr>
                <w:color w:val="000000"/>
                <w:szCs w:val="20"/>
                <w:lang w:val="ru-RU"/>
              </w:rPr>
              <w:t xml:space="preserve">. Великий Устюг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3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32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7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8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32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2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35,58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6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-3,580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79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color w:val="000000"/>
                <w:szCs w:val="20"/>
              </w:rPr>
              <w:t xml:space="preserve">котельная № 4 Школьная</w:t>
            </w:r>
            <w:r>
              <w:rPr>
                <w:color w:val="000000"/>
                <w:szCs w:val="20"/>
                <w:lang w:val="ru-RU"/>
              </w:rPr>
              <w:t xml:space="preserve"> г. Великий Устюг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3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1,2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7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8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1,2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2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1,514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6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-0,314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79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color w:val="000000"/>
                <w:szCs w:val="20"/>
              </w:rPr>
              <w:t xml:space="preserve">котельная № 6 Добрыни</w:t>
            </w:r>
            <w:r>
              <w:rPr>
                <w:color w:val="000000"/>
                <w:szCs w:val="20"/>
                <w:lang w:val="ru-RU"/>
              </w:rPr>
              <w:t xml:space="preserve">но г. Великий Устюг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3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1,7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7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8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1,7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2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0,76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6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+0,940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79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color w:val="000000"/>
                <w:szCs w:val="20"/>
              </w:rPr>
              <w:t xml:space="preserve">котельн</w:t>
            </w:r>
            <w:r>
              <w:rPr>
                <w:color w:val="000000"/>
                <w:szCs w:val="20"/>
              </w:rPr>
              <w:t xml:space="preserve">ая</w:t>
            </w:r>
            <w:r>
              <w:rPr>
                <w:color w:val="000000"/>
                <w:szCs w:val="20"/>
              </w:rPr>
              <w:t xml:space="preserve"> № 7 </w:t>
            </w:r>
            <w:r>
              <w:rPr>
                <w:color w:val="000000"/>
                <w:szCs w:val="20"/>
                <w:lang w:val="ru-RU"/>
              </w:rPr>
              <w:t xml:space="preserve">д. </w:t>
            </w:r>
            <w:r>
              <w:rPr>
                <w:color w:val="000000"/>
                <w:szCs w:val="20"/>
              </w:rPr>
              <w:t xml:space="preserve">Коробейниково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3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0,17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7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8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0,17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2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0,128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6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+0,042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79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color w:val="000000"/>
                <w:szCs w:val="20"/>
              </w:rPr>
              <w:t xml:space="preserve">котельная № 8 БМК С-Западная</w:t>
            </w:r>
            <w:r>
              <w:rPr>
                <w:color w:val="000000"/>
                <w:szCs w:val="20"/>
                <w:lang w:val="ru-RU"/>
              </w:rPr>
              <w:t xml:space="preserve"> г. В</w:t>
            </w:r>
            <w:r>
              <w:rPr>
                <w:color w:val="000000"/>
                <w:szCs w:val="20"/>
                <w:lang w:val="ru-RU"/>
              </w:rPr>
              <w:t xml:space="preserve">еликий Устюг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3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4,13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7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8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4,13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2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2,384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6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+1,746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79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color w:val="000000"/>
                <w:szCs w:val="20"/>
              </w:rPr>
              <w:t xml:space="preserve">котельная № 9 Кузино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3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7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8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2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2,276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6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+0,724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79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color w:val="000000"/>
                <w:szCs w:val="20"/>
              </w:rPr>
              <w:t xml:space="preserve">котельная № 10 Железнодорожная</w:t>
            </w:r>
            <w:r>
              <w:rPr>
                <w:color w:val="000000"/>
                <w:szCs w:val="20"/>
                <w:lang w:val="ru-RU"/>
              </w:rPr>
              <w:t xml:space="preserve"> г. Великий Устюг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3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0,86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7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8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0,86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2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0,841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6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+0,019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79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color w:val="000000"/>
                <w:szCs w:val="20"/>
              </w:rPr>
              <w:t xml:space="preserve">котельная № 11 Авио</w:t>
            </w:r>
            <w:r>
              <w:rPr>
                <w:color w:val="000000"/>
                <w:szCs w:val="20"/>
              </w:rPr>
              <w:t xml:space="preserve">ле</w:t>
            </w:r>
            <w:r>
              <w:rPr>
                <w:color w:val="000000"/>
                <w:szCs w:val="20"/>
              </w:rPr>
              <w:t xml:space="preserve">соохраны</w:t>
            </w:r>
            <w:r>
              <w:rPr>
                <w:color w:val="000000"/>
                <w:szCs w:val="20"/>
                <w:lang w:val="ru-RU"/>
              </w:rPr>
              <w:t xml:space="preserve"> г. Великий Устюг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3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0.1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7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8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0.1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2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0,103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6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-0,003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79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color w:val="000000"/>
                <w:szCs w:val="20"/>
              </w:rPr>
              <w:t xml:space="preserve">котельная № 12 БМК (Энергоцентр</w:t>
            </w:r>
            <w:r>
              <w:rPr>
                <w:color w:val="000000"/>
                <w:szCs w:val="20"/>
              </w:rPr>
              <w:t xml:space="preserve">)</w:t>
            </w:r>
            <w:r>
              <w:rPr>
                <w:color w:val="000000"/>
                <w:szCs w:val="20"/>
                <w:lang w:val="ru-RU"/>
              </w:rPr>
              <w:t xml:space="preserve"> г. Великий Устюг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3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8,43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7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8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8,43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2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7,33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6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+1,100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79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color w:val="000000"/>
                <w:szCs w:val="20"/>
              </w:rPr>
              <w:t xml:space="preserve">котельная № 13 Стрига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3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0,29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7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8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0,29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2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0,176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6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+0,114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79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color w:val="000000"/>
                <w:szCs w:val="20"/>
              </w:rPr>
              <w:t xml:space="preserve">котельная № 14 пос. Золотавцево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3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0,8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7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8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0,8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2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0,05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6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+0,750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79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color w:val="000000"/>
                <w:szCs w:val="20"/>
              </w:rPr>
              <w:t xml:space="preserve">котельная № 16</w:t>
            </w:r>
            <w:r>
              <w:rPr>
                <w:color w:val="000000"/>
                <w:szCs w:val="20"/>
                <w:lang w:val="ru-RU"/>
              </w:rPr>
              <w:t xml:space="preserve"> </w:t>
            </w:r>
            <w:r>
              <w:rPr>
                <w:color w:val="000000"/>
                <w:szCs w:val="20"/>
              </w:rPr>
              <w:t xml:space="preserve">пос. Валга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3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1,</w:t>
            </w:r>
            <w:r>
              <w:rPr>
                <w:color w:val="000000"/>
                <w:sz w:val="20"/>
                <w:szCs w:val="20"/>
              </w:rPr>
              <w:t xml:space="preserve">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7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8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1,2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2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0,473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6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+0,727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79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color w:val="000000"/>
                <w:szCs w:val="20"/>
              </w:rPr>
              <w:t xml:space="preserve">котельная № 17 Подсосенье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3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1,34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7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8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1,34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2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0,183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6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+1,157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79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color w:val="000000"/>
                <w:szCs w:val="20"/>
              </w:rPr>
              <w:t xml:space="preserve">котельн</w:t>
            </w:r>
            <w:r>
              <w:rPr>
                <w:color w:val="000000"/>
                <w:szCs w:val="20"/>
              </w:rPr>
              <w:t xml:space="preserve">ая д. Бухинино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3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2,58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7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8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2,58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2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0,68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6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+1,900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79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color w:val="000000"/>
                <w:szCs w:val="20"/>
              </w:rPr>
              <w:t xml:space="preserve">котельная школа № 15</w:t>
            </w:r>
            <w:r>
              <w:rPr>
                <w:color w:val="000000"/>
                <w:szCs w:val="20"/>
                <w:lang w:val="ru-RU"/>
              </w:rPr>
              <w:t xml:space="preserve"> г. Красавино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3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7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8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2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0,23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6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+1,770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79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color w:val="000000"/>
                <w:szCs w:val="20"/>
              </w:rPr>
              <w:t xml:space="preserve">котельная с. Васильевское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3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8,6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7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8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8,6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2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0,614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6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+7,986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79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color w:val="000000"/>
                <w:szCs w:val="20"/>
              </w:rPr>
              <w:t xml:space="preserve">котельная больницы</w:t>
            </w:r>
            <w:r>
              <w:rPr>
                <w:color w:val="000000"/>
                <w:szCs w:val="20"/>
                <w:lang w:val="ru-RU"/>
              </w:rPr>
              <w:t xml:space="preserve"> г. Красавин</w:t>
            </w:r>
            <w:r>
              <w:rPr>
                <w:color w:val="000000"/>
                <w:szCs w:val="20"/>
                <w:lang w:val="ru-RU"/>
              </w:rPr>
              <w:t xml:space="preserve">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3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0,4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7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8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0,4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2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0,18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6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+0,220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79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color w:val="000000"/>
                <w:szCs w:val="20"/>
              </w:rPr>
              <w:t xml:space="preserve">котельная "Кирпичный завод"</w:t>
            </w:r>
            <w:r>
              <w:rPr>
                <w:color w:val="000000"/>
                <w:szCs w:val="20"/>
                <w:lang w:val="ru-RU"/>
              </w:rPr>
              <w:t xml:space="preserve"> г. Красавино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3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7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8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2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0,17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6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+1,830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79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color w:val="000000"/>
                <w:szCs w:val="20"/>
              </w:rPr>
              <w:t xml:space="preserve">котельная № 2</w:t>
            </w:r>
            <w:r>
              <w:rPr>
                <w:color w:val="000000"/>
                <w:szCs w:val="20"/>
                <w:lang w:val="ru-RU"/>
              </w:rPr>
              <w:t xml:space="preserve"> с. Усть-Алексеево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3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1,137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7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8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1,137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2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0,3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6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+0,837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79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color w:val="000000"/>
                <w:szCs w:val="20"/>
              </w:rPr>
              <w:t xml:space="preserve">котельная № 3</w:t>
            </w:r>
            <w:r>
              <w:rPr>
                <w:color w:val="000000"/>
                <w:szCs w:val="20"/>
                <w:lang w:val="ru-RU"/>
              </w:rPr>
              <w:t xml:space="preserve"> с. Усть-Алексеево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3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1,475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7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8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1,475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2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0,49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6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+0,985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79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color w:val="000000"/>
                <w:szCs w:val="20"/>
              </w:rPr>
              <w:t xml:space="preserve">котельная № 4</w:t>
            </w:r>
            <w:r>
              <w:rPr>
                <w:color w:val="000000"/>
                <w:szCs w:val="20"/>
                <w:lang w:val="ru-RU"/>
              </w:rPr>
              <w:t xml:space="preserve"> с. Усть-Алексеево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3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1,226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7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8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1,226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2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0,27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6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+0,</w:t>
            </w:r>
            <w:r>
              <w:rPr>
                <w:sz w:val="20"/>
                <w:szCs w:val="20"/>
              </w:rPr>
              <w:t xml:space="preserve">95</w:t>
            </w:r>
            <w:r>
              <w:rPr>
                <w:sz w:val="20"/>
                <w:szCs w:val="20"/>
              </w:rPr>
              <w:t xml:space="preserve">6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79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color w:val="000000"/>
                <w:szCs w:val="20"/>
              </w:rPr>
              <w:t xml:space="preserve">котельная № 5</w:t>
            </w:r>
            <w:r>
              <w:rPr>
                <w:color w:val="000000"/>
                <w:szCs w:val="20"/>
                <w:lang w:val="ru-RU"/>
              </w:rPr>
              <w:t xml:space="preserve"> с. Усть-Алексеево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3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0,763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7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8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0,763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2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0,22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6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+0,543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79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color w:val="000000"/>
                <w:szCs w:val="20"/>
              </w:rPr>
              <w:t xml:space="preserve">котельная д. Теплог</w:t>
            </w:r>
            <w:r>
              <w:rPr>
                <w:color w:val="000000"/>
                <w:szCs w:val="20"/>
              </w:rPr>
              <w:t xml:space="preserve">орье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3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1,88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7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8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1,88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2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0,42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6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+1,460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79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color w:val="000000"/>
                <w:szCs w:val="20"/>
              </w:rPr>
              <w:t xml:space="preserve">котельная д. Чернево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3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0,548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7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8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0,548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2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0,07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6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+0,478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79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color w:val="000000"/>
                <w:szCs w:val="20"/>
              </w:rPr>
              <w:t xml:space="preserve">котельная больницы</w:t>
            </w:r>
            <w:r>
              <w:rPr>
                <w:color w:val="000000"/>
                <w:szCs w:val="20"/>
                <w:lang w:val="ru-RU"/>
              </w:rPr>
              <w:t xml:space="preserve"> п. Полдарса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3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0,62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7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8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0,62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2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0,163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6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+0,457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79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color w:val="000000"/>
                <w:szCs w:val="20"/>
              </w:rPr>
              <w:t xml:space="preserve">котельная бани</w:t>
            </w:r>
            <w:r>
              <w:rPr>
                <w:color w:val="000000"/>
                <w:szCs w:val="20"/>
                <w:lang w:val="ru-RU"/>
              </w:rPr>
              <w:t xml:space="preserve"> п. Полдарса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3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0,31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7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8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0,31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2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</w:t>
            </w:r>
            <w:r>
              <w:rPr>
                <w:sz w:val="20"/>
                <w:szCs w:val="20"/>
              </w:rPr>
              <w:t xml:space="preserve">,022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6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+0,288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79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color w:val="000000"/>
                <w:szCs w:val="20"/>
              </w:rPr>
              <w:t xml:space="preserve">котельная школы</w:t>
            </w:r>
            <w:r>
              <w:rPr>
                <w:color w:val="000000"/>
                <w:szCs w:val="20"/>
                <w:lang w:val="ru-RU"/>
              </w:rPr>
              <w:t xml:space="preserve"> п. Полдарса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3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0,62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7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8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0,62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2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0,172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6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+0,448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79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color w:val="000000"/>
                <w:szCs w:val="20"/>
              </w:rPr>
              <w:t xml:space="preserve">котельная д/са</w:t>
            </w:r>
            <w:r>
              <w:rPr>
                <w:color w:val="000000"/>
                <w:szCs w:val="20"/>
              </w:rPr>
              <w:t xml:space="preserve">да ул. Мира</w:t>
            </w:r>
            <w:r>
              <w:rPr>
                <w:color w:val="000000"/>
                <w:szCs w:val="20"/>
                <w:lang w:val="ru-RU"/>
              </w:rPr>
              <w:t xml:space="preserve"> п. Ломоватка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3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0,234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7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8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0,234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2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0,031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6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+0,203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79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color w:val="000000"/>
                <w:szCs w:val="20"/>
              </w:rPr>
              <w:t xml:space="preserve">котельная школы ул. Заречная</w:t>
            </w:r>
            <w:r>
              <w:rPr>
                <w:color w:val="000000"/>
                <w:szCs w:val="20"/>
                <w:lang w:val="ru-RU"/>
              </w:rPr>
              <w:t xml:space="preserve"> п. Ломоватка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3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0,9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7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8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0,9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2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0,111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6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+0,789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79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color w:val="000000"/>
                <w:szCs w:val="20"/>
              </w:rPr>
              <w:t xml:space="preserve">Котельная ж/д станции</w:t>
            </w:r>
            <w:r>
              <w:rPr>
                <w:color w:val="000000"/>
                <w:szCs w:val="20"/>
                <w:lang w:val="ru-RU"/>
              </w:rPr>
              <w:t xml:space="preserve"> г. Красавино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3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7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8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2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0,413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6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+1,587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79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color w:val="000000"/>
                <w:szCs w:val="20"/>
              </w:rPr>
              <w:t xml:space="preserve">К</w:t>
            </w:r>
            <w:r>
              <w:rPr>
                <w:color w:val="000000"/>
                <w:szCs w:val="20"/>
              </w:rPr>
              <w:t xml:space="preserve">расавинская ГТ ТЭЦ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3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57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7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8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57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2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15,425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6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+41,575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79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color w:val="000000"/>
                <w:szCs w:val="20"/>
              </w:rPr>
              <w:t xml:space="preserve">котельная школы д. Морозовица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3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0,9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7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8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0,</w:t>
            </w:r>
            <w:r>
              <w:rPr>
                <w:color w:val="000000"/>
                <w:sz w:val="20"/>
                <w:szCs w:val="20"/>
              </w:rPr>
              <w:t xml:space="preserve">9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2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0,1923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6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+0,708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79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color w:val="000000"/>
                <w:szCs w:val="20"/>
              </w:rPr>
              <w:t xml:space="preserve">котельная Голузинской школы пос. Новатор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3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0,38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7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8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0,38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2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0,142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6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+0,238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79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color w:val="000000"/>
                <w:szCs w:val="20"/>
              </w:rPr>
              <w:t xml:space="preserve">котельная санатория</w:t>
            </w:r>
            <w:r>
              <w:rPr>
                <w:color w:val="000000"/>
                <w:szCs w:val="20"/>
                <w:lang w:val="ru-RU"/>
              </w:rPr>
              <w:t xml:space="preserve"> д. Бобровниково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3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3,55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7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8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3,55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2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1,201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6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+2,349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79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color w:val="000000"/>
                <w:szCs w:val="20"/>
              </w:rPr>
              <w:t xml:space="preserve">ТЭС НАО "СВЕЗА Новатор"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3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38,</w:t>
            </w:r>
            <w:r>
              <w:rPr>
                <w:color w:val="000000"/>
                <w:sz w:val="20"/>
                <w:szCs w:val="20"/>
              </w:rPr>
              <w:t xml:space="preserve">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7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8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38,1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2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17,99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6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+20,110</w:t>
            </w:r>
            <w:r/>
          </w:p>
        </w:tc>
      </w:tr>
      <w:tr>
        <w:tblPrEx/>
        <w:trPr>
          <w:trHeight w:val="281"/>
        </w:trPr>
        <w:tc>
          <w:tcPr>
            <w:gridSpan w:val="6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4761" w:type="dxa"/>
            <w:vAlign w:val="center"/>
            <w:textDirection w:val="lrTb"/>
            <w:noWrap w:val="false"/>
          </w:tcPr>
          <w:p>
            <w:pPr>
              <w:pStyle w:val="2374"/>
              <w:ind w:firstLine="0"/>
              <w:jc w:val="center"/>
              <w:spacing w:before="0" w:after="0" w:line="240" w:lineRule="auto"/>
            </w:pPr>
            <w:r>
              <w:rPr>
                <w:rStyle w:val="1928"/>
                <w:rFonts w:eastAsia="Century Schoolbook"/>
                <w:b/>
                <w:sz w:val="20"/>
                <w:szCs w:val="20"/>
              </w:rPr>
              <w:t xml:space="preserve">2025 год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79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color w:val="000000"/>
                <w:szCs w:val="20"/>
              </w:rPr>
              <w:t xml:space="preserve">котельная № 1 Центральная</w:t>
            </w:r>
            <w:r>
              <w:rPr>
                <w:color w:val="000000"/>
                <w:szCs w:val="20"/>
                <w:lang w:val="ru-RU"/>
              </w:rPr>
              <w:t xml:space="preserve"> г. Великий Устюг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3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64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7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8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6</w:t>
            </w:r>
            <w:r>
              <w:rPr>
                <w:color w:val="000000"/>
                <w:sz w:val="20"/>
                <w:szCs w:val="20"/>
              </w:rPr>
              <w:t xml:space="preserve">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2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48,9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6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+15,100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79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color w:val="000000"/>
                <w:szCs w:val="20"/>
              </w:rPr>
              <w:t xml:space="preserve">котельная № 2 Квартальная</w:t>
            </w:r>
            <w:r>
              <w:rPr>
                <w:color w:val="000000"/>
                <w:szCs w:val="20"/>
                <w:lang w:val="ru-RU"/>
              </w:rPr>
              <w:t xml:space="preserve"> г. Великий Устюг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3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32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7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8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32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2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35,58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6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-3,580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79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color w:val="000000"/>
                <w:szCs w:val="20"/>
              </w:rPr>
              <w:t xml:space="preserve">котельная № 4 Школьная</w:t>
            </w:r>
            <w:r>
              <w:rPr>
                <w:color w:val="000000"/>
                <w:szCs w:val="20"/>
                <w:lang w:val="ru-RU"/>
              </w:rPr>
              <w:t xml:space="preserve"> г. Великий Устюг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3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1,2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7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8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1,2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2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1,514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6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-0,314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79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color w:val="000000"/>
                <w:szCs w:val="20"/>
              </w:rPr>
              <w:t xml:space="preserve">котельная № 6 Добрыни</w:t>
            </w:r>
            <w:r>
              <w:rPr>
                <w:color w:val="000000"/>
                <w:szCs w:val="20"/>
                <w:lang w:val="ru-RU"/>
              </w:rPr>
              <w:t xml:space="preserve">но г. В</w:t>
            </w:r>
            <w:r>
              <w:rPr>
                <w:color w:val="000000"/>
                <w:szCs w:val="20"/>
                <w:lang w:val="ru-RU"/>
              </w:rPr>
              <w:t xml:space="preserve">ел</w:t>
            </w:r>
            <w:r>
              <w:rPr>
                <w:color w:val="000000"/>
                <w:szCs w:val="20"/>
                <w:lang w:val="ru-RU"/>
              </w:rPr>
              <w:t xml:space="preserve">икий Устюг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3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1,7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7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8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1,7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2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0,76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6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+0,940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79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color w:val="000000"/>
                <w:szCs w:val="20"/>
              </w:rPr>
              <w:t xml:space="preserve">котельная № 7 </w:t>
            </w:r>
            <w:r>
              <w:rPr>
                <w:color w:val="000000"/>
                <w:szCs w:val="20"/>
                <w:lang w:val="ru-RU"/>
              </w:rPr>
              <w:t xml:space="preserve">д. </w:t>
            </w:r>
            <w:r>
              <w:rPr>
                <w:color w:val="000000"/>
                <w:szCs w:val="20"/>
              </w:rPr>
              <w:t xml:space="preserve">Коробейниково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3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0,17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7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8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0,17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2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0,12</w:t>
            </w:r>
            <w:r>
              <w:rPr>
                <w:sz w:val="20"/>
                <w:szCs w:val="20"/>
              </w:rPr>
              <w:t xml:space="preserve">8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6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+0,042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79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color w:val="000000"/>
                <w:szCs w:val="20"/>
              </w:rPr>
              <w:t xml:space="preserve">котельная № 8 БМК С-Западная</w:t>
            </w:r>
            <w:r>
              <w:rPr>
                <w:color w:val="000000"/>
                <w:szCs w:val="20"/>
                <w:lang w:val="ru-RU"/>
              </w:rPr>
              <w:t xml:space="preserve"> г. Великий Устюг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3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4,13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7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8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4,13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2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2,384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6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+1,746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79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color w:val="000000"/>
                <w:szCs w:val="20"/>
              </w:rPr>
              <w:t xml:space="preserve">котельная № 9 Кузино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3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7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8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2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2,276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6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+0,724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79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color w:val="000000"/>
                <w:szCs w:val="20"/>
              </w:rPr>
              <w:t xml:space="preserve">котельная № 10 Железнодорожная</w:t>
            </w:r>
            <w:r>
              <w:rPr>
                <w:color w:val="000000"/>
                <w:szCs w:val="20"/>
                <w:lang w:val="ru-RU"/>
              </w:rPr>
              <w:t xml:space="preserve"> г. Великий Устюг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3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0,</w:t>
            </w:r>
            <w:r>
              <w:rPr>
                <w:color w:val="000000"/>
                <w:sz w:val="20"/>
                <w:szCs w:val="20"/>
              </w:rPr>
              <w:t xml:space="preserve">86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7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8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0,86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2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0,841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6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+0,019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79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color w:val="000000"/>
                <w:szCs w:val="20"/>
              </w:rPr>
              <w:t xml:space="preserve">котельная № 11 Авиолесоохраны</w:t>
            </w:r>
            <w:r>
              <w:rPr>
                <w:color w:val="000000"/>
                <w:szCs w:val="20"/>
                <w:lang w:val="ru-RU"/>
              </w:rPr>
              <w:t xml:space="preserve"> г. Великий Устюг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3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0.1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7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8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0.1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2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0,</w:t>
            </w:r>
            <w:r>
              <w:rPr>
                <w:sz w:val="20"/>
                <w:szCs w:val="20"/>
              </w:rPr>
              <w:t xml:space="preserve">103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6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-0,003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79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color w:val="000000"/>
                <w:szCs w:val="20"/>
              </w:rPr>
              <w:t xml:space="preserve">котельная № 12 БМК (Энергоцентр)</w:t>
            </w:r>
            <w:r>
              <w:rPr>
                <w:color w:val="000000"/>
                <w:szCs w:val="20"/>
                <w:lang w:val="ru-RU"/>
              </w:rPr>
              <w:t xml:space="preserve"> г. Великий Устюг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3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8,43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7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8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8,43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2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7,33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6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+1,100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79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color w:val="000000"/>
                <w:szCs w:val="20"/>
              </w:rPr>
              <w:t xml:space="preserve">котельная № 13 Стрига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3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0,29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7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8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0,29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2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0,176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6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+0,114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79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color w:val="000000"/>
                <w:szCs w:val="20"/>
              </w:rPr>
              <w:t xml:space="preserve">котельная № 14 пос. Золотавцево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3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0,8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7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8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0,</w:t>
            </w:r>
            <w:r>
              <w:rPr>
                <w:color w:val="000000"/>
                <w:sz w:val="20"/>
                <w:szCs w:val="20"/>
              </w:rPr>
              <w:t xml:space="preserve">8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2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0,05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6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+0,750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79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color w:val="000000"/>
                <w:szCs w:val="20"/>
              </w:rPr>
              <w:t xml:space="preserve">котельная № 16</w:t>
            </w:r>
            <w:r>
              <w:rPr>
                <w:color w:val="000000"/>
                <w:szCs w:val="20"/>
                <w:lang w:val="ru-RU"/>
              </w:rPr>
              <w:t xml:space="preserve"> </w:t>
            </w:r>
            <w:r>
              <w:rPr>
                <w:color w:val="000000"/>
                <w:szCs w:val="20"/>
              </w:rPr>
              <w:t xml:space="preserve">пос. Валга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3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1,2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7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8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1,2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2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0,473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6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+0,727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79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color w:val="000000"/>
                <w:szCs w:val="20"/>
              </w:rPr>
              <w:t xml:space="preserve">котельная № 17 П</w:t>
            </w:r>
            <w:r>
              <w:rPr>
                <w:color w:val="000000"/>
                <w:szCs w:val="20"/>
              </w:rPr>
              <w:t xml:space="preserve">одсосенье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3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1,34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7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8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1,34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2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0,183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6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+1,157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79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color w:val="000000"/>
                <w:szCs w:val="20"/>
              </w:rPr>
              <w:t xml:space="preserve">котельная д. Бухинино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3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2,58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7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8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2,58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2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0,68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6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+1,900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79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color w:val="000000"/>
                <w:szCs w:val="20"/>
              </w:rPr>
              <w:t xml:space="preserve">котельная школа № 15</w:t>
            </w:r>
            <w:r>
              <w:rPr>
                <w:color w:val="000000"/>
                <w:szCs w:val="20"/>
                <w:lang w:val="ru-RU"/>
              </w:rPr>
              <w:t xml:space="preserve"> г. Красавино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3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7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8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2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0,23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6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+1,770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79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color w:val="000000"/>
                <w:szCs w:val="20"/>
              </w:rPr>
              <w:t xml:space="preserve">котельная с. Васильевское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3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8,6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7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8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8,6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2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</w:t>
            </w:r>
            <w:r>
              <w:rPr>
                <w:sz w:val="20"/>
                <w:szCs w:val="20"/>
              </w:rPr>
              <w:t xml:space="preserve">,6</w:t>
            </w:r>
            <w:r>
              <w:rPr>
                <w:sz w:val="20"/>
                <w:szCs w:val="20"/>
              </w:rPr>
              <w:t xml:space="preserve">14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6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+7,986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79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color w:val="000000"/>
                <w:szCs w:val="20"/>
              </w:rPr>
              <w:t xml:space="preserve">котельная больницы</w:t>
            </w:r>
            <w:r>
              <w:rPr>
                <w:color w:val="000000"/>
                <w:szCs w:val="20"/>
                <w:lang w:val="ru-RU"/>
              </w:rPr>
              <w:t xml:space="preserve"> г. Красавино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3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0,4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7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8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0,4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2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0,18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6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+0,220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79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color w:val="000000"/>
                <w:szCs w:val="20"/>
              </w:rPr>
              <w:t xml:space="preserve">котельная "Кирп</w:t>
            </w:r>
            <w:r>
              <w:rPr>
                <w:color w:val="000000"/>
                <w:szCs w:val="20"/>
              </w:rPr>
              <w:t xml:space="preserve">ичный завод"</w:t>
            </w:r>
            <w:r>
              <w:rPr>
                <w:color w:val="000000"/>
                <w:szCs w:val="20"/>
                <w:lang w:val="ru-RU"/>
              </w:rPr>
              <w:t xml:space="preserve"> г. Красавино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3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7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8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2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0,17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6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+1,830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79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color w:val="000000"/>
                <w:szCs w:val="20"/>
              </w:rPr>
              <w:t xml:space="preserve">котельная № 2</w:t>
            </w:r>
            <w:r>
              <w:rPr>
                <w:color w:val="000000"/>
                <w:szCs w:val="20"/>
                <w:lang w:val="ru-RU"/>
              </w:rPr>
              <w:t xml:space="preserve"> с. Усть-Алексеево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3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1,137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7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8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1,137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2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0,3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6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+0,837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79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color w:val="000000"/>
                <w:szCs w:val="20"/>
              </w:rPr>
              <w:t xml:space="preserve">котельная № 3</w:t>
            </w:r>
            <w:r>
              <w:rPr>
                <w:color w:val="000000"/>
                <w:szCs w:val="20"/>
                <w:lang w:val="ru-RU"/>
              </w:rPr>
              <w:t xml:space="preserve"> с. Усть-Алексеево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3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1,475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7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8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1,475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2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0,49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6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+0,985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79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color w:val="000000"/>
                <w:szCs w:val="20"/>
              </w:rPr>
              <w:t xml:space="preserve">котельная №</w:t>
            </w:r>
            <w:r>
              <w:rPr>
                <w:color w:val="000000"/>
                <w:szCs w:val="20"/>
              </w:rPr>
              <w:t xml:space="preserve"> 4</w:t>
            </w:r>
            <w:r>
              <w:rPr>
                <w:color w:val="000000"/>
                <w:szCs w:val="20"/>
                <w:lang w:val="ru-RU"/>
              </w:rPr>
              <w:t xml:space="preserve"> с. Усть-Алексеево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3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1,226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7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8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1,226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2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0,27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6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+0,956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79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color w:val="000000"/>
                <w:szCs w:val="20"/>
              </w:rPr>
              <w:t xml:space="preserve">котельная № 5</w:t>
            </w:r>
            <w:r>
              <w:rPr>
                <w:color w:val="000000"/>
                <w:szCs w:val="20"/>
                <w:lang w:val="ru-RU"/>
              </w:rPr>
              <w:t xml:space="preserve"> с. Усть-Алексеево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3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0,7</w:t>
            </w:r>
            <w:r>
              <w:rPr>
                <w:color w:val="000000"/>
                <w:sz w:val="20"/>
                <w:szCs w:val="20"/>
              </w:rPr>
              <w:t xml:space="preserve">63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7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8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0,763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2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0,22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6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+0,543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79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color w:val="000000"/>
                <w:szCs w:val="20"/>
              </w:rPr>
              <w:t xml:space="preserve">котельная д. Теплогорье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3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1,88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7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8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1,88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2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0,42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6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+1,460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79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color w:val="000000"/>
                <w:szCs w:val="20"/>
              </w:rPr>
              <w:t xml:space="preserve">котельная д. Чернево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3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0,548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7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8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0,548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2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0,07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6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+0,478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79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color w:val="000000"/>
                <w:szCs w:val="20"/>
              </w:rPr>
              <w:t xml:space="preserve">котельная больницы</w:t>
            </w:r>
            <w:r>
              <w:rPr>
                <w:color w:val="000000"/>
                <w:szCs w:val="20"/>
                <w:lang w:val="ru-RU"/>
              </w:rPr>
              <w:t xml:space="preserve"> п. Полдарса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3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0,62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7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8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0,62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2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0,163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6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+0,</w:t>
            </w:r>
            <w:r>
              <w:rPr>
                <w:sz w:val="20"/>
                <w:szCs w:val="20"/>
              </w:rPr>
              <w:t xml:space="preserve">45</w:t>
            </w:r>
            <w:r>
              <w:rPr>
                <w:sz w:val="20"/>
                <w:szCs w:val="20"/>
              </w:rPr>
              <w:t xml:space="preserve">7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79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color w:val="000000"/>
                <w:szCs w:val="20"/>
              </w:rPr>
              <w:t xml:space="preserve">котельная бани</w:t>
            </w:r>
            <w:r>
              <w:rPr>
                <w:color w:val="000000"/>
                <w:szCs w:val="20"/>
                <w:lang w:val="ru-RU"/>
              </w:rPr>
              <w:t xml:space="preserve"> п. Полдарса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3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0,31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7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8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0,31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2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0,022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6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+0,288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79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color w:val="000000"/>
                <w:szCs w:val="20"/>
              </w:rPr>
              <w:t xml:space="preserve">котельная школы</w:t>
            </w:r>
            <w:r>
              <w:rPr>
                <w:color w:val="000000"/>
                <w:szCs w:val="20"/>
                <w:lang w:val="ru-RU"/>
              </w:rPr>
              <w:t xml:space="preserve"> п. Полдар</w:t>
            </w:r>
            <w:r>
              <w:rPr>
                <w:color w:val="000000"/>
                <w:szCs w:val="20"/>
                <w:lang w:val="ru-RU"/>
              </w:rPr>
              <w:t xml:space="preserve">са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3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0,62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7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8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0,62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2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0,172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6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+0,448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79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color w:val="000000"/>
                <w:szCs w:val="20"/>
              </w:rPr>
              <w:t xml:space="preserve">котельная д/сада ул. Мира</w:t>
            </w:r>
            <w:r>
              <w:rPr>
                <w:color w:val="000000"/>
                <w:szCs w:val="20"/>
                <w:lang w:val="ru-RU"/>
              </w:rPr>
              <w:t xml:space="preserve"> п. Ломоватка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3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0,234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7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8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0,234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2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0,031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6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+0,203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79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color w:val="000000"/>
                <w:szCs w:val="20"/>
              </w:rPr>
              <w:t xml:space="preserve">котельная школы ул. Заречная</w:t>
            </w:r>
            <w:r>
              <w:rPr>
                <w:color w:val="000000"/>
                <w:szCs w:val="20"/>
                <w:lang w:val="ru-RU"/>
              </w:rPr>
              <w:t xml:space="preserve"> п. Ломоватка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3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0,9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7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8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0,9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2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0,111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6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+0,789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79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color w:val="000000"/>
                <w:szCs w:val="20"/>
              </w:rPr>
              <w:t xml:space="preserve">Котельная ж</w:t>
            </w:r>
            <w:r>
              <w:rPr>
                <w:color w:val="000000"/>
                <w:szCs w:val="20"/>
              </w:rPr>
              <w:t xml:space="preserve">/д</w:t>
            </w:r>
            <w:r>
              <w:rPr>
                <w:color w:val="000000"/>
                <w:szCs w:val="20"/>
              </w:rPr>
              <w:t xml:space="preserve"> станции</w:t>
            </w:r>
            <w:r>
              <w:rPr>
                <w:color w:val="000000"/>
                <w:szCs w:val="20"/>
                <w:lang w:val="ru-RU"/>
              </w:rPr>
              <w:t xml:space="preserve"> г. Красавино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3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7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8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2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0,413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6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+1,587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79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color w:val="000000"/>
                <w:szCs w:val="20"/>
              </w:rPr>
              <w:t xml:space="preserve">Красавинская ГТ ТЭЦ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3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57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7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8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57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2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15,425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6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+41,</w:t>
            </w:r>
            <w:r>
              <w:rPr>
                <w:sz w:val="20"/>
                <w:szCs w:val="20"/>
              </w:rPr>
              <w:t xml:space="preserve">575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79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color w:val="000000"/>
                <w:szCs w:val="20"/>
              </w:rPr>
              <w:t xml:space="preserve">котельная школы д. Морозовица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3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0,9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7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8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0,9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2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0,1923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6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+0,708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79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color w:val="000000"/>
                <w:szCs w:val="20"/>
              </w:rPr>
              <w:t xml:space="preserve">котельная Голузинской школы пос. Новатор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3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0,38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7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8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0,38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2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0,142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6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+0,238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79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color w:val="000000"/>
                <w:szCs w:val="20"/>
              </w:rPr>
              <w:t xml:space="preserve">котельная санатория</w:t>
            </w:r>
            <w:r>
              <w:rPr>
                <w:color w:val="000000"/>
                <w:szCs w:val="20"/>
                <w:lang w:val="ru-RU"/>
              </w:rPr>
              <w:t xml:space="preserve"> д. Бобровниково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3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3,55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7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8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3,5</w:t>
            </w:r>
            <w:r>
              <w:rPr>
                <w:color w:val="000000"/>
                <w:sz w:val="20"/>
                <w:szCs w:val="20"/>
              </w:rPr>
              <w:t xml:space="preserve">5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2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1,201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6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+2,349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79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color w:val="000000"/>
                <w:szCs w:val="20"/>
              </w:rPr>
              <w:t xml:space="preserve">ТЭС НАО "СВЕЗА Новатор"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3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38,1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7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8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38,1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2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17,99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6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+20,110</w:t>
            </w:r>
            <w:r/>
          </w:p>
        </w:tc>
      </w:tr>
      <w:tr>
        <w:tblPrEx/>
        <w:trPr>
          <w:trHeight w:val="364"/>
        </w:trPr>
        <w:tc>
          <w:tcPr>
            <w:gridSpan w:val="6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4761" w:type="dxa"/>
            <w:vAlign w:val="center"/>
            <w:textDirection w:val="lrTb"/>
            <w:noWrap w:val="false"/>
          </w:tcPr>
          <w:p>
            <w:pPr>
              <w:pStyle w:val="2374"/>
              <w:ind w:firstLine="0"/>
              <w:jc w:val="center"/>
              <w:spacing w:before="0" w:after="0" w:line="240" w:lineRule="auto"/>
            </w:pPr>
            <w:r>
              <w:rPr>
                <w:rStyle w:val="1928"/>
                <w:rFonts w:eastAsia="Century Schoolbook"/>
                <w:b/>
                <w:sz w:val="20"/>
                <w:szCs w:val="20"/>
              </w:rPr>
              <w:t xml:space="preserve">2026 год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79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color w:val="000000"/>
                <w:szCs w:val="20"/>
              </w:rPr>
              <w:t xml:space="preserve">котель</w:t>
            </w:r>
            <w:r>
              <w:rPr>
                <w:color w:val="000000"/>
                <w:szCs w:val="20"/>
              </w:rPr>
              <w:t xml:space="preserve">ная № 1 Центральная</w:t>
            </w:r>
            <w:r>
              <w:rPr>
                <w:color w:val="000000"/>
                <w:szCs w:val="20"/>
                <w:lang w:val="ru-RU"/>
              </w:rPr>
              <w:t xml:space="preserve"> г. Великий Устюг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3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64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7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8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64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2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48,9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6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+15,100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79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color w:val="000000"/>
                <w:szCs w:val="20"/>
              </w:rPr>
              <w:t xml:space="preserve">котельная № 2 Квартальная</w:t>
            </w:r>
            <w:r>
              <w:rPr>
                <w:color w:val="000000"/>
                <w:szCs w:val="20"/>
                <w:lang w:val="ru-RU"/>
              </w:rPr>
              <w:t xml:space="preserve"> г. Великий Устюг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3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32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7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8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32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2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35,58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6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-3,580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79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color w:val="000000"/>
                <w:szCs w:val="20"/>
              </w:rPr>
              <w:t xml:space="preserve">котельная № 4 Школьная</w:t>
            </w:r>
            <w:r>
              <w:rPr>
                <w:color w:val="000000"/>
                <w:szCs w:val="20"/>
                <w:lang w:val="ru-RU"/>
              </w:rPr>
              <w:t xml:space="preserve"> г. Великий Устюг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3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1,2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7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8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1,2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2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1</w:t>
            </w:r>
            <w:r>
              <w:rPr>
                <w:sz w:val="20"/>
                <w:szCs w:val="20"/>
              </w:rPr>
              <w:t xml:space="preserve">,514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6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-0,314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79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color w:val="000000"/>
                <w:szCs w:val="20"/>
              </w:rPr>
              <w:t xml:space="preserve">котельная № 6 Добрыни</w:t>
            </w:r>
            <w:r>
              <w:rPr>
                <w:color w:val="000000"/>
                <w:szCs w:val="20"/>
                <w:lang w:val="ru-RU"/>
              </w:rPr>
              <w:t xml:space="preserve">но г. Великий Устюг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3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1,7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7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8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1,7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2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0,76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6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+0,940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79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color w:val="000000"/>
                <w:szCs w:val="20"/>
              </w:rPr>
              <w:t xml:space="preserve">коте</w:t>
            </w:r>
            <w:r>
              <w:rPr>
                <w:color w:val="000000"/>
                <w:szCs w:val="20"/>
              </w:rPr>
              <w:t xml:space="preserve">льная № 7 </w:t>
            </w:r>
            <w:r>
              <w:rPr>
                <w:color w:val="000000"/>
                <w:szCs w:val="20"/>
                <w:lang w:val="ru-RU"/>
              </w:rPr>
              <w:t xml:space="preserve">д. </w:t>
            </w:r>
            <w:r>
              <w:rPr>
                <w:color w:val="000000"/>
                <w:szCs w:val="20"/>
              </w:rPr>
              <w:t xml:space="preserve">Коробейниково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3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0,17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7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8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0,17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2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0,128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6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+0,042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79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color w:val="000000"/>
                <w:szCs w:val="20"/>
              </w:rPr>
              <w:t xml:space="preserve">котельная № 8 БМК С-Западная</w:t>
            </w:r>
            <w:r>
              <w:rPr>
                <w:color w:val="000000"/>
                <w:szCs w:val="20"/>
                <w:lang w:val="ru-RU"/>
              </w:rPr>
              <w:t xml:space="preserve"> г. Великий Устюг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3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4,13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7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8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4,13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2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2,384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6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+1,746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79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color w:val="000000"/>
                <w:szCs w:val="20"/>
              </w:rPr>
              <w:t xml:space="preserve">котельная № 9 Кузино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3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7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8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2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2,276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6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+0,724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79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color w:val="000000"/>
                <w:szCs w:val="20"/>
              </w:rPr>
              <w:t xml:space="preserve">котельн</w:t>
            </w:r>
            <w:r>
              <w:rPr>
                <w:color w:val="000000"/>
                <w:szCs w:val="20"/>
              </w:rPr>
              <w:t xml:space="preserve">ая</w:t>
            </w:r>
            <w:r>
              <w:rPr>
                <w:color w:val="000000"/>
                <w:szCs w:val="20"/>
              </w:rPr>
              <w:t xml:space="preserve"> № 10 Железнодорожная</w:t>
            </w:r>
            <w:r>
              <w:rPr>
                <w:color w:val="000000"/>
                <w:szCs w:val="20"/>
                <w:lang w:val="ru-RU"/>
              </w:rPr>
              <w:t xml:space="preserve"> г. Великий Устюг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3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0,86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7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8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0,86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2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0,841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6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+0,019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79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color w:val="000000"/>
                <w:szCs w:val="20"/>
              </w:rPr>
              <w:t xml:space="preserve">котельная № 11 А</w:t>
            </w:r>
            <w:r>
              <w:rPr>
                <w:color w:val="000000"/>
                <w:szCs w:val="20"/>
              </w:rPr>
              <w:t xml:space="preserve">виолесоохраны</w:t>
            </w:r>
            <w:r>
              <w:rPr>
                <w:color w:val="000000"/>
                <w:szCs w:val="20"/>
                <w:lang w:val="ru-RU"/>
              </w:rPr>
              <w:t xml:space="preserve"> г. Великий Устюг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3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0.1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7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8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0.1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2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0,103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6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-0,003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79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color w:val="000000"/>
                <w:szCs w:val="20"/>
              </w:rPr>
              <w:t xml:space="preserve">котельная № 12 БМК (Энергоцентр)</w:t>
            </w:r>
            <w:r>
              <w:rPr>
                <w:color w:val="000000"/>
                <w:szCs w:val="20"/>
                <w:lang w:val="ru-RU"/>
              </w:rPr>
              <w:t xml:space="preserve"> г. Великий Устюг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3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8,43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7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8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8,43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2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7,33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6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+1,100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79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color w:val="000000"/>
                <w:szCs w:val="20"/>
              </w:rPr>
              <w:t xml:space="preserve">котельная № 13 Стрига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3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0,29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7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8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0,29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2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0,176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6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+0,</w:t>
            </w:r>
            <w:r>
              <w:rPr>
                <w:sz w:val="20"/>
                <w:szCs w:val="20"/>
              </w:rPr>
              <w:t xml:space="preserve">11</w:t>
            </w:r>
            <w:r>
              <w:rPr>
                <w:sz w:val="20"/>
                <w:szCs w:val="20"/>
              </w:rPr>
              <w:t xml:space="preserve">4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79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color w:val="000000"/>
                <w:szCs w:val="20"/>
              </w:rPr>
              <w:t xml:space="preserve">котельная № 14 пос. Золотавцево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3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0,8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7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8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0,8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2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0,05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6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+0,750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79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color w:val="000000"/>
                <w:szCs w:val="20"/>
              </w:rPr>
              <w:t xml:space="preserve">котельная № 16</w:t>
            </w:r>
            <w:r>
              <w:rPr>
                <w:color w:val="000000"/>
                <w:szCs w:val="20"/>
                <w:lang w:val="ru-RU"/>
              </w:rPr>
              <w:t xml:space="preserve"> </w:t>
            </w:r>
            <w:r>
              <w:rPr>
                <w:color w:val="000000"/>
                <w:szCs w:val="20"/>
              </w:rPr>
              <w:t xml:space="preserve">пос. Вал</w:t>
            </w:r>
            <w:r>
              <w:rPr>
                <w:color w:val="000000"/>
                <w:szCs w:val="20"/>
              </w:rPr>
              <w:t xml:space="preserve">га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3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1,2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7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8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1,2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2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0,473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6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+0,727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79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color w:val="000000"/>
                <w:szCs w:val="20"/>
              </w:rPr>
              <w:t xml:space="preserve">котельная № 17 Подсосенье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3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1,34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7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8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1,34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2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0,183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6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+1,157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79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color w:val="000000"/>
                <w:szCs w:val="20"/>
              </w:rPr>
              <w:t xml:space="preserve">котельная д. Бухинино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3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2,58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7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8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2,58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2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0,68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6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+1,900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79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color w:val="000000"/>
                <w:szCs w:val="20"/>
              </w:rPr>
              <w:t xml:space="preserve">котельная школа № 15</w:t>
            </w:r>
            <w:r>
              <w:rPr>
                <w:color w:val="000000"/>
                <w:szCs w:val="20"/>
                <w:lang w:val="ru-RU"/>
              </w:rPr>
              <w:t xml:space="preserve"> г. Красавино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3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7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8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2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0,23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6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+1</w:t>
            </w:r>
            <w:r>
              <w:rPr>
                <w:sz w:val="20"/>
                <w:szCs w:val="20"/>
              </w:rPr>
              <w:t xml:space="preserve">,7</w:t>
            </w:r>
            <w:r>
              <w:rPr>
                <w:sz w:val="20"/>
                <w:szCs w:val="20"/>
              </w:rPr>
              <w:t xml:space="preserve">70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79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color w:val="000000"/>
                <w:szCs w:val="20"/>
              </w:rPr>
              <w:t xml:space="preserve">котельная с. Васильевское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3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8,6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7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8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8,6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2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0,614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6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+7,986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79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color w:val="000000"/>
                <w:szCs w:val="20"/>
              </w:rPr>
              <w:t xml:space="preserve">котельная больницы</w:t>
            </w:r>
            <w:r>
              <w:rPr>
                <w:color w:val="000000"/>
                <w:szCs w:val="20"/>
                <w:lang w:val="ru-RU"/>
              </w:rPr>
              <w:t xml:space="preserve"> г. Краса</w:t>
            </w:r>
            <w:r>
              <w:rPr>
                <w:color w:val="000000"/>
                <w:szCs w:val="20"/>
                <w:lang w:val="ru-RU"/>
              </w:rPr>
              <w:t xml:space="preserve">вино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3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0,4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7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8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0,4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2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0,18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6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+0,220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79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color w:val="000000"/>
                <w:szCs w:val="20"/>
              </w:rPr>
              <w:t xml:space="preserve">котельная "Кирпичный завод"</w:t>
            </w:r>
            <w:r>
              <w:rPr>
                <w:color w:val="000000"/>
                <w:szCs w:val="20"/>
                <w:lang w:val="ru-RU"/>
              </w:rPr>
              <w:t xml:space="preserve"> г. Красавино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3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7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8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2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0,17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6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+1,830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79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color w:val="000000"/>
                <w:szCs w:val="20"/>
              </w:rPr>
              <w:t xml:space="preserve">котельная № 2</w:t>
            </w:r>
            <w:r>
              <w:rPr>
                <w:color w:val="000000"/>
                <w:szCs w:val="20"/>
                <w:lang w:val="ru-RU"/>
              </w:rPr>
              <w:t xml:space="preserve"> с. Усть-Алексеево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3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1,137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7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8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1,137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2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0,3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6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+0,837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79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color w:val="000000"/>
                <w:szCs w:val="20"/>
              </w:rPr>
              <w:t xml:space="preserve">котельная № 3</w:t>
            </w:r>
            <w:r>
              <w:rPr>
                <w:color w:val="000000"/>
                <w:szCs w:val="20"/>
                <w:lang w:val="ru-RU"/>
              </w:rPr>
              <w:t xml:space="preserve"> с. Усть-Алекс</w:t>
            </w:r>
            <w:r>
              <w:rPr>
                <w:color w:val="000000"/>
                <w:szCs w:val="20"/>
                <w:lang w:val="ru-RU"/>
              </w:rPr>
              <w:t xml:space="preserve">ее</w:t>
            </w:r>
            <w:r>
              <w:rPr>
                <w:color w:val="000000"/>
                <w:szCs w:val="20"/>
                <w:lang w:val="ru-RU"/>
              </w:rPr>
              <w:t xml:space="preserve">во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3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1,475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7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8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1,475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2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0,49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6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+0,985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79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color w:val="000000"/>
                <w:szCs w:val="20"/>
              </w:rPr>
              <w:t xml:space="preserve">котельная № 4</w:t>
            </w:r>
            <w:r>
              <w:rPr>
                <w:color w:val="000000"/>
                <w:szCs w:val="20"/>
                <w:lang w:val="ru-RU"/>
              </w:rPr>
              <w:t xml:space="preserve"> с. Усть-Алексеево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3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1,226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7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8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1,226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2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0,27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6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+0,956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79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color w:val="000000"/>
                <w:szCs w:val="20"/>
              </w:rPr>
              <w:t xml:space="preserve">котельная № 5</w:t>
            </w:r>
            <w:r>
              <w:rPr>
                <w:color w:val="000000"/>
                <w:szCs w:val="20"/>
                <w:lang w:val="ru-RU"/>
              </w:rPr>
              <w:t xml:space="preserve"> с. Усть-Алексеево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3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0,763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7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8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0,763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2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0,22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6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+0,543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79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color w:val="000000"/>
                <w:szCs w:val="20"/>
              </w:rPr>
              <w:t xml:space="preserve">котельная д. Теплогорье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3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1,88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7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8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1,88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2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0,42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6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+1,460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79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color w:val="000000"/>
                <w:szCs w:val="20"/>
              </w:rPr>
              <w:t xml:space="preserve">котельная д. Чернево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3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0,548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7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8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0,548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2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0,07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6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+0,478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79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color w:val="000000"/>
                <w:szCs w:val="20"/>
              </w:rPr>
              <w:t xml:space="preserve">котельная</w:t>
            </w:r>
            <w:r>
              <w:rPr>
                <w:color w:val="000000"/>
                <w:szCs w:val="20"/>
              </w:rPr>
              <w:t xml:space="preserve"> б</w:t>
            </w:r>
            <w:r>
              <w:rPr>
                <w:color w:val="000000"/>
                <w:szCs w:val="20"/>
              </w:rPr>
              <w:t xml:space="preserve">ольницы</w:t>
            </w:r>
            <w:r>
              <w:rPr>
                <w:color w:val="000000"/>
                <w:szCs w:val="20"/>
                <w:lang w:val="ru-RU"/>
              </w:rPr>
              <w:t xml:space="preserve"> п. Полдарса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3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0,62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7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8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0,62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2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0,163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6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+0,457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79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color w:val="000000"/>
                <w:szCs w:val="20"/>
              </w:rPr>
              <w:t xml:space="preserve">котельная бани</w:t>
            </w:r>
            <w:r>
              <w:rPr>
                <w:color w:val="000000"/>
                <w:szCs w:val="20"/>
                <w:lang w:val="ru-RU"/>
              </w:rPr>
              <w:t xml:space="preserve"> п. Полдарса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3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0,31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7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8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</w:t>
            </w:r>
            <w:r>
              <w:rPr>
                <w:color w:val="000000"/>
                <w:sz w:val="20"/>
                <w:szCs w:val="20"/>
              </w:rPr>
              <w:t xml:space="preserve">,31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2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0,022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6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+0,288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79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color w:val="000000"/>
                <w:szCs w:val="20"/>
              </w:rPr>
              <w:t xml:space="preserve">котельная школы</w:t>
            </w:r>
            <w:r>
              <w:rPr>
                <w:color w:val="000000"/>
                <w:szCs w:val="20"/>
                <w:lang w:val="ru-RU"/>
              </w:rPr>
              <w:t xml:space="preserve"> п. Полдарса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3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0,62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7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8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0,62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2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0,172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6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+0,448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79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color w:val="000000"/>
                <w:szCs w:val="20"/>
              </w:rPr>
              <w:t xml:space="preserve">котельная д/сада ул. Мира</w:t>
            </w:r>
            <w:r>
              <w:rPr>
                <w:color w:val="000000"/>
                <w:szCs w:val="20"/>
                <w:lang w:val="ru-RU"/>
              </w:rPr>
              <w:t xml:space="preserve"> п. Ломоватка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3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0,234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7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8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0,234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2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0,031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6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+0,203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79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color w:val="000000"/>
                <w:szCs w:val="20"/>
              </w:rPr>
              <w:t xml:space="preserve">котельная школы ул. Заречная</w:t>
            </w:r>
            <w:r>
              <w:rPr>
                <w:color w:val="000000"/>
                <w:szCs w:val="20"/>
                <w:lang w:val="ru-RU"/>
              </w:rPr>
              <w:t xml:space="preserve"> п. Ло</w:t>
            </w:r>
            <w:r>
              <w:rPr>
                <w:color w:val="000000"/>
                <w:szCs w:val="20"/>
                <w:lang w:val="ru-RU"/>
              </w:rPr>
              <w:t xml:space="preserve">мо</w:t>
            </w:r>
            <w:r>
              <w:rPr>
                <w:color w:val="000000"/>
                <w:szCs w:val="20"/>
                <w:lang w:val="ru-RU"/>
              </w:rPr>
              <w:t xml:space="preserve">ватка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3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0,9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7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8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0,9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2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0,111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6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+0,789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79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color w:val="000000"/>
                <w:szCs w:val="20"/>
              </w:rPr>
              <w:t xml:space="preserve">Котельная ж/д станции</w:t>
            </w:r>
            <w:r>
              <w:rPr>
                <w:color w:val="000000"/>
                <w:szCs w:val="20"/>
                <w:lang w:val="ru-RU"/>
              </w:rPr>
              <w:t xml:space="preserve"> г. Красавино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3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7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8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2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0,413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6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+1,5</w:t>
            </w:r>
            <w:r>
              <w:rPr>
                <w:sz w:val="20"/>
                <w:szCs w:val="20"/>
              </w:rPr>
              <w:t xml:space="preserve">87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79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color w:val="000000"/>
                <w:szCs w:val="20"/>
              </w:rPr>
              <w:t xml:space="preserve">Красавинская ГТ ТЭЦ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3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57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7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8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57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2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15,425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6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+41,575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79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color w:val="000000"/>
                <w:szCs w:val="20"/>
              </w:rPr>
              <w:t xml:space="preserve">котельная школы д. Морозовица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3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0,9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7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8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0,9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2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0,1923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6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+0,708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79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color w:val="000000"/>
                <w:szCs w:val="20"/>
              </w:rPr>
              <w:t xml:space="preserve">котельная Голузинской школы пос. Новатор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3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0,38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7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8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0,38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2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0,142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6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+0,238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79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color w:val="000000"/>
                <w:szCs w:val="20"/>
              </w:rPr>
              <w:t xml:space="preserve">кот</w:t>
            </w:r>
            <w:r>
              <w:rPr>
                <w:color w:val="000000"/>
                <w:szCs w:val="20"/>
              </w:rPr>
              <w:t xml:space="preserve">ел</w:t>
            </w:r>
            <w:r>
              <w:rPr>
                <w:color w:val="000000"/>
                <w:szCs w:val="20"/>
              </w:rPr>
              <w:t xml:space="preserve">ьная санатория</w:t>
            </w:r>
            <w:r>
              <w:rPr>
                <w:color w:val="000000"/>
                <w:szCs w:val="20"/>
                <w:lang w:val="ru-RU"/>
              </w:rPr>
              <w:t xml:space="preserve"> д. Бобровниково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3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3,55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7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8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3,55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2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1,201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6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+2,349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79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color w:val="000000"/>
                <w:szCs w:val="20"/>
              </w:rPr>
              <w:t xml:space="preserve">ТЭС НАО "СВЕЗА Новатор"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3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38,1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7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8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38,1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2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17,99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6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+20,110</w:t>
            </w:r>
            <w:r/>
          </w:p>
        </w:tc>
      </w:tr>
      <w:tr>
        <w:tblPrEx/>
        <w:trPr>
          <w:trHeight w:val="375"/>
        </w:trPr>
        <w:tc>
          <w:tcPr>
            <w:gridSpan w:val="6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4761" w:type="dxa"/>
            <w:vAlign w:val="center"/>
            <w:textDirection w:val="lrTb"/>
            <w:noWrap w:val="false"/>
          </w:tcPr>
          <w:p>
            <w:pPr>
              <w:pStyle w:val="2374"/>
              <w:ind w:firstLine="0"/>
              <w:jc w:val="center"/>
              <w:spacing w:before="0" w:after="0" w:line="240" w:lineRule="auto"/>
            </w:pPr>
            <w:r>
              <w:rPr>
                <w:rStyle w:val="1928"/>
                <w:rFonts w:eastAsia="Century Schoolbook"/>
                <w:b/>
                <w:sz w:val="20"/>
                <w:szCs w:val="20"/>
              </w:rPr>
              <w:t xml:space="preserve">2027 год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79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color w:val="000000"/>
                <w:szCs w:val="20"/>
              </w:rPr>
              <w:t xml:space="preserve">котельная № 1 Центральная</w:t>
            </w:r>
            <w:r>
              <w:rPr>
                <w:color w:val="000000"/>
                <w:szCs w:val="20"/>
                <w:lang w:val="ru-RU"/>
              </w:rPr>
              <w:t xml:space="preserve"> г. Великий Устюг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3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64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7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8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64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2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48,9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6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+15,100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79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color w:val="000000"/>
                <w:szCs w:val="20"/>
              </w:rPr>
              <w:t xml:space="preserve">котельная № 2 Квартальная</w:t>
            </w:r>
            <w:r>
              <w:rPr>
                <w:color w:val="000000"/>
                <w:szCs w:val="20"/>
                <w:lang w:val="ru-RU"/>
              </w:rPr>
              <w:t xml:space="preserve"> г. Великий Устюг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3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32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7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8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32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2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35,58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6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-3,580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79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color w:val="000000"/>
                <w:szCs w:val="20"/>
              </w:rPr>
              <w:t xml:space="preserve">котель</w:t>
            </w:r>
            <w:r>
              <w:rPr>
                <w:color w:val="000000"/>
                <w:szCs w:val="20"/>
              </w:rPr>
              <w:t xml:space="preserve">на</w:t>
            </w:r>
            <w:r>
              <w:rPr>
                <w:color w:val="000000"/>
                <w:szCs w:val="20"/>
              </w:rPr>
              <w:t xml:space="preserve">я № 4 Школьная</w:t>
            </w:r>
            <w:r>
              <w:rPr>
                <w:color w:val="000000"/>
                <w:szCs w:val="20"/>
                <w:lang w:val="ru-RU"/>
              </w:rPr>
              <w:t xml:space="preserve"> г. Великий Устюг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3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1,2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7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8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1,2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2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1,514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6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-0,314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79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color w:val="000000"/>
                <w:szCs w:val="20"/>
              </w:rPr>
              <w:t xml:space="preserve">котельная № 6 Добрыни</w:t>
            </w:r>
            <w:r>
              <w:rPr>
                <w:color w:val="000000"/>
                <w:szCs w:val="20"/>
                <w:lang w:val="ru-RU"/>
              </w:rPr>
              <w:t xml:space="preserve">но г</w:t>
            </w:r>
            <w:r>
              <w:rPr>
                <w:color w:val="000000"/>
                <w:szCs w:val="20"/>
                <w:lang w:val="ru-RU"/>
              </w:rPr>
              <w:t xml:space="preserve">. Великий Устюг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3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1,7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7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8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1,7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2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0,76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6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+0,940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79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color w:val="000000"/>
                <w:szCs w:val="20"/>
              </w:rPr>
              <w:t xml:space="preserve">котельная № 7 </w:t>
            </w:r>
            <w:r>
              <w:rPr>
                <w:color w:val="000000"/>
                <w:szCs w:val="20"/>
                <w:lang w:val="ru-RU"/>
              </w:rPr>
              <w:t xml:space="preserve">д. </w:t>
            </w:r>
            <w:r>
              <w:rPr>
                <w:color w:val="000000"/>
                <w:szCs w:val="20"/>
              </w:rPr>
              <w:t xml:space="preserve">Коробейниково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3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0,17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7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8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0,17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2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0,128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6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+0,042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79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color w:val="000000"/>
                <w:szCs w:val="20"/>
              </w:rPr>
              <w:t xml:space="preserve">котельная № 8 БМК С-Западная</w:t>
            </w:r>
            <w:r>
              <w:rPr>
                <w:color w:val="000000"/>
                <w:szCs w:val="20"/>
                <w:lang w:val="ru-RU"/>
              </w:rPr>
              <w:t xml:space="preserve"> г. Великий Устюг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3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4,13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7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8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4,13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2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2,384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6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+1,746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79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color w:val="000000"/>
                <w:szCs w:val="20"/>
              </w:rPr>
              <w:t xml:space="preserve">котел</w:t>
            </w:r>
            <w:r>
              <w:rPr>
                <w:color w:val="000000"/>
                <w:szCs w:val="20"/>
              </w:rPr>
              <w:t xml:space="preserve">ьн</w:t>
            </w:r>
            <w:r>
              <w:rPr>
                <w:color w:val="000000"/>
                <w:szCs w:val="20"/>
              </w:rPr>
              <w:t xml:space="preserve">ая № 9 Кузино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3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7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8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2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2,276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6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+0,724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79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color w:val="000000"/>
                <w:szCs w:val="20"/>
              </w:rPr>
              <w:t xml:space="preserve">котельная № 10 Железнодорожная</w:t>
            </w:r>
            <w:r>
              <w:rPr>
                <w:color w:val="000000"/>
                <w:szCs w:val="20"/>
                <w:lang w:val="ru-RU"/>
              </w:rPr>
              <w:t xml:space="preserve"> г. Великий Устюг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3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0,86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7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8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0,86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2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0,841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6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+0,019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79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color w:val="000000"/>
                <w:szCs w:val="20"/>
              </w:rPr>
              <w:t xml:space="preserve">котельная № 11 Авиолесоохраны</w:t>
            </w:r>
            <w:r>
              <w:rPr>
                <w:color w:val="000000"/>
                <w:szCs w:val="20"/>
                <w:lang w:val="ru-RU"/>
              </w:rPr>
              <w:t xml:space="preserve"> г. Великий Устюг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3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0.1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7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8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0.1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2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0,103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6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-0,003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79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color w:val="000000"/>
                <w:szCs w:val="20"/>
              </w:rPr>
              <w:t xml:space="preserve">котельная № 12 БМК (Энергоцентр)</w:t>
            </w:r>
            <w:r>
              <w:rPr>
                <w:color w:val="000000"/>
                <w:szCs w:val="20"/>
                <w:lang w:val="ru-RU"/>
              </w:rPr>
              <w:t xml:space="preserve"> г. Великий Устюг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3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8,43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7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8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8,43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2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7,33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6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+1,100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79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color w:val="000000"/>
                <w:szCs w:val="20"/>
              </w:rPr>
              <w:t xml:space="preserve">ко</w:t>
            </w:r>
            <w:r>
              <w:rPr>
                <w:color w:val="000000"/>
                <w:szCs w:val="20"/>
              </w:rPr>
              <w:t xml:space="preserve">тельная № 13 Стрига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3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0,29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7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8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0,29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2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0,176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6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+0,114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79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color w:val="000000"/>
                <w:szCs w:val="20"/>
              </w:rPr>
              <w:t xml:space="preserve">котельная № 14 пос. Золотавцево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3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0,8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7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8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0,8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2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0,05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6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+0,750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79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color w:val="000000"/>
                <w:szCs w:val="20"/>
              </w:rPr>
              <w:t xml:space="preserve">котельная № 16</w:t>
            </w:r>
            <w:r>
              <w:rPr>
                <w:color w:val="000000"/>
                <w:szCs w:val="20"/>
                <w:lang w:val="ru-RU"/>
              </w:rPr>
              <w:t xml:space="preserve"> </w:t>
            </w:r>
            <w:r>
              <w:rPr>
                <w:color w:val="000000"/>
                <w:szCs w:val="20"/>
              </w:rPr>
              <w:t xml:space="preserve">пос. Валга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3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1,2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7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8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1,2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2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0,473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6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+0,727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79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color w:val="000000"/>
                <w:szCs w:val="20"/>
              </w:rPr>
              <w:t xml:space="preserve">котельная № 17 Подсосенье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3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1,34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7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8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1,34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2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0,183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6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+1,157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79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color w:val="000000"/>
                <w:szCs w:val="20"/>
              </w:rPr>
              <w:t xml:space="preserve">котельная д. Бухинино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3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2,58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7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8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2,58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2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0,68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6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+1,900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79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color w:val="000000"/>
                <w:szCs w:val="20"/>
              </w:rPr>
              <w:t xml:space="preserve">коте</w:t>
            </w:r>
            <w:r>
              <w:rPr>
                <w:color w:val="000000"/>
                <w:szCs w:val="20"/>
              </w:rPr>
              <w:t xml:space="preserve">ль</w:t>
            </w:r>
            <w:r>
              <w:rPr>
                <w:color w:val="000000"/>
                <w:szCs w:val="20"/>
              </w:rPr>
              <w:t xml:space="preserve">ная школа № 15</w:t>
            </w:r>
            <w:r>
              <w:rPr>
                <w:color w:val="000000"/>
                <w:szCs w:val="20"/>
                <w:lang w:val="ru-RU"/>
              </w:rPr>
              <w:t xml:space="preserve"> г. Красавино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3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7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8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2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0,23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6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+1,770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79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color w:val="000000"/>
                <w:szCs w:val="20"/>
              </w:rPr>
              <w:t xml:space="preserve">котельная с. Васильевское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3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8,6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7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8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8,</w:t>
            </w:r>
            <w:r>
              <w:rPr>
                <w:sz w:val="20"/>
                <w:szCs w:val="20"/>
              </w:rPr>
              <w:t xml:space="preserve">6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2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0,614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6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+7,986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79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color w:val="000000"/>
                <w:szCs w:val="20"/>
              </w:rPr>
              <w:t xml:space="preserve">котельная больницы</w:t>
            </w:r>
            <w:r>
              <w:rPr>
                <w:color w:val="000000"/>
                <w:szCs w:val="20"/>
                <w:lang w:val="ru-RU"/>
              </w:rPr>
              <w:t xml:space="preserve"> г. Красавино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3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0,4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7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8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0,4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2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0,18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6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+0,220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79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color w:val="000000"/>
                <w:szCs w:val="20"/>
              </w:rPr>
              <w:t xml:space="preserve">котельная "Кирпичный завод"</w:t>
            </w:r>
            <w:r>
              <w:rPr>
                <w:color w:val="000000"/>
                <w:szCs w:val="20"/>
                <w:lang w:val="ru-RU"/>
              </w:rPr>
              <w:t xml:space="preserve"> г. Красавино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3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7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8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2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0,17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6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+1,830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79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color w:val="000000"/>
                <w:szCs w:val="20"/>
              </w:rPr>
              <w:t xml:space="preserve">котельная № 2</w:t>
            </w:r>
            <w:r>
              <w:rPr>
                <w:color w:val="000000"/>
                <w:szCs w:val="20"/>
                <w:lang w:val="ru-RU"/>
              </w:rPr>
              <w:t xml:space="preserve"> с. Усть-Алексеево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3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1,137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7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8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1,</w:t>
            </w:r>
            <w:r>
              <w:rPr>
                <w:sz w:val="20"/>
                <w:szCs w:val="20"/>
              </w:rPr>
              <w:t xml:space="preserve">13</w:t>
            </w:r>
            <w:r>
              <w:rPr>
                <w:sz w:val="20"/>
                <w:szCs w:val="20"/>
              </w:rPr>
              <w:t xml:space="preserve">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2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0,3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6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+0,837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79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color w:val="000000"/>
                <w:szCs w:val="20"/>
              </w:rPr>
              <w:t xml:space="preserve">котельная № 3</w:t>
            </w:r>
            <w:r>
              <w:rPr>
                <w:color w:val="000000"/>
                <w:szCs w:val="20"/>
                <w:lang w:val="ru-RU"/>
              </w:rPr>
              <w:t xml:space="preserve"> с. Усть-Алексеево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3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1,475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7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8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1,475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2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0,49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6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+0,985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79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color w:val="000000"/>
                <w:szCs w:val="20"/>
              </w:rPr>
              <w:t xml:space="preserve">котельна</w:t>
            </w:r>
            <w:r>
              <w:rPr>
                <w:color w:val="000000"/>
                <w:szCs w:val="20"/>
              </w:rPr>
              <w:t xml:space="preserve">я № 4</w:t>
            </w:r>
            <w:r>
              <w:rPr>
                <w:color w:val="000000"/>
                <w:szCs w:val="20"/>
                <w:lang w:val="ru-RU"/>
              </w:rPr>
              <w:t xml:space="preserve"> с. Усть-Алексеево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3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1,226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7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8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1,226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2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0,27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6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+0,956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79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color w:val="000000"/>
                <w:szCs w:val="20"/>
              </w:rPr>
              <w:t xml:space="preserve">котельная № 5</w:t>
            </w:r>
            <w:r>
              <w:rPr>
                <w:color w:val="000000"/>
                <w:szCs w:val="20"/>
                <w:lang w:val="ru-RU"/>
              </w:rPr>
              <w:t xml:space="preserve"> с. Усть-Алексеево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3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0,763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7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8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0,763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2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0,22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6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+0,543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79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color w:val="000000"/>
                <w:szCs w:val="20"/>
              </w:rPr>
              <w:t xml:space="preserve">котельная д. Теплогорье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3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1,88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7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8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1,88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2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0,42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6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+1,460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79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color w:val="000000"/>
                <w:szCs w:val="20"/>
              </w:rPr>
              <w:t xml:space="preserve">котельная д. Ч</w:t>
            </w:r>
            <w:r>
              <w:rPr>
                <w:color w:val="000000"/>
                <w:szCs w:val="20"/>
              </w:rPr>
              <w:t xml:space="preserve">ер</w:t>
            </w:r>
            <w:r>
              <w:rPr>
                <w:color w:val="000000"/>
                <w:szCs w:val="20"/>
              </w:rPr>
              <w:t xml:space="preserve">нево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3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0,548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7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8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0,548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2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0,07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6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+0,478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79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color w:val="000000"/>
                <w:szCs w:val="20"/>
              </w:rPr>
              <w:t xml:space="preserve">котельная больницы</w:t>
            </w:r>
            <w:r>
              <w:rPr>
                <w:color w:val="000000"/>
                <w:szCs w:val="20"/>
                <w:lang w:val="ru-RU"/>
              </w:rPr>
              <w:t xml:space="preserve"> п. Полдарса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3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0,62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7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8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0,62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2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0,163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6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+0,457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79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color w:val="000000"/>
                <w:szCs w:val="20"/>
              </w:rPr>
              <w:t xml:space="preserve">котельная бани</w:t>
            </w:r>
            <w:r>
              <w:rPr>
                <w:color w:val="000000"/>
                <w:szCs w:val="20"/>
                <w:lang w:val="ru-RU"/>
              </w:rPr>
              <w:t xml:space="preserve"> п. Полдарса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3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0,31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7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8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0,31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2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0,022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6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+0,288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79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color w:val="000000"/>
                <w:szCs w:val="20"/>
              </w:rPr>
              <w:t xml:space="preserve">котельная школы</w:t>
            </w:r>
            <w:r>
              <w:rPr>
                <w:color w:val="000000"/>
                <w:szCs w:val="20"/>
                <w:lang w:val="ru-RU"/>
              </w:rPr>
              <w:t xml:space="preserve"> п. Полдарса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3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0,62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7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8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0,62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2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0,172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6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+0,448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79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color w:val="000000"/>
                <w:szCs w:val="20"/>
              </w:rPr>
              <w:t xml:space="preserve">котельная д/сада ул. Мира</w:t>
            </w:r>
            <w:r>
              <w:rPr>
                <w:color w:val="000000"/>
                <w:szCs w:val="20"/>
                <w:lang w:val="ru-RU"/>
              </w:rPr>
              <w:t xml:space="preserve"> п. Ломоватка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3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0,234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7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8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0,234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2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0,031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6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+</w:t>
            </w:r>
            <w:r>
              <w:rPr>
                <w:sz w:val="20"/>
                <w:szCs w:val="20"/>
              </w:rPr>
              <w:t xml:space="preserve">0,203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79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color w:val="000000"/>
                <w:szCs w:val="20"/>
              </w:rPr>
              <w:t xml:space="preserve">котельная школы ул. Заречная</w:t>
            </w:r>
            <w:r>
              <w:rPr>
                <w:color w:val="000000"/>
                <w:szCs w:val="20"/>
                <w:lang w:val="ru-RU"/>
              </w:rPr>
              <w:t xml:space="preserve"> п. Ломоватка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3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0,9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7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8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0,9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2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0,111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6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+0,789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79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color w:val="000000"/>
                <w:szCs w:val="20"/>
              </w:rPr>
              <w:t xml:space="preserve">Котельна</w:t>
            </w:r>
            <w:r>
              <w:rPr>
                <w:color w:val="000000"/>
                <w:szCs w:val="20"/>
              </w:rPr>
              <w:t xml:space="preserve">я ж/д станции</w:t>
            </w:r>
            <w:r>
              <w:rPr>
                <w:color w:val="000000"/>
                <w:szCs w:val="20"/>
                <w:lang w:val="ru-RU"/>
              </w:rPr>
              <w:t xml:space="preserve"> г. Красавино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3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7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8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2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0,413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6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+1,587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79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color w:val="000000"/>
                <w:szCs w:val="20"/>
              </w:rPr>
              <w:t xml:space="preserve">Красавинская ГТ ТЭЦ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3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57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7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8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57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2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15,425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6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+41,575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79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color w:val="000000"/>
                <w:szCs w:val="20"/>
              </w:rPr>
              <w:t xml:space="preserve">котельная школы д. Морозовица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3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0,9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7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8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0,9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2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0,1923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6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+0,708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79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color w:val="000000"/>
                <w:szCs w:val="20"/>
              </w:rPr>
              <w:t xml:space="preserve">котельная Голузинской школы</w:t>
            </w:r>
            <w:r>
              <w:rPr>
                <w:color w:val="000000"/>
                <w:szCs w:val="20"/>
              </w:rPr>
              <w:t xml:space="preserve"> п</w:t>
            </w:r>
            <w:r>
              <w:rPr>
                <w:color w:val="000000"/>
                <w:szCs w:val="20"/>
              </w:rPr>
              <w:t xml:space="preserve">ос. Новатор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3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0,38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7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8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0,38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2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0,142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6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+0,238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79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color w:val="000000"/>
                <w:szCs w:val="20"/>
              </w:rPr>
              <w:t xml:space="preserve">котельная санатория</w:t>
            </w:r>
            <w:r>
              <w:rPr>
                <w:color w:val="000000"/>
                <w:szCs w:val="20"/>
                <w:lang w:val="ru-RU"/>
              </w:rPr>
              <w:t xml:space="preserve"> д. Бобровниково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3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3,55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7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8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3,55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2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1,201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6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+2,349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79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color w:val="000000"/>
                <w:szCs w:val="20"/>
              </w:rPr>
              <w:t xml:space="preserve">ТЭС НАО "СВЕЗА Новатор"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3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38,1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7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8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38,1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2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17,99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6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+20,110</w:t>
            </w:r>
            <w:r/>
          </w:p>
        </w:tc>
      </w:tr>
      <w:tr>
        <w:tblPrEx/>
        <w:trPr>
          <w:trHeight w:val="371"/>
        </w:trPr>
        <w:tc>
          <w:tcPr>
            <w:gridSpan w:val="6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4761" w:type="dxa"/>
            <w:vAlign w:val="center"/>
            <w:textDirection w:val="lrTb"/>
            <w:noWrap w:val="false"/>
          </w:tcPr>
          <w:p>
            <w:pPr>
              <w:pStyle w:val="2374"/>
              <w:ind w:firstLine="0"/>
              <w:jc w:val="center"/>
              <w:spacing w:before="0" w:after="0" w:line="240" w:lineRule="auto"/>
            </w:pPr>
            <w:r>
              <w:rPr>
                <w:rStyle w:val="1928"/>
                <w:rFonts w:eastAsia="Century Schoolbook"/>
                <w:b/>
                <w:sz w:val="20"/>
                <w:szCs w:val="20"/>
              </w:rPr>
              <w:t xml:space="preserve">2028-2033 гг.</w:t>
            </w:r>
            <w:r/>
          </w:p>
        </w:tc>
      </w:tr>
      <w:tr>
        <w:tblPrEx/>
        <w:trPr>
          <w:trHeight w:val="275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79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color w:val="000000"/>
                <w:szCs w:val="20"/>
              </w:rPr>
              <w:t xml:space="preserve">котельная № 1 Центральная</w:t>
            </w:r>
            <w:r>
              <w:rPr>
                <w:color w:val="000000"/>
                <w:szCs w:val="20"/>
                <w:lang w:val="ru-RU"/>
              </w:rPr>
              <w:t xml:space="preserve"> г. Великий Устюг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3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64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7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8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64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2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48,9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6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+15,100</w:t>
            </w:r>
            <w:r/>
          </w:p>
        </w:tc>
      </w:tr>
      <w:tr>
        <w:tblPrEx/>
        <w:trPr>
          <w:trHeight w:val="225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79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color w:val="000000"/>
                <w:szCs w:val="20"/>
              </w:rPr>
              <w:t xml:space="preserve">котельная № 2 Квартальн</w:t>
            </w:r>
            <w:r>
              <w:rPr>
                <w:color w:val="000000"/>
                <w:szCs w:val="20"/>
              </w:rPr>
              <w:t xml:space="preserve">ая</w:t>
            </w:r>
            <w:r>
              <w:rPr>
                <w:color w:val="000000"/>
                <w:szCs w:val="20"/>
                <w:lang w:val="ru-RU"/>
              </w:rPr>
              <w:t xml:space="preserve"> г. Великий Устюг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3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32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7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8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32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2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35,58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6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-3,580</w:t>
            </w:r>
            <w:r/>
          </w:p>
        </w:tc>
      </w:tr>
      <w:tr>
        <w:tblPrEx/>
        <w:trPr>
          <w:trHeight w:val="225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79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color w:val="000000"/>
                <w:szCs w:val="20"/>
              </w:rPr>
              <w:t xml:space="preserve">котельная № 4 Школьная</w:t>
            </w:r>
            <w:r>
              <w:rPr>
                <w:color w:val="000000"/>
                <w:szCs w:val="20"/>
                <w:lang w:val="ru-RU"/>
              </w:rPr>
              <w:t xml:space="preserve"> г. Великий Устюг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3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1</w:t>
            </w:r>
            <w:r>
              <w:rPr>
                <w:color w:val="000000"/>
                <w:sz w:val="20"/>
                <w:szCs w:val="20"/>
              </w:rPr>
              <w:t xml:space="preserve">,2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7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8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1,2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2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1,514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6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-0,314</w:t>
            </w:r>
            <w:r/>
          </w:p>
        </w:tc>
      </w:tr>
      <w:tr>
        <w:tblPrEx/>
        <w:trPr>
          <w:trHeight w:val="225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79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color w:val="000000"/>
                <w:szCs w:val="20"/>
              </w:rPr>
              <w:t xml:space="preserve">котельная № 6 Добрыни</w:t>
            </w:r>
            <w:r>
              <w:rPr>
                <w:color w:val="000000"/>
                <w:szCs w:val="20"/>
                <w:lang w:val="ru-RU"/>
              </w:rPr>
              <w:t xml:space="preserve">но г. Великий Устюг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3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1,7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7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8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1,7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2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0,76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6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+0,940</w:t>
            </w:r>
            <w:r/>
          </w:p>
        </w:tc>
      </w:tr>
      <w:tr>
        <w:tblPrEx/>
        <w:trPr>
          <w:trHeight w:val="225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79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color w:val="000000"/>
                <w:szCs w:val="20"/>
              </w:rPr>
              <w:t xml:space="preserve">котельная № 7 </w:t>
            </w:r>
            <w:r>
              <w:rPr>
                <w:color w:val="000000"/>
                <w:szCs w:val="20"/>
                <w:lang w:val="ru-RU"/>
              </w:rPr>
              <w:t xml:space="preserve">д. </w:t>
            </w:r>
            <w:r>
              <w:rPr>
                <w:color w:val="000000"/>
                <w:szCs w:val="20"/>
              </w:rPr>
              <w:t xml:space="preserve">Коробейниково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3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0,17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7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8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0,17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2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0,128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6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+0,042</w:t>
            </w:r>
            <w:r/>
          </w:p>
        </w:tc>
      </w:tr>
      <w:tr>
        <w:tblPrEx/>
        <w:trPr>
          <w:trHeight w:val="225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79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color w:val="000000"/>
                <w:szCs w:val="20"/>
              </w:rPr>
              <w:t xml:space="preserve">котельная № 8 БМК С-Западная</w:t>
            </w:r>
            <w:r>
              <w:rPr>
                <w:color w:val="000000"/>
                <w:szCs w:val="20"/>
                <w:lang w:val="ru-RU"/>
              </w:rPr>
              <w:t xml:space="preserve"> </w:t>
            </w:r>
            <w:r>
              <w:rPr>
                <w:color w:val="000000"/>
                <w:szCs w:val="20"/>
                <w:lang w:val="ru-RU"/>
              </w:rPr>
              <w:t xml:space="preserve">г.</w:t>
            </w:r>
            <w:r>
              <w:rPr>
                <w:color w:val="000000"/>
                <w:szCs w:val="20"/>
                <w:lang w:val="ru-RU"/>
              </w:rPr>
              <w:t xml:space="preserve"> Великий Устюг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3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4,13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7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8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4,13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2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2,384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6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+1,746</w:t>
            </w:r>
            <w:r/>
          </w:p>
        </w:tc>
      </w:tr>
      <w:tr>
        <w:tblPrEx/>
        <w:trPr>
          <w:trHeight w:val="225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79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color w:val="000000"/>
                <w:szCs w:val="20"/>
              </w:rPr>
              <w:t xml:space="preserve">котельная № 9 Кузино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3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7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8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2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2,276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6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+0,724</w:t>
            </w:r>
            <w:r/>
          </w:p>
        </w:tc>
      </w:tr>
      <w:tr>
        <w:tblPrEx/>
        <w:trPr>
          <w:trHeight w:val="225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79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color w:val="000000"/>
                <w:szCs w:val="20"/>
              </w:rPr>
              <w:t xml:space="preserve">котельная № 10 Железнодорожная</w:t>
            </w:r>
            <w:r>
              <w:rPr>
                <w:color w:val="000000"/>
                <w:szCs w:val="20"/>
                <w:lang w:val="ru-RU"/>
              </w:rPr>
              <w:t xml:space="preserve"> г. Великий Устюг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3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0,86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7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8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0,86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2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0,841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6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+0,019</w:t>
            </w:r>
            <w:r/>
          </w:p>
        </w:tc>
      </w:tr>
      <w:tr>
        <w:tblPrEx/>
        <w:trPr>
          <w:trHeight w:val="225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79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color w:val="000000"/>
                <w:szCs w:val="20"/>
              </w:rPr>
              <w:t xml:space="preserve">котельная № 11 Авиолесоохраны</w:t>
            </w:r>
            <w:r>
              <w:rPr>
                <w:color w:val="000000"/>
                <w:szCs w:val="20"/>
                <w:lang w:val="ru-RU"/>
              </w:rPr>
              <w:t xml:space="preserve"> г. Великий Устюг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3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0.1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7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8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0.1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2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0,103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6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-0,003</w:t>
            </w:r>
            <w:r/>
          </w:p>
        </w:tc>
      </w:tr>
      <w:tr>
        <w:tblPrEx/>
        <w:trPr>
          <w:trHeight w:val="225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79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color w:val="000000"/>
                <w:szCs w:val="20"/>
              </w:rPr>
              <w:t xml:space="preserve">котельная № 12 БМК (Энергоц</w:t>
            </w:r>
            <w:r>
              <w:rPr>
                <w:color w:val="000000"/>
                <w:szCs w:val="20"/>
              </w:rPr>
              <w:t xml:space="preserve">ен</w:t>
            </w:r>
            <w:r>
              <w:rPr>
                <w:color w:val="000000"/>
                <w:szCs w:val="20"/>
              </w:rPr>
              <w:t xml:space="preserve">тр)</w:t>
            </w:r>
            <w:r>
              <w:rPr>
                <w:color w:val="000000"/>
                <w:szCs w:val="20"/>
                <w:lang w:val="ru-RU"/>
              </w:rPr>
              <w:t xml:space="preserve"> г. Великий Устюг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3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8,43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7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8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8,43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2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7,33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6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+1,100</w:t>
            </w:r>
            <w:r/>
          </w:p>
        </w:tc>
      </w:tr>
      <w:tr>
        <w:tblPrEx/>
        <w:trPr>
          <w:trHeight w:val="225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79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color w:val="000000"/>
                <w:szCs w:val="20"/>
              </w:rPr>
              <w:t xml:space="preserve">котельная № 13 Стрига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3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0,29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7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8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0,29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2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</w:t>
            </w:r>
            <w:r>
              <w:rPr>
                <w:sz w:val="20"/>
                <w:szCs w:val="20"/>
              </w:rPr>
              <w:t xml:space="preserve">,176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6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+0,114</w:t>
            </w:r>
            <w:r/>
          </w:p>
        </w:tc>
      </w:tr>
      <w:tr>
        <w:tblPrEx/>
        <w:trPr>
          <w:trHeight w:val="225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79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color w:val="000000"/>
                <w:szCs w:val="20"/>
              </w:rPr>
              <w:t xml:space="preserve">котельная № 14 пос. Золотавцево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3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0,8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7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8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0,8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2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0,05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6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+0,750</w:t>
            </w:r>
            <w:r/>
          </w:p>
        </w:tc>
      </w:tr>
      <w:tr>
        <w:tblPrEx/>
        <w:trPr>
          <w:trHeight w:val="225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79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color w:val="000000"/>
                <w:szCs w:val="20"/>
              </w:rPr>
              <w:t xml:space="preserve">котельная № 16</w:t>
            </w:r>
            <w:r>
              <w:rPr>
                <w:color w:val="000000"/>
                <w:szCs w:val="20"/>
                <w:lang w:val="ru-RU"/>
              </w:rPr>
              <w:t xml:space="preserve"> </w:t>
            </w:r>
            <w:r>
              <w:rPr>
                <w:color w:val="000000"/>
                <w:szCs w:val="20"/>
              </w:rPr>
              <w:t xml:space="preserve">пос. Валга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3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1,2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7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8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1,2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2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0,473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6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+0,727</w:t>
            </w:r>
            <w:r/>
          </w:p>
        </w:tc>
      </w:tr>
      <w:tr>
        <w:tblPrEx/>
        <w:trPr>
          <w:trHeight w:val="225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79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color w:val="000000"/>
                <w:szCs w:val="20"/>
              </w:rPr>
              <w:t xml:space="preserve">котельная № 17 Подсосенье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3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1,34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7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8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1,34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2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0,183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6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+1,157</w:t>
            </w:r>
            <w:r/>
          </w:p>
        </w:tc>
      </w:tr>
      <w:tr>
        <w:tblPrEx/>
        <w:trPr>
          <w:trHeight w:val="225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79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color w:val="000000"/>
                <w:szCs w:val="20"/>
              </w:rPr>
              <w:t xml:space="preserve">кот</w:t>
            </w:r>
            <w:r>
              <w:rPr>
                <w:color w:val="000000"/>
                <w:szCs w:val="20"/>
              </w:rPr>
              <w:t xml:space="preserve">ел</w:t>
            </w:r>
            <w:r>
              <w:rPr>
                <w:color w:val="000000"/>
                <w:szCs w:val="20"/>
              </w:rPr>
              <w:t xml:space="preserve">ьная д. Бухинино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3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2,58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7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8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2,58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2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0,68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6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+1,900</w:t>
            </w:r>
            <w:r/>
          </w:p>
        </w:tc>
      </w:tr>
      <w:tr>
        <w:tblPrEx/>
        <w:trPr>
          <w:trHeight w:val="225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79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color w:val="000000"/>
                <w:szCs w:val="20"/>
              </w:rPr>
              <w:t xml:space="preserve">котельная школа № 15</w:t>
            </w:r>
            <w:r>
              <w:rPr>
                <w:color w:val="000000"/>
                <w:szCs w:val="20"/>
                <w:lang w:val="ru-RU"/>
              </w:rPr>
              <w:t xml:space="preserve"> г. Красавино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3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7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8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2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0,23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6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+1,770</w:t>
            </w:r>
            <w:r/>
          </w:p>
        </w:tc>
      </w:tr>
      <w:tr>
        <w:tblPrEx/>
        <w:trPr>
          <w:trHeight w:val="225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79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color w:val="000000"/>
                <w:szCs w:val="20"/>
              </w:rPr>
              <w:t xml:space="preserve">котельная с. Васильевское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3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8,6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7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8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8,6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2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0,614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6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+7,986</w:t>
            </w:r>
            <w:r/>
          </w:p>
        </w:tc>
      </w:tr>
      <w:tr>
        <w:tblPrEx/>
        <w:trPr>
          <w:trHeight w:val="225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79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color w:val="000000"/>
                <w:szCs w:val="20"/>
              </w:rPr>
              <w:t xml:space="preserve">котельная больницы</w:t>
            </w:r>
            <w:r>
              <w:rPr>
                <w:color w:val="000000"/>
                <w:szCs w:val="20"/>
                <w:lang w:val="ru-RU"/>
              </w:rPr>
              <w:t xml:space="preserve"> г. Красавино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3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0,4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7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8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0,4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2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0,18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6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+0,220</w:t>
            </w:r>
            <w:r/>
          </w:p>
        </w:tc>
      </w:tr>
      <w:tr>
        <w:tblPrEx/>
        <w:trPr>
          <w:trHeight w:val="225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79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color w:val="000000"/>
                <w:szCs w:val="20"/>
              </w:rPr>
              <w:t xml:space="preserve">котельная "Кирпичный завод"</w:t>
            </w:r>
            <w:r>
              <w:rPr>
                <w:color w:val="000000"/>
                <w:szCs w:val="20"/>
                <w:lang w:val="ru-RU"/>
              </w:rPr>
              <w:t xml:space="preserve"> г. Красавино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3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7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8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2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0,17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6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+1</w:t>
            </w:r>
            <w:r>
              <w:rPr>
                <w:sz w:val="20"/>
                <w:szCs w:val="20"/>
              </w:rPr>
              <w:t xml:space="preserve">,8</w:t>
            </w:r>
            <w:r>
              <w:rPr>
                <w:sz w:val="20"/>
                <w:szCs w:val="20"/>
              </w:rPr>
              <w:t xml:space="preserve">30</w:t>
            </w:r>
            <w:r/>
          </w:p>
        </w:tc>
      </w:tr>
      <w:tr>
        <w:tblPrEx/>
        <w:trPr>
          <w:trHeight w:val="225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79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color w:val="000000"/>
                <w:szCs w:val="20"/>
              </w:rPr>
              <w:t xml:space="preserve">котельная № 2</w:t>
            </w:r>
            <w:r>
              <w:rPr>
                <w:color w:val="000000"/>
                <w:szCs w:val="20"/>
                <w:lang w:val="ru-RU"/>
              </w:rPr>
              <w:t xml:space="preserve"> с. Усть-Алексеево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3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1,137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7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8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1,137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2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0,3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6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+0,837</w:t>
            </w:r>
            <w:r/>
          </w:p>
        </w:tc>
      </w:tr>
      <w:tr>
        <w:tblPrEx/>
        <w:trPr>
          <w:trHeight w:val="225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79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color w:val="000000"/>
                <w:szCs w:val="20"/>
              </w:rPr>
              <w:t xml:space="preserve">котельная № 3</w:t>
            </w:r>
            <w:r>
              <w:rPr>
                <w:color w:val="000000"/>
                <w:szCs w:val="20"/>
                <w:lang w:val="ru-RU"/>
              </w:rPr>
              <w:t xml:space="preserve"> с. Ус</w:t>
            </w:r>
            <w:r>
              <w:rPr>
                <w:color w:val="000000"/>
                <w:szCs w:val="20"/>
                <w:lang w:val="ru-RU"/>
              </w:rPr>
              <w:t xml:space="preserve">ть-Алексеево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3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1,475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7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8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1,475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2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0,49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6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+0,985</w:t>
            </w:r>
            <w:r/>
          </w:p>
        </w:tc>
      </w:tr>
      <w:tr>
        <w:tblPrEx/>
        <w:trPr>
          <w:trHeight w:val="225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79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color w:val="000000"/>
                <w:szCs w:val="20"/>
              </w:rPr>
              <w:t xml:space="preserve">котельная № 4</w:t>
            </w:r>
            <w:r>
              <w:rPr>
                <w:color w:val="000000"/>
                <w:szCs w:val="20"/>
                <w:lang w:val="ru-RU"/>
              </w:rPr>
              <w:t xml:space="preserve"> с. Усть-Алексеево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3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1,226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7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8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1,226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2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0,27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6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+0,956</w:t>
            </w:r>
            <w:r/>
          </w:p>
        </w:tc>
      </w:tr>
      <w:tr>
        <w:tblPrEx/>
        <w:trPr>
          <w:trHeight w:val="225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79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color w:val="000000"/>
                <w:szCs w:val="20"/>
              </w:rPr>
              <w:t xml:space="preserve">котельная № 5</w:t>
            </w:r>
            <w:r>
              <w:rPr>
                <w:color w:val="000000"/>
                <w:szCs w:val="20"/>
                <w:lang w:val="ru-RU"/>
              </w:rPr>
              <w:t xml:space="preserve"> с. Усть-Алексеево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3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0,763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7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8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0,763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2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0,22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6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+0,543</w:t>
            </w:r>
            <w:r/>
          </w:p>
        </w:tc>
      </w:tr>
      <w:tr>
        <w:tblPrEx/>
        <w:trPr>
          <w:trHeight w:val="225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79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color w:val="000000"/>
                <w:szCs w:val="20"/>
              </w:rPr>
              <w:t xml:space="preserve">котельная д. Те</w:t>
            </w:r>
            <w:r>
              <w:rPr>
                <w:color w:val="000000"/>
                <w:szCs w:val="20"/>
              </w:rPr>
              <w:t xml:space="preserve">пл</w:t>
            </w:r>
            <w:r>
              <w:rPr>
                <w:color w:val="000000"/>
                <w:szCs w:val="20"/>
              </w:rPr>
              <w:t xml:space="preserve">огорье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3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1,88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7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8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1,88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2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0,42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6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+1,460</w:t>
            </w:r>
            <w:r/>
          </w:p>
        </w:tc>
      </w:tr>
      <w:tr>
        <w:tblPrEx/>
        <w:trPr>
          <w:trHeight w:val="225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79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color w:val="000000"/>
                <w:szCs w:val="20"/>
              </w:rPr>
              <w:t xml:space="preserve">котельная д. Чернево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3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0,548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7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8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0,548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2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0,07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6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+0,478</w:t>
            </w:r>
            <w:r/>
          </w:p>
        </w:tc>
      </w:tr>
      <w:tr>
        <w:tblPrEx/>
        <w:trPr>
          <w:trHeight w:val="225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79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color w:val="000000"/>
                <w:szCs w:val="20"/>
              </w:rPr>
              <w:t xml:space="preserve">к</w:t>
            </w:r>
            <w:r>
              <w:rPr>
                <w:color w:val="000000"/>
                <w:szCs w:val="20"/>
              </w:rPr>
              <w:t xml:space="preserve">отельная больницы</w:t>
            </w:r>
            <w:r>
              <w:rPr>
                <w:color w:val="000000"/>
                <w:szCs w:val="20"/>
                <w:lang w:val="ru-RU"/>
              </w:rPr>
              <w:t xml:space="preserve"> п. Полдарса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3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0,62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7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8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0,62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2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0,163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6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+0,457</w:t>
            </w:r>
            <w:r/>
          </w:p>
        </w:tc>
      </w:tr>
      <w:tr>
        <w:tblPrEx/>
        <w:trPr>
          <w:trHeight w:val="225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79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color w:val="000000"/>
                <w:szCs w:val="20"/>
              </w:rPr>
              <w:t xml:space="preserve">котельная бани</w:t>
            </w:r>
            <w:r>
              <w:rPr>
                <w:color w:val="000000"/>
                <w:szCs w:val="20"/>
                <w:lang w:val="ru-RU"/>
              </w:rPr>
              <w:t xml:space="preserve"> п. Полдарса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3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0,31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7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8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0,31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2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0,022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6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+0,288</w:t>
            </w:r>
            <w:r/>
          </w:p>
        </w:tc>
      </w:tr>
      <w:tr>
        <w:tblPrEx/>
        <w:trPr>
          <w:trHeight w:val="225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79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color w:val="000000"/>
                <w:szCs w:val="20"/>
              </w:rPr>
              <w:t xml:space="preserve">котельная школы</w:t>
            </w:r>
            <w:r>
              <w:rPr>
                <w:color w:val="000000"/>
                <w:szCs w:val="20"/>
                <w:lang w:val="ru-RU"/>
              </w:rPr>
              <w:t xml:space="preserve"> п. Полдарса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3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0,62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7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8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0,62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2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0,172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6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+0,448</w:t>
            </w:r>
            <w:r/>
          </w:p>
        </w:tc>
      </w:tr>
      <w:tr>
        <w:tblPrEx/>
        <w:trPr>
          <w:trHeight w:val="225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79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color w:val="000000"/>
                <w:szCs w:val="20"/>
              </w:rPr>
              <w:t xml:space="preserve">котельная </w:t>
            </w:r>
            <w:r>
              <w:rPr>
                <w:color w:val="000000"/>
                <w:szCs w:val="20"/>
              </w:rPr>
              <w:t xml:space="preserve">д/</w:t>
            </w:r>
            <w:r>
              <w:rPr>
                <w:color w:val="000000"/>
                <w:szCs w:val="20"/>
              </w:rPr>
              <w:t xml:space="preserve">сада ул. Мира</w:t>
            </w:r>
            <w:r>
              <w:rPr>
                <w:color w:val="000000"/>
                <w:szCs w:val="20"/>
                <w:lang w:val="ru-RU"/>
              </w:rPr>
              <w:t xml:space="preserve"> п. Ломоватка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3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0,234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7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8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0,234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2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0,031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6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+0,203</w:t>
            </w:r>
            <w:r/>
          </w:p>
        </w:tc>
      </w:tr>
      <w:tr>
        <w:tblPrEx/>
        <w:trPr>
          <w:trHeight w:val="225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79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color w:val="000000"/>
                <w:szCs w:val="20"/>
              </w:rPr>
              <w:t xml:space="preserve">котельная школы ул. Заречн</w:t>
            </w:r>
            <w:r>
              <w:rPr>
                <w:color w:val="000000"/>
                <w:szCs w:val="20"/>
              </w:rPr>
              <w:t xml:space="preserve">ая</w:t>
            </w:r>
            <w:r>
              <w:rPr>
                <w:color w:val="000000"/>
                <w:szCs w:val="20"/>
                <w:lang w:val="ru-RU"/>
              </w:rPr>
              <w:t xml:space="preserve"> п. Ломоватка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3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0,9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7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8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0,9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2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0,111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6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+0,789</w:t>
            </w:r>
            <w:r/>
          </w:p>
        </w:tc>
      </w:tr>
      <w:tr>
        <w:tblPrEx/>
        <w:trPr>
          <w:trHeight w:val="225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79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color w:val="000000"/>
                <w:szCs w:val="20"/>
              </w:rPr>
              <w:t xml:space="preserve">Котельная ж/д станции</w:t>
            </w:r>
            <w:r>
              <w:rPr>
                <w:color w:val="000000"/>
                <w:szCs w:val="20"/>
                <w:lang w:val="ru-RU"/>
              </w:rPr>
              <w:t xml:space="preserve"> г. Красавино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3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7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8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2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0,413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6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+1,587</w:t>
            </w:r>
            <w:r/>
          </w:p>
        </w:tc>
      </w:tr>
      <w:tr>
        <w:tblPrEx/>
        <w:trPr>
          <w:trHeight w:val="225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79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color w:val="000000"/>
                <w:szCs w:val="20"/>
              </w:rPr>
              <w:t xml:space="preserve">Красавинская ГТ ТЭЦ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3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57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7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8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57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2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15,425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6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+41,575</w:t>
            </w:r>
            <w:r/>
          </w:p>
        </w:tc>
      </w:tr>
      <w:tr>
        <w:tblPrEx/>
        <w:trPr>
          <w:trHeight w:val="225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79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color w:val="000000"/>
                <w:szCs w:val="20"/>
              </w:rPr>
              <w:t xml:space="preserve">котельная школы д. Морозовица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3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0,9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7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8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0,9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2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0,1923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6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+0,708</w:t>
            </w:r>
            <w:r/>
          </w:p>
        </w:tc>
      </w:tr>
      <w:tr>
        <w:tblPrEx/>
        <w:trPr>
          <w:trHeight w:val="225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79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color w:val="000000"/>
                <w:szCs w:val="20"/>
              </w:rPr>
              <w:t xml:space="preserve">котельная Голузинской школы пос. Новатор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3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0,38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7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8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0,38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2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0,142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6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+0,</w:t>
            </w:r>
            <w:r>
              <w:rPr>
                <w:sz w:val="20"/>
                <w:szCs w:val="20"/>
              </w:rPr>
              <w:t xml:space="preserve">238</w:t>
            </w:r>
            <w:r/>
          </w:p>
        </w:tc>
      </w:tr>
      <w:tr>
        <w:tblPrEx/>
        <w:trPr>
          <w:trHeight w:val="225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79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color w:val="000000"/>
                <w:szCs w:val="20"/>
              </w:rPr>
              <w:t xml:space="preserve">котельная санатория</w:t>
            </w:r>
            <w:r>
              <w:rPr>
                <w:color w:val="000000"/>
                <w:szCs w:val="20"/>
                <w:lang w:val="ru-RU"/>
              </w:rPr>
              <w:t xml:space="preserve"> д. Бобровниково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3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3,55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7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8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3,55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2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1,201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6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+2,349</w:t>
            </w:r>
            <w:r/>
          </w:p>
        </w:tc>
      </w:tr>
      <w:tr>
        <w:tblPrEx/>
        <w:trPr>
          <w:trHeight w:val="225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979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color w:val="000000"/>
                <w:szCs w:val="20"/>
              </w:rPr>
              <w:t xml:space="preserve">ТЭС НАО "СВЕЗА Новатор"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3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38,1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7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8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38,1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2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17,99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6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+20,110</w:t>
            </w:r>
            <w:r/>
          </w:p>
        </w:tc>
      </w:tr>
    </w:tbl>
    <w:p>
      <w:pPr>
        <w:pStyle w:val="1713"/>
        <w:sectPr>
          <w:footerReference w:type="default" r:id="rId35"/>
          <w:footerReference w:type="even" r:id="rId36"/>
          <w:footerReference w:type="first" r:id="rId37"/>
          <w:footnotePr/>
          <w:endnotePr/>
          <w:type w:val="nextPage"/>
          <w:pgSz w:w="16838" w:h="11906" w:orient="landscape"/>
          <w:pgMar w:top="1418" w:right="567" w:bottom="851" w:left="567" w:header="720" w:footer="0" w:gutter="0"/>
          <w:cols w:num="1" w:sep="0" w:space="720" w:equalWidth="1"/>
          <w:docGrid w:linePitch="360"/>
        </w:sectPr>
      </w:pPr>
      <w:r/>
      <w:r/>
    </w:p>
    <w:p>
      <w:pPr>
        <w:pStyle w:val="1716"/>
        <w:spacing w:line="240" w:lineRule="auto"/>
      </w:pPr>
      <w:r/>
      <w:bookmarkEnd w:id="264"/>
      <w:r/>
      <w:bookmarkStart w:id="266" w:name="sub_1572"/>
      <w:r/>
      <w:bookmarkStart w:id="267" w:name="_Toc164677064"/>
      <w:r>
        <w:rPr>
          <w:i/>
        </w:rPr>
        <w:t xml:space="preserve">б) гидравлический расчет передачи теплоносителя для ка</w:t>
      </w:r>
      <w:r>
        <w:rPr>
          <w:i/>
        </w:rPr>
        <w:t xml:space="preserve">жд</w:t>
      </w:r>
      <w:r>
        <w:rPr>
          <w:i/>
        </w:rPr>
        <w:t xml:space="preserve">ого магистрального вывода с целью определения возможности (невозможности) обеспеч</w:t>
      </w:r>
      <w:r>
        <w:rPr>
          <w:i/>
        </w:rPr>
        <w:t xml:space="preserve">ения тепловой энергией существующих и перспективных потребителей, присоединенных к тепловой сети от каждого источника тепловой энергии</w:t>
      </w:r>
      <w:bookmarkEnd w:id="265"/>
      <w:r/>
      <w:r/>
    </w:p>
    <w:p>
      <w:pPr>
        <w:pStyle w:val="1713"/>
      </w:pPr>
      <w:r>
        <w:t xml:space="preserve">На момент разработки схемы гидравличес</w:t>
      </w:r>
      <w:r>
        <w:t xml:space="preserve">ки</w:t>
      </w:r>
      <w:r>
        <w:t xml:space="preserve">й расчет не проводился.</w:t>
      </w:r>
      <w:r/>
    </w:p>
    <w:p>
      <w:pPr>
        <w:pStyle w:val="1716"/>
        <w:spacing w:line="240" w:lineRule="auto"/>
      </w:pPr>
      <w:r/>
      <w:bookmarkEnd w:id="266"/>
      <w:r/>
      <w:bookmarkStart w:id="268" w:name="_Toc164677065"/>
      <w:r>
        <w:rPr>
          <w:i/>
        </w:rPr>
        <w:t xml:space="preserve">в) выводы о резервах (дефицитах) существующей системы теп</w:t>
      </w:r>
      <w:r>
        <w:rPr>
          <w:i/>
        </w:rPr>
        <w:t xml:space="preserve">лоснабжения при обеспечении перспективной тепловой нагрузки потребителей</w:t>
      </w:r>
      <w:bookmarkEnd w:id="267"/>
      <w:r/>
      <w:r/>
    </w:p>
    <w:p>
      <w:pPr>
        <w:pStyle w:val="1713"/>
      </w:pPr>
      <w:r>
        <w:t xml:space="preserve">В процессе формирования балансов тепловой мощности и тепловой нагрузки в зонах действия централизова</w:t>
      </w:r>
      <w:r>
        <w:t xml:space="preserve">нн</w:t>
      </w:r>
      <w:r>
        <w:t xml:space="preserve">ых источников тепловой энергии установлено, что мощность является избыточной. </w:t>
      </w:r>
      <w:r/>
    </w:p>
    <w:p>
      <w:pPr>
        <w:pStyle w:val="1713"/>
      </w:pPr>
      <w:r>
        <w:t xml:space="preserve">Де</w:t>
      </w:r>
      <w:r>
        <w:t xml:space="preserve">фицит тепловой мощности существующей системы теплоснабжения Великоустюгского муниципального округа отсутствует.</w:t>
      </w:r>
      <w:r/>
    </w:p>
    <w:p>
      <w:pPr>
        <w:pStyle w:val="1714"/>
      </w:pPr>
      <w:r/>
      <w:bookmarkEnd w:id="268"/>
      <w:r/>
      <w:bookmarkStart w:id="269" w:name="sub_1235"/>
      <w:r/>
      <w:bookmarkStart w:id="270" w:name="_Toc164677066"/>
      <w:r>
        <w:t xml:space="preserve">ГЛАВА 5 "МАСТЕР-ПЛАН РАЗВИТИЯ СИСТЕМ ТЕПЛОСНАБЖЕНИЯ ОКРУГА"</w:t>
      </w:r>
      <w:bookmarkEnd w:id="269"/>
      <w:r/>
      <w:r/>
    </w:p>
    <w:p>
      <w:pPr>
        <w:pStyle w:val="1716"/>
        <w:spacing w:line="240" w:lineRule="auto"/>
      </w:pPr>
      <w:r/>
      <w:bookmarkStart w:id="271" w:name="sub_1591"/>
      <w:r/>
      <w:bookmarkStart w:id="272" w:name="_Toc164677067"/>
      <w:r>
        <w:rPr>
          <w:i/>
        </w:rPr>
        <w:t xml:space="preserve">а</w:t>
      </w:r>
      <w:r>
        <w:rPr>
          <w:i/>
        </w:rPr>
        <w:t xml:space="preserve">) </w:t>
      </w:r>
      <w:r>
        <w:rPr>
          <w:i/>
        </w:rPr>
        <w:t xml:space="preserve">описание вариантов (не менее двух) перспективного развития систем теплоснабжения </w:t>
      </w:r>
      <w:r>
        <w:rPr>
          <w:i/>
        </w:rPr>
        <w:t xml:space="preserve">округа (в случае их изменения относительно ранее принятого варианта развития систем теплоснабжения в утвержденной в установленном порядке схеме теплоснабжения)</w:t>
      </w:r>
      <w:bookmarkEnd w:id="270"/>
      <w:r/>
      <w:r/>
    </w:p>
    <w:p>
      <w:pPr>
        <w:pStyle w:val="1713"/>
      </w:pPr>
      <w:r/>
      <w:bookmarkStart w:id="273" w:name="_Hlk146725812"/>
      <w:r>
        <w:t xml:space="preserve">Проектом схем</w:t>
      </w:r>
      <w:r>
        <w:t xml:space="preserve">ы </w:t>
      </w:r>
      <w:r>
        <w:t xml:space="preserve">теплоснабжения предусматривается два варианта развития системы теплоснабжения Вел</w:t>
      </w:r>
      <w:r>
        <w:t xml:space="preserve">икоустюгского муниципального округа. </w:t>
      </w:r>
      <w:r/>
    </w:p>
    <w:p>
      <w:pPr>
        <w:pStyle w:val="1713"/>
      </w:pPr>
      <w:r>
        <w:rPr>
          <w:u w:val="single"/>
          <w:lang w:eastAsia="ru-RU"/>
        </w:rPr>
        <w:t xml:space="preserve">Вариант 1</w:t>
      </w:r>
      <w:r>
        <w:rPr>
          <w:lang w:eastAsia="ru-RU"/>
        </w:rPr>
        <w:t xml:space="preserve"> предполагает сохранение существующей системы теплоснабжения с плановой реконструкцией источников теплоснабжения по мере износ</w:t>
      </w:r>
      <w:r>
        <w:rPr>
          <w:lang w:eastAsia="ru-RU"/>
        </w:rPr>
        <w:t xml:space="preserve">а,</w:t>
      </w:r>
      <w:r>
        <w:rPr>
          <w:lang w:eastAsia="ru-RU"/>
        </w:rPr>
        <w:t xml:space="preserve"> либо неисправного состояния основного и вспомогательного оборудования в процессе</w:t>
      </w:r>
      <w:r>
        <w:rPr>
          <w:lang w:eastAsia="ru-RU"/>
        </w:rPr>
        <w:t xml:space="preserve"> эксплуатации. Развитие тепловых сетей выполняется только для подключения новых абонентов, а также реконструкция и замена существующих.</w:t>
      </w:r>
      <w:r/>
    </w:p>
    <w:p>
      <w:pPr>
        <w:pStyle w:val="1713"/>
      </w:pPr>
      <w:r>
        <w:rPr>
          <w:lang w:eastAsia="ru-RU"/>
        </w:rPr>
        <w:t xml:space="preserve">Предпосылкой для разработки Варианта </w:t>
      </w:r>
      <w:r>
        <w:rPr>
          <w:lang w:eastAsia="ru-RU"/>
        </w:rPr>
        <w:t xml:space="preserve">1 </w:t>
      </w:r>
      <w:r>
        <w:rPr>
          <w:lang w:eastAsia="ru-RU"/>
        </w:rPr>
        <w:t xml:space="preserve">послужили Требования к схемам теплоснабжения (Постановление Правительства Российс</w:t>
      </w:r>
      <w:r>
        <w:rPr>
          <w:lang w:eastAsia="ru-RU"/>
        </w:rPr>
        <w:t xml:space="preserve">кой Федерации №154 от 22 февраля 2012 г. (изменения от 16.03.2019 года). </w:t>
      </w:r>
      <w:r/>
    </w:p>
    <w:p>
      <w:pPr>
        <w:pStyle w:val="1713"/>
      </w:pPr>
      <w:r>
        <w:rPr>
          <w:lang w:eastAsia="ru-RU"/>
        </w:rPr>
        <w:t xml:space="preserve">Это сохранит существующую выработку тепловой энергии с возможностью подключения новых потребителей.</w:t>
      </w:r>
      <w:r/>
    </w:p>
    <w:p>
      <w:pPr>
        <w:pStyle w:val="1713"/>
      </w:pPr>
      <w:r/>
      <w:bookmarkEnd w:id="271"/>
      <w:r/>
      <w:bookmarkStart w:id="274" w:name="sub_1592"/>
      <w:r>
        <w:rPr>
          <w:u w:val="single"/>
          <w:lang w:eastAsia="ru-RU"/>
        </w:rPr>
        <w:t xml:space="preserve">В</w:t>
      </w:r>
      <w:r>
        <w:rPr>
          <w:u w:val="single"/>
          <w:lang w:eastAsia="ru-RU"/>
        </w:rPr>
        <w:t xml:space="preserve">ариант 2</w:t>
      </w:r>
      <w:r>
        <w:rPr>
          <w:lang w:eastAsia="ru-RU"/>
        </w:rPr>
        <w:t xml:space="preserve"> предполагает те же мероприятия, что и в первом варианте и дополнительно </w:t>
      </w:r>
      <w:r>
        <w:rPr>
          <w:lang w:eastAsia="ru-RU"/>
        </w:rPr>
        <w:t xml:space="preserve">строительство новых теплоисточников теплоснабжения, взамен существующих выработавших свой ресурс.</w:t>
      </w:r>
      <w:r/>
    </w:p>
    <w:p>
      <w:pPr>
        <w:pStyle w:val="1716"/>
        <w:spacing w:line="240" w:lineRule="auto"/>
      </w:pPr>
      <w:r/>
      <w:bookmarkEnd w:id="272"/>
      <w:r/>
      <w:bookmarkStart w:id="275" w:name="_Toc164677068"/>
      <w:r>
        <w:rPr>
          <w:i/>
        </w:rPr>
        <w:t xml:space="preserve">б) технико-экономическое сравнение вариантов перспективного развития систем</w:t>
      </w:r>
      <w:r>
        <w:rPr>
          <w:i/>
        </w:rPr>
        <w:t xml:space="preserve"> т</w:t>
      </w:r>
      <w:r>
        <w:rPr>
          <w:i/>
        </w:rPr>
        <w:t xml:space="preserve">еплоснабжения округа</w:t>
      </w:r>
      <w:bookmarkEnd w:id="273"/>
      <w:r/>
      <w:r/>
    </w:p>
    <w:p>
      <w:pPr>
        <w:pStyle w:val="1713"/>
      </w:pPr>
      <w:r/>
      <w:bookmarkEnd w:id="274"/>
      <w:r/>
      <w:bookmarkStart w:id="276" w:name="_Hlk146725876"/>
      <w:r>
        <w:t xml:space="preserve">Для реализации варианта № 2 требуются большие капиталовложен</w:t>
      </w:r>
      <w:r>
        <w:t xml:space="preserve">ия с длительным сроком окупаемости этой причины достаточно для понимания того, что вариант № 2 не самый оптимальный.</w:t>
      </w:r>
      <w:r/>
    </w:p>
    <w:p>
      <w:pPr>
        <w:pStyle w:val="1713"/>
      </w:pPr>
      <w:r>
        <w:t xml:space="preserve">Необходимые расчеты для каждого из вариантов развития си</w:t>
      </w:r>
      <w:r>
        <w:t xml:space="preserve">ст</w:t>
      </w:r>
      <w:r>
        <w:t xml:space="preserve">емы теплоснабжения Великоустюгского муниципального округа приведены в соответству</w:t>
      </w:r>
      <w:r>
        <w:t xml:space="preserve">ющих главах Обосновывающих материалов к Схеме теплоснабжения: </w:t>
      </w:r>
      <w:r/>
    </w:p>
    <w:p>
      <w:pPr>
        <w:pStyle w:val="2370"/>
        <w:numPr>
          <w:ilvl w:val="0"/>
          <w:numId w:val="20"/>
        </w:numPr>
        <w:contextualSpacing w:val="0"/>
        <w:ind w:left="851" w:hanging="284"/>
      </w:pPr>
      <w:r>
        <w:t xml:space="preserve">Описание мероприятий по развитию источников тепловой энергии с оценкой необходимых финансовых потребностей для</w:t>
      </w:r>
      <w:r>
        <w:t xml:space="preserve"> р</w:t>
      </w:r>
      <w:r>
        <w:t xml:space="preserve">еализации данных мероприятий. </w:t>
      </w:r>
      <w:r/>
    </w:p>
    <w:p>
      <w:pPr>
        <w:pStyle w:val="2370"/>
        <w:numPr>
          <w:ilvl w:val="0"/>
          <w:numId w:val="20"/>
        </w:numPr>
        <w:contextualSpacing w:val="0"/>
        <w:ind w:left="851" w:hanging="284"/>
      </w:pPr>
      <w:r>
        <w:t xml:space="preserve">Подробное описание мероприятий по развитию источни</w:t>
      </w:r>
      <w:r>
        <w:t xml:space="preserve">ков тепловой энергии приведено в </w:t>
      </w:r>
      <w:r>
        <w:rPr>
          <w:i/>
        </w:rPr>
        <w:t xml:space="preserve">главе 7 «Предложения по строительству, реконструкции и техническому перевооружению источников тепловой энергии»</w:t>
      </w:r>
      <w:r>
        <w:t xml:space="preserve"> обосновывающих материалов к </w:t>
      </w:r>
      <w:r>
        <w:t xml:space="preserve">сх</w:t>
      </w:r>
      <w:r>
        <w:t xml:space="preserve">еме теплоснабжения; </w:t>
      </w:r>
      <w:r/>
    </w:p>
    <w:p>
      <w:pPr>
        <w:pStyle w:val="2370"/>
        <w:numPr>
          <w:ilvl w:val="0"/>
          <w:numId w:val="20"/>
        </w:numPr>
        <w:contextualSpacing w:val="0"/>
        <w:ind w:left="851" w:hanging="284"/>
      </w:pPr>
      <w:r>
        <w:t xml:space="preserve">Описание мероприятий по развитию системы транспортировки теп</w:t>
      </w:r>
      <w:r>
        <w:t xml:space="preserve">ловой энергии с оценкой необходимых финансовых потребностей для реализации данных мероприятий. Подробное описание мероприятий по развития тепловых сетей приведено в </w:t>
      </w:r>
      <w:r>
        <w:rPr>
          <w:i/>
        </w:rPr>
        <w:t xml:space="preserve">главе 8 </w:t>
      </w:r>
      <w:r>
        <w:rPr>
          <w:i/>
        </w:rPr>
        <w:t xml:space="preserve">«П</w:t>
      </w:r>
      <w:r>
        <w:rPr>
          <w:i/>
        </w:rPr>
        <w:t xml:space="preserve">редложения по строительству, реконструкции тепловых сетей»</w:t>
      </w:r>
      <w:r>
        <w:t xml:space="preserve"> обосновывающих материа</w:t>
      </w:r>
      <w:r>
        <w:t xml:space="preserve">лов к схеме теплоснабжения; </w:t>
      </w:r>
      <w:r/>
    </w:p>
    <w:p>
      <w:pPr>
        <w:pStyle w:val="2370"/>
        <w:numPr>
          <w:ilvl w:val="0"/>
          <w:numId w:val="20"/>
        </w:numPr>
        <w:contextualSpacing w:val="0"/>
        <w:ind w:left="851" w:hanging="284"/>
      </w:pPr>
      <w:r>
        <w:t xml:space="preserve">Балансы тепловой мощности источников тепловой энергии и тепловой нагрузки потребителей приведены в </w:t>
      </w:r>
      <w:r>
        <w:rPr>
          <w:i/>
        </w:rPr>
        <w:t xml:space="preserve">главе 4 «Существующие и перспективные балансы</w:t>
      </w:r>
      <w:r>
        <w:rPr>
          <w:i/>
        </w:rPr>
        <w:t xml:space="preserve"> т</w:t>
      </w:r>
      <w:r>
        <w:rPr>
          <w:i/>
        </w:rPr>
        <w:t xml:space="preserve">епловой мощности источников тепловой энергии и тепловой нагрузки потребителей»</w:t>
      </w:r>
      <w:r>
        <w:t xml:space="preserve"> об</w:t>
      </w:r>
      <w:r>
        <w:t xml:space="preserve">основывающих материалов к схеме теплоснабжения; </w:t>
      </w:r>
      <w:r/>
    </w:p>
    <w:p>
      <w:pPr>
        <w:pStyle w:val="2370"/>
        <w:numPr>
          <w:ilvl w:val="0"/>
          <w:numId w:val="20"/>
        </w:numPr>
        <w:contextualSpacing w:val="0"/>
        <w:ind w:left="851" w:hanging="284"/>
      </w:pPr>
      <w:r>
        <w:t xml:space="preserve">Топливные балансы источников тепловой энергии приведены в </w:t>
      </w:r>
      <w:r>
        <w:rPr>
          <w:i/>
        </w:rPr>
        <w:t xml:space="preserve">главе 10 «Перспективные топливные балансы»</w:t>
      </w:r>
      <w:r>
        <w:t xml:space="preserve"> обосновывающих материал</w:t>
      </w:r>
      <w:r>
        <w:t xml:space="preserve">ов</w:t>
      </w:r>
      <w:r>
        <w:t xml:space="preserve"> к схеме теплоснабжения Великоустюгского муниципального округа; </w:t>
      </w:r>
      <w:r/>
    </w:p>
    <w:p>
      <w:pPr>
        <w:pStyle w:val="2370"/>
        <w:numPr>
          <w:ilvl w:val="0"/>
          <w:numId w:val="20"/>
        </w:numPr>
        <w:contextualSpacing w:val="0"/>
        <w:ind w:left="851" w:hanging="284"/>
        <w:spacing w:after="120"/>
      </w:pPr>
      <w:r>
        <w:t xml:space="preserve">Балансы водоподг</w:t>
      </w:r>
      <w:r>
        <w:t xml:space="preserve">отовительных установок источников тепловой энергии приведены в </w:t>
      </w:r>
      <w:r>
        <w:rPr>
          <w:i/>
        </w:rPr>
        <w:t xml:space="preserve">главе 6 «Существующие и перспективные балансы производительности водоподготовительных установок и максимальног</w:t>
      </w:r>
      <w:r>
        <w:rPr>
          <w:i/>
        </w:rPr>
        <w:t xml:space="preserve">о </w:t>
      </w:r>
      <w:r>
        <w:rPr>
          <w:i/>
        </w:rPr>
        <w:t xml:space="preserve">потребления теплоносителя теплопотребляющими установками потребителей, в том числ</w:t>
      </w:r>
      <w:r>
        <w:rPr>
          <w:i/>
        </w:rPr>
        <w:t xml:space="preserve">е в аварийных режимах»</w:t>
      </w:r>
      <w:r>
        <w:t xml:space="preserve"> обосновывающих материалов к схеме теплоснабжения. </w:t>
      </w:r>
      <w:r/>
    </w:p>
    <w:p>
      <w:pPr>
        <w:pStyle w:val="1716"/>
        <w:spacing w:line="240" w:lineRule="auto"/>
      </w:pPr>
      <w:r/>
      <w:bookmarkEnd w:id="275"/>
      <w:r/>
      <w:bookmarkStart w:id="277" w:name="_Toc164677069"/>
      <w:r>
        <w:rPr>
          <w:i/>
        </w:rPr>
        <w:t xml:space="preserve">в) обоснование выбора приоритетного варианта перспективного развития систем теплоснабжения поселени</w:t>
      </w:r>
      <w:r>
        <w:rPr>
          <w:i/>
        </w:rPr>
        <w:t xml:space="preserve">я,</w:t>
      </w:r>
      <w:r>
        <w:rPr>
          <w:i/>
        </w:rPr>
        <w:t xml:space="preserve"> сельского округа, города федерального значения на основе анализа ценовых (тарифн</w:t>
      </w:r>
      <w:r>
        <w:rPr>
          <w:i/>
        </w:rPr>
        <w:t xml:space="preserve">ых) последствий для потребителей, а в ценовых зонах теплоснабжения - на основе анализа ценовых (тарифных) последствий для потребителей, возникших при осуществлении регулируе</w:t>
      </w:r>
      <w:r>
        <w:rPr>
          <w:i/>
        </w:rPr>
        <w:t xml:space="preserve">мы</w:t>
      </w:r>
      <w:r>
        <w:rPr>
          <w:i/>
        </w:rPr>
        <w:t xml:space="preserve">х видов деятельности, и индикаторов развития систем теплоснабжения поселения, сел</w:t>
      </w:r>
      <w:r>
        <w:rPr>
          <w:i/>
        </w:rPr>
        <w:t xml:space="preserve">ьского округа, города федерального значения</w:t>
      </w:r>
      <w:bookmarkEnd w:id="276"/>
      <w:r/>
      <w:r/>
    </w:p>
    <w:p>
      <w:pPr>
        <w:pStyle w:val="1713"/>
      </w:pPr>
      <w:r/>
      <w:bookmarkStart w:id="278" w:name="_Hlk146725929"/>
      <w:r>
        <w:t xml:space="preserve">Вариант 1. Данный вариант развития системы теплоснабжения на территории округа предлагает сравнительно малые капиталовложения с н</w:t>
      </w:r>
      <w:r>
        <w:t xml:space="preserve">еб</w:t>
      </w:r>
      <w:r>
        <w:t xml:space="preserve">ольшим сроком окупаемости, что не сильно повлияет на увеличение динамики роста та</w:t>
      </w:r>
      <w:r>
        <w:t xml:space="preserve">рифов на тепловую энергию.</w:t>
      </w:r>
      <w:r/>
    </w:p>
    <w:p>
      <w:pPr>
        <w:pStyle w:val="1713"/>
      </w:pPr>
      <w:r>
        <w:t xml:space="preserve">Вариант 2. Данный вариант развития системы теплоснабжения на территории Великоустюгского муниципального округа направлен на снижение потерь и повы</w:t>
      </w:r>
      <w:r>
        <w:t xml:space="preserve">ше</w:t>
      </w:r>
      <w:r>
        <w:t xml:space="preserve">ние надежности теплоснабжения для потребителей.</w:t>
      </w:r>
      <w:r/>
    </w:p>
    <w:p>
      <w:pPr>
        <w:pStyle w:val="1713"/>
      </w:pPr>
      <w:r>
        <w:t xml:space="preserve">Таким образом, наиболее приоритет</w:t>
      </w:r>
      <w:r>
        <w:t xml:space="preserve">ным вариантом перспективного развития систем теплоснабжения на территории Великоустюгского муниципального округа является 2 вариант развития. </w:t>
      </w:r>
      <w:r/>
    </w:p>
    <w:p>
      <w:pPr>
        <w:pStyle w:val="1713"/>
        <w:rPr>
          <w:highlight w:val="none"/>
        </w:rPr>
      </w:pPr>
      <w:r>
        <w:t xml:space="preserve">Ценовые зоны теплоснабжения на</w:t>
      </w:r>
      <w:r>
        <w:t xml:space="preserve"> т</w:t>
      </w:r>
      <w:r>
        <w:t xml:space="preserve">ерритории Великоустюгского муниципального округа отсутствуют.</w:t>
      </w:r>
      <w:r>
        <w:rPr>
          <w:highlight w:val="none"/>
        </w:rPr>
      </w:r>
      <w:r>
        <w:rPr>
          <w:highlight w:val="none"/>
        </w:rPr>
      </w:r>
    </w:p>
    <w:p>
      <w:pPr>
        <w:pStyle w:val="1713"/>
        <w:ind w:firstLine="709"/>
        <w:spacing w:line="240" w:lineRule="auto"/>
      </w:pPr>
      <w:r>
        <w:rPr>
          <w:lang w:eastAsia="ru-RU"/>
        </w:rPr>
        <w:t xml:space="preserve">Вариант 2 предполагает те же мероприятия, что и в первом варианте и дополнительно</w:t>
      </w:r>
      <w:r>
        <w:t xml:space="preserve">: </w:t>
      </w:r>
      <w:r/>
    </w:p>
    <w:p>
      <w:pPr>
        <w:pStyle w:val="1713"/>
        <w:jc w:val="right"/>
      </w:pPr>
      <w:r>
        <w:t xml:space="preserve">Таблица 5.1</w:t>
      </w:r>
      <w:r/>
    </w:p>
    <w:tbl>
      <w:tblPr>
        <w:tblW w:w="9745" w:type="dxa"/>
        <w:tblInd w:w="-97" w:type="dxa"/>
        <w:tblLayout w:type="fixed"/>
        <w:tblCellMar>
          <w:left w:w="11" w:type="dxa"/>
          <w:top w:w="0" w:type="dxa"/>
          <w:right w:w="11" w:type="dxa"/>
          <w:bottom w:w="0" w:type="dxa"/>
        </w:tblCellMar>
        <w:tblLook w:val="04A0" w:firstRow="1" w:lastRow="0" w:firstColumn="1" w:lastColumn="0" w:noHBand="0" w:noVBand="1"/>
      </w:tblPr>
      <w:tblGrid>
        <w:gridCol w:w="6485"/>
        <w:gridCol w:w="1559"/>
        <w:gridCol w:w="1701"/>
      </w:tblGrid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485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b w:val="0"/>
                <w:bCs w:val="0"/>
                <w:sz w:val="22"/>
                <w:szCs w:val="22"/>
              </w:rPr>
            </w:pPr>
            <w:r>
              <w:rPr>
                <w:b w:val="0"/>
                <w:bCs w:val="0"/>
                <w:sz w:val="22"/>
                <w:szCs w:val="22"/>
              </w:rPr>
              <w:t xml:space="preserve">Наименование мероприятия</w:t>
            </w:r>
            <w:r>
              <w:rPr>
                <w:b w:val="0"/>
                <w:bCs w:val="0"/>
                <w:sz w:val="22"/>
                <w:szCs w:val="22"/>
              </w:rPr>
            </w:r>
            <w:r>
              <w:rPr>
                <w:b w:val="0"/>
                <w:bCs w:val="0"/>
                <w:sz w:val="22"/>
                <w:szCs w:val="22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59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b w:val="0"/>
                <w:bCs w:val="0"/>
                <w:sz w:val="22"/>
                <w:szCs w:val="22"/>
              </w:rPr>
            </w:pPr>
            <w:r>
              <w:rPr>
                <w:b w:val="0"/>
                <w:bCs w:val="0"/>
                <w:sz w:val="22"/>
                <w:szCs w:val="22"/>
              </w:rPr>
              <w:t xml:space="preserve">Начало работ</w:t>
            </w:r>
            <w:r>
              <w:rPr>
                <w:b w:val="0"/>
                <w:bCs w:val="0"/>
                <w:sz w:val="22"/>
                <w:szCs w:val="22"/>
              </w:rPr>
            </w:r>
            <w:r>
              <w:rPr>
                <w:b w:val="0"/>
                <w:bCs w:val="0"/>
                <w:sz w:val="22"/>
                <w:szCs w:val="22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b w:val="0"/>
                <w:bCs w:val="0"/>
                <w:sz w:val="22"/>
                <w:szCs w:val="22"/>
              </w:rPr>
            </w:pPr>
            <w:r>
              <w:rPr>
                <w:b w:val="0"/>
                <w:bCs w:val="0"/>
                <w:sz w:val="22"/>
                <w:szCs w:val="22"/>
              </w:rPr>
              <w:t xml:space="preserve">Окончание работ</w:t>
            </w:r>
            <w:r>
              <w:rPr>
                <w:b w:val="0"/>
                <w:bCs w:val="0"/>
                <w:sz w:val="22"/>
                <w:szCs w:val="22"/>
              </w:rPr>
            </w:r>
            <w:r>
              <w:rPr>
                <w:b w:val="0"/>
                <w:bCs w:val="0"/>
                <w:sz w:val="22"/>
                <w:szCs w:val="22"/>
              </w:rPr>
            </w:r>
          </w:p>
        </w:tc>
      </w:tr>
      <w:tr>
        <w:tblPrEx/>
        <w:trPr>
          <w:trHeight w:val="20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485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bCs/>
                <w:sz w:val="18"/>
                <w:szCs w:val="18"/>
              </w:rPr>
            </w:pPr>
            <w:r>
              <w:rPr>
                <w:bCs/>
                <w:sz w:val="20"/>
                <w:szCs w:val="20"/>
              </w:rPr>
              <w:t xml:space="preserve">1</w:t>
            </w:r>
            <w:r>
              <w:rPr>
                <w:bCs/>
                <w:sz w:val="18"/>
                <w:szCs w:val="18"/>
              </w:rPr>
            </w:r>
            <w:r>
              <w:rPr>
                <w:bCs/>
                <w:sz w:val="18"/>
                <w:szCs w:val="18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59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bCs/>
                <w:sz w:val="18"/>
                <w:szCs w:val="18"/>
              </w:rPr>
            </w:pPr>
            <w:r>
              <w:rPr>
                <w:bCs/>
                <w:sz w:val="20"/>
                <w:szCs w:val="20"/>
              </w:rPr>
              <w:t xml:space="preserve">2</w:t>
            </w:r>
            <w:r>
              <w:rPr>
                <w:bCs/>
                <w:sz w:val="18"/>
                <w:szCs w:val="18"/>
              </w:rPr>
            </w:r>
            <w:r>
              <w:rPr>
                <w:bCs/>
                <w:sz w:val="18"/>
                <w:szCs w:val="18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bCs/>
                <w:sz w:val="18"/>
                <w:szCs w:val="18"/>
              </w:rPr>
            </w:pPr>
            <w:r>
              <w:rPr>
                <w:bCs/>
                <w:sz w:val="20"/>
                <w:szCs w:val="20"/>
              </w:rPr>
              <w:t xml:space="preserve">3</w:t>
            </w:r>
            <w:r>
              <w:rPr>
                <w:bCs/>
                <w:sz w:val="18"/>
                <w:szCs w:val="18"/>
              </w:rPr>
            </w:r>
            <w:r>
              <w:rPr>
                <w:bCs/>
                <w:sz w:val="18"/>
                <w:szCs w:val="18"/>
              </w:rPr>
            </w:r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485" w:type="dxa"/>
            <w:vAlign w:val="center"/>
            <w:textDirection w:val="lrTb"/>
            <w:noWrap w:val="false"/>
          </w:tcPr>
          <w:p>
            <w:pPr>
              <w:pStyle w:val="1713"/>
              <w:ind w:left="0" w:right="131" w:firstLine="142"/>
              <w:jc w:val="both"/>
              <w:widowControl w:val="off"/>
              <w:rPr>
                <w:bCs/>
                <w:sz w:val="22"/>
                <w:szCs w:val="22"/>
              </w:rPr>
            </w:pPr>
            <w:r>
              <w:rPr>
                <w:bCs/>
                <w:sz w:val="22"/>
                <w:szCs w:val="22"/>
              </w:rPr>
              <w:t xml:space="preserve">Котельная Nº1 (Центральная) </w:t>
            </w:r>
            <w:r>
              <w:rPr>
                <w:bCs/>
                <w:sz w:val="22"/>
                <w:szCs w:val="22"/>
              </w:rPr>
              <w:t xml:space="preserve">Модернизация автоматики управления и безопасности котла Nº2 на автоматику АГАВА</w:t>
            </w:r>
            <w:r>
              <w:rPr>
                <w:bCs/>
                <w:sz w:val="22"/>
                <w:szCs w:val="22"/>
              </w:rPr>
            </w:r>
            <w:r>
              <w:rPr>
                <w:bCs/>
                <w:sz w:val="22"/>
                <w:szCs w:val="22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59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bCs/>
                <w:sz w:val="22"/>
                <w:szCs w:val="22"/>
              </w:rPr>
            </w:pPr>
            <w:r>
              <w:rPr>
                <w:bCs/>
                <w:sz w:val="22"/>
                <w:szCs w:val="22"/>
              </w:rPr>
              <w:t xml:space="preserve">До 2028</w:t>
            </w:r>
            <w:r>
              <w:rPr>
                <w:bCs/>
                <w:sz w:val="22"/>
                <w:szCs w:val="22"/>
              </w:rPr>
            </w:r>
            <w:r>
              <w:rPr>
                <w:bCs/>
                <w:sz w:val="22"/>
                <w:szCs w:val="22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bCs/>
                <w:sz w:val="22"/>
                <w:szCs w:val="22"/>
              </w:rPr>
            </w:pPr>
            <w:r>
              <w:rPr>
                <w:bCs/>
                <w:sz w:val="22"/>
                <w:szCs w:val="22"/>
              </w:rPr>
              <w:t xml:space="preserve">До 2028</w:t>
            </w:r>
            <w:r>
              <w:rPr>
                <w:bCs/>
                <w:sz w:val="22"/>
                <w:szCs w:val="22"/>
              </w:rPr>
            </w:r>
            <w:r>
              <w:rPr>
                <w:bCs/>
                <w:sz w:val="22"/>
                <w:szCs w:val="22"/>
              </w:rPr>
            </w:r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485" w:type="dxa"/>
            <w:vAlign w:val="center"/>
            <w:textDirection w:val="lrTb"/>
            <w:noWrap w:val="false"/>
          </w:tcPr>
          <w:p>
            <w:pPr>
              <w:pStyle w:val="1713"/>
              <w:ind w:left="0" w:right="131" w:firstLine="142"/>
              <w:jc w:val="both"/>
              <w:widowControl w:val="off"/>
              <w:rPr>
                <w:bCs/>
                <w:sz w:val="22"/>
                <w:szCs w:val="22"/>
              </w:rPr>
            </w:pPr>
            <w:r>
              <w:rPr>
                <w:bCs/>
                <w:sz w:val="22"/>
                <w:szCs w:val="22"/>
              </w:rPr>
              <w:t xml:space="preserve">Котельная Nº1 (Центральная) </w:t>
            </w:r>
            <w:r>
              <w:rPr>
                <w:bCs/>
                <w:sz w:val="22"/>
                <w:szCs w:val="22"/>
              </w:rPr>
              <w:t xml:space="preserve">Модернизация автоматики управления и безопасности котла Nº1 на автоматику АГАВА</w:t>
            </w:r>
            <w:r>
              <w:rPr>
                <w:bCs/>
                <w:sz w:val="22"/>
                <w:szCs w:val="22"/>
              </w:rPr>
            </w:r>
            <w:r>
              <w:rPr>
                <w:bCs/>
                <w:sz w:val="22"/>
                <w:szCs w:val="22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59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bCs/>
                <w:sz w:val="22"/>
                <w:szCs w:val="22"/>
              </w:rPr>
            </w:pPr>
            <w:r>
              <w:rPr>
                <w:bCs/>
                <w:sz w:val="22"/>
                <w:szCs w:val="22"/>
              </w:rPr>
              <w:t xml:space="preserve">2027</w:t>
            </w:r>
            <w:r>
              <w:rPr>
                <w:bCs/>
                <w:sz w:val="22"/>
                <w:szCs w:val="22"/>
              </w:rPr>
            </w:r>
            <w:r>
              <w:rPr>
                <w:bCs/>
                <w:sz w:val="22"/>
                <w:szCs w:val="22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bCs/>
                <w:sz w:val="22"/>
                <w:szCs w:val="22"/>
              </w:rPr>
            </w:pPr>
            <w:r>
              <w:rPr>
                <w:bCs/>
                <w:sz w:val="22"/>
                <w:szCs w:val="22"/>
              </w:rPr>
              <w:t xml:space="preserve">2027</w:t>
            </w:r>
            <w:r>
              <w:rPr>
                <w:bCs/>
                <w:sz w:val="22"/>
                <w:szCs w:val="22"/>
              </w:rPr>
            </w:r>
            <w:r>
              <w:rPr>
                <w:bCs/>
                <w:sz w:val="22"/>
                <w:szCs w:val="22"/>
              </w:rPr>
            </w:r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485" w:type="dxa"/>
            <w:vAlign w:val="center"/>
            <w:textDirection w:val="lrTb"/>
            <w:noWrap w:val="false"/>
          </w:tcPr>
          <w:p>
            <w:pPr>
              <w:pStyle w:val="1713"/>
              <w:ind w:left="0" w:right="131" w:firstLine="142"/>
              <w:jc w:val="both"/>
              <w:widowControl w:val="off"/>
              <w:rPr>
                <w:bCs/>
                <w:sz w:val="22"/>
                <w:szCs w:val="22"/>
              </w:rPr>
            </w:pPr>
            <w:r>
              <w:rPr>
                <w:bCs/>
                <w:sz w:val="22"/>
                <w:szCs w:val="22"/>
              </w:rPr>
              <w:t xml:space="preserve">Котельная Nº1 (Центральная) </w:t>
            </w:r>
            <w:r>
              <w:rPr>
                <w:bCs/>
                <w:sz w:val="22"/>
                <w:szCs w:val="22"/>
              </w:rPr>
              <w:t xml:space="preserve">Замена резервного источника снабжения электроэнергией (РИСЭ 500кВт)|</w:t>
            </w:r>
            <w:r>
              <w:rPr>
                <w:bCs/>
                <w:sz w:val="22"/>
                <w:szCs w:val="22"/>
              </w:rPr>
            </w:r>
            <w:r>
              <w:rPr>
                <w:bCs/>
                <w:sz w:val="22"/>
                <w:szCs w:val="22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59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bCs/>
                <w:sz w:val="22"/>
                <w:szCs w:val="22"/>
              </w:rPr>
            </w:pPr>
            <w:r>
              <w:rPr>
                <w:bCs/>
                <w:sz w:val="22"/>
                <w:szCs w:val="22"/>
              </w:rPr>
              <w:t xml:space="preserve">2027</w:t>
            </w:r>
            <w:r>
              <w:rPr>
                <w:bCs/>
                <w:sz w:val="22"/>
                <w:szCs w:val="22"/>
              </w:rPr>
            </w:r>
            <w:r>
              <w:rPr>
                <w:bCs/>
                <w:sz w:val="22"/>
                <w:szCs w:val="22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bCs/>
                <w:sz w:val="22"/>
                <w:szCs w:val="22"/>
              </w:rPr>
            </w:pPr>
            <w:r>
              <w:rPr>
                <w:bCs/>
                <w:sz w:val="22"/>
                <w:szCs w:val="22"/>
              </w:rPr>
              <w:t xml:space="preserve">2027</w:t>
            </w:r>
            <w:r>
              <w:rPr>
                <w:bCs/>
                <w:sz w:val="22"/>
                <w:szCs w:val="22"/>
              </w:rPr>
            </w:r>
            <w:r>
              <w:rPr>
                <w:bCs/>
                <w:sz w:val="22"/>
                <w:szCs w:val="22"/>
              </w:rPr>
            </w:r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485" w:type="dxa"/>
            <w:vAlign w:val="center"/>
            <w:textDirection w:val="lrTb"/>
            <w:noWrap w:val="false"/>
          </w:tcPr>
          <w:p>
            <w:pPr>
              <w:pStyle w:val="1713"/>
              <w:ind w:left="0" w:right="131" w:firstLine="142"/>
              <w:jc w:val="both"/>
              <w:widowControl w:val="off"/>
              <w:rPr>
                <w:bCs/>
                <w:sz w:val="22"/>
                <w:szCs w:val="22"/>
              </w:rPr>
            </w:pPr>
            <w:r>
              <w:rPr>
                <w:bCs/>
                <w:sz w:val="22"/>
                <w:szCs w:val="22"/>
              </w:rPr>
              <w:t xml:space="preserve">Котельная Nº1 (Центральная) </w:t>
            </w:r>
            <w:r>
              <w:rPr>
                <w:bCs/>
                <w:sz w:val="22"/>
                <w:szCs w:val="22"/>
              </w:rPr>
              <w:t xml:space="preserve">Модернизация ГРП</w:t>
            </w:r>
            <w:r>
              <w:rPr>
                <w:bCs/>
                <w:sz w:val="22"/>
                <w:szCs w:val="22"/>
              </w:rPr>
            </w:r>
            <w:r>
              <w:rPr>
                <w:bCs/>
                <w:sz w:val="22"/>
                <w:szCs w:val="22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59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bCs/>
                <w:sz w:val="22"/>
                <w:szCs w:val="22"/>
              </w:rPr>
            </w:pPr>
            <w:r>
              <w:rPr>
                <w:bCs/>
                <w:sz w:val="22"/>
                <w:szCs w:val="22"/>
              </w:rPr>
              <w:t xml:space="preserve">2028</w:t>
            </w:r>
            <w:r>
              <w:rPr>
                <w:bCs/>
                <w:sz w:val="22"/>
                <w:szCs w:val="22"/>
              </w:rPr>
            </w:r>
            <w:r>
              <w:rPr>
                <w:bCs/>
                <w:sz w:val="22"/>
                <w:szCs w:val="22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bCs/>
                <w:sz w:val="22"/>
                <w:szCs w:val="22"/>
              </w:rPr>
            </w:pPr>
            <w:r>
              <w:rPr>
                <w:bCs/>
                <w:sz w:val="22"/>
                <w:szCs w:val="22"/>
              </w:rPr>
              <w:t xml:space="preserve">2028</w:t>
            </w:r>
            <w:r>
              <w:rPr>
                <w:bCs/>
                <w:sz w:val="22"/>
                <w:szCs w:val="22"/>
              </w:rPr>
            </w:r>
            <w:r>
              <w:rPr>
                <w:bCs/>
                <w:sz w:val="22"/>
                <w:szCs w:val="22"/>
              </w:rPr>
            </w:r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485" w:type="dxa"/>
            <w:vAlign w:val="center"/>
            <w:textDirection w:val="lrTb"/>
            <w:noWrap w:val="false"/>
          </w:tcPr>
          <w:p>
            <w:pPr>
              <w:pStyle w:val="1713"/>
              <w:ind w:left="0" w:right="131" w:firstLine="142"/>
              <w:jc w:val="both"/>
              <w:widowControl w:val="off"/>
              <w:rPr>
                <w:bCs/>
                <w:sz w:val="22"/>
                <w:szCs w:val="22"/>
              </w:rPr>
            </w:pPr>
            <w:r>
              <w:rPr>
                <w:bCs/>
                <w:sz w:val="22"/>
                <w:szCs w:val="22"/>
              </w:rPr>
              <w:t xml:space="preserve">Котельная Nº2 (Квартальная) </w:t>
            </w:r>
            <w:r>
              <w:rPr>
                <w:bCs/>
                <w:sz w:val="22"/>
                <w:szCs w:val="22"/>
              </w:rPr>
              <w:t xml:space="preserve">Модернизация системы химической подготовки исходной воды</w:t>
            </w:r>
            <w:r>
              <w:rPr>
                <w:bCs/>
                <w:sz w:val="22"/>
                <w:szCs w:val="22"/>
              </w:rPr>
            </w:r>
            <w:r>
              <w:rPr>
                <w:bCs/>
                <w:sz w:val="22"/>
                <w:szCs w:val="22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59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bCs/>
                <w:sz w:val="22"/>
                <w:szCs w:val="22"/>
              </w:rPr>
            </w:pPr>
            <w:r>
              <w:rPr>
                <w:bCs/>
                <w:sz w:val="22"/>
                <w:szCs w:val="22"/>
              </w:rPr>
              <w:t xml:space="preserve">2028</w:t>
            </w:r>
            <w:r>
              <w:rPr>
                <w:bCs/>
                <w:sz w:val="22"/>
                <w:szCs w:val="22"/>
              </w:rPr>
            </w:r>
            <w:r>
              <w:rPr>
                <w:bCs/>
                <w:sz w:val="22"/>
                <w:szCs w:val="22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bCs/>
                <w:sz w:val="22"/>
                <w:szCs w:val="22"/>
              </w:rPr>
            </w:pPr>
            <w:r>
              <w:rPr>
                <w:bCs/>
                <w:sz w:val="22"/>
                <w:szCs w:val="22"/>
              </w:rPr>
              <w:t xml:space="preserve">2028</w:t>
            </w:r>
            <w:r>
              <w:rPr>
                <w:bCs/>
                <w:sz w:val="22"/>
                <w:szCs w:val="22"/>
              </w:rPr>
            </w:r>
            <w:r>
              <w:rPr>
                <w:bCs/>
                <w:sz w:val="22"/>
                <w:szCs w:val="22"/>
              </w:rPr>
            </w:r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485" w:type="dxa"/>
            <w:vAlign w:val="center"/>
            <w:textDirection w:val="lrTb"/>
            <w:noWrap w:val="false"/>
          </w:tcPr>
          <w:p>
            <w:pPr>
              <w:pStyle w:val="1713"/>
              <w:ind w:left="0" w:right="131" w:firstLine="142"/>
              <w:jc w:val="both"/>
              <w:widowControl w:val="off"/>
              <w:rPr>
                <w:bCs/>
                <w:sz w:val="22"/>
                <w:szCs w:val="22"/>
              </w:rPr>
            </w:pPr>
            <w:r>
              <w:rPr>
                <w:bCs/>
                <w:sz w:val="22"/>
                <w:szCs w:val="22"/>
              </w:rPr>
              <w:t xml:space="preserve">Котельная Nº2 (Квартальная) </w:t>
            </w:r>
            <w:r>
              <w:rPr>
                <w:bCs/>
                <w:sz w:val="22"/>
                <w:szCs w:val="22"/>
              </w:rPr>
              <w:t xml:space="preserve">Установка резервного источника снабжения электроэнергией (РИСЭ) на 400кВт</w:t>
            </w:r>
            <w:r>
              <w:rPr>
                <w:bCs/>
                <w:sz w:val="22"/>
                <w:szCs w:val="22"/>
              </w:rPr>
            </w:r>
            <w:r>
              <w:rPr>
                <w:bCs/>
                <w:sz w:val="22"/>
                <w:szCs w:val="22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59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bCs/>
                <w:sz w:val="22"/>
                <w:szCs w:val="22"/>
              </w:rPr>
            </w:pPr>
            <w:r>
              <w:rPr>
                <w:bCs/>
                <w:sz w:val="22"/>
                <w:szCs w:val="22"/>
              </w:rPr>
              <w:t xml:space="preserve">2029</w:t>
            </w:r>
            <w:r>
              <w:rPr>
                <w:bCs/>
                <w:sz w:val="22"/>
                <w:szCs w:val="22"/>
              </w:rPr>
            </w:r>
            <w:r>
              <w:rPr>
                <w:bCs/>
                <w:sz w:val="22"/>
                <w:szCs w:val="22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bCs/>
                <w:sz w:val="22"/>
                <w:szCs w:val="22"/>
              </w:rPr>
            </w:pPr>
            <w:r>
              <w:rPr>
                <w:bCs/>
                <w:sz w:val="22"/>
                <w:szCs w:val="22"/>
              </w:rPr>
              <w:t xml:space="preserve">2029</w:t>
            </w:r>
            <w:r>
              <w:rPr>
                <w:bCs/>
                <w:sz w:val="22"/>
                <w:szCs w:val="22"/>
              </w:rPr>
            </w:r>
            <w:r>
              <w:rPr>
                <w:bCs/>
                <w:sz w:val="22"/>
                <w:szCs w:val="22"/>
              </w:rPr>
            </w:r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485" w:type="dxa"/>
            <w:vAlign w:val="center"/>
            <w:textDirection w:val="lrTb"/>
            <w:noWrap w:val="false"/>
          </w:tcPr>
          <w:p>
            <w:pPr>
              <w:pStyle w:val="1713"/>
              <w:ind w:left="0" w:right="131" w:firstLine="142"/>
              <w:jc w:val="both"/>
              <w:widowControl w:val="off"/>
              <w:rPr>
                <w:bCs/>
                <w:sz w:val="22"/>
                <w:szCs w:val="22"/>
              </w:rPr>
            </w:pPr>
            <w:r>
              <w:rPr>
                <w:bCs/>
                <w:sz w:val="22"/>
                <w:szCs w:val="22"/>
              </w:rPr>
              <w:t xml:space="preserve">Котельная Nº 4 Школа - гимназия </w:t>
            </w:r>
            <w:r>
              <w:rPr>
                <w:bCs/>
                <w:sz w:val="22"/>
                <w:szCs w:val="22"/>
              </w:rPr>
              <w:t xml:space="preserve">Замена котла Nº2 ЭВЖК - 1.0, 1998 год по результатам экспертизы</w:t>
            </w:r>
            <w:r>
              <w:rPr>
                <w:bCs/>
                <w:sz w:val="22"/>
                <w:szCs w:val="22"/>
              </w:rPr>
            </w:r>
            <w:r>
              <w:rPr>
                <w:bCs/>
                <w:sz w:val="22"/>
                <w:szCs w:val="22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59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bCs/>
                <w:sz w:val="22"/>
                <w:szCs w:val="22"/>
              </w:rPr>
            </w:pPr>
            <w:r>
              <w:rPr>
                <w:bCs/>
                <w:sz w:val="22"/>
                <w:szCs w:val="22"/>
              </w:rPr>
              <w:t xml:space="preserve">по результатам экспертизы</w:t>
            </w:r>
            <w:r>
              <w:rPr>
                <w:bCs/>
                <w:sz w:val="22"/>
                <w:szCs w:val="22"/>
              </w:rPr>
            </w:r>
            <w:r>
              <w:rPr>
                <w:bCs/>
                <w:sz w:val="22"/>
                <w:szCs w:val="22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bCs/>
                <w:sz w:val="22"/>
                <w:szCs w:val="22"/>
              </w:rPr>
            </w:pPr>
            <w:r>
              <w:rPr>
                <w:bCs/>
                <w:sz w:val="22"/>
                <w:szCs w:val="22"/>
              </w:rPr>
              <w:t xml:space="preserve">по результатам экспертизы</w:t>
            </w:r>
            <w:r>
              <w:rPr>
                <w:bCs/>
                <w:sz w:val="22"/>
                <w:szCs w:val="22"/>
              </w:rPr>
            </w:r>
            <w:r>
              <w:rPr>
                <w:bCs/>
                <w:sz w:val="22"/>
                <w:szCs w:val="22"/>
              </w:rPr>
            </w:r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485" w:type="dxa"/>
            <w:vAlign w:val="center"/>
            <w:textDirection w:val="lrTb"/>
            <w:noWrap w:val="false"/>
          </w:tcPr>
          <w:p>
            <w:pPr>
              <w:pStyle w:val="1713"/>
              <w:ind w:left="0" w:right="131" w:firstLine="142"/>
              <w:jc w:val="both"/>
              <w:widowControl w:val="off"/>
              <w:rPr>
                <w:bCs/>
                <w:sz w:val="22"/>
                <w:szCs w:val="22"/>
              </w:rPr>
            </w:pPr>
            <w:r>
              <w:rPr>
                <w:bCs/>
                <w:sz w:val="22"/>
                <w:szCs w:val="22"/>
              </w:rPr>
              <w:t xml:space="preserve">Котельная Nº 4 Школа - гимназия </w:t>
            </w:r>
            <w:r>
              <w:rPr>
                <w:bCs/>
                <w:sz w:val="22"/>
                <w:szCs w:val="22"/>
              </w:rPr>
              <w:t xml:space="preserve">Реконструкция котельной (замена трубы)</w:t>
            </w:r>
            <w:r>
              <w:rPr>
                <w:bCs/>
                <w:sz w:val="22"/>
                <w:szCs w:val="22"/>
              </w:rPr>
            </w:r>
            <w:r>
              <w:rPr>
                <w:bCs/>
                <w:sz w:val="22"/>
                <w:szCs w:val="22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59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bCs/>
                <w:sz w:val="22"/>
                <w:szCs w:val="22"/>
              </w:rPr>
            </w:pPr>
            <w:r>
              <w:rPr>
                <w:bCs/>
                <w:sz w:val="22"/>
                <w:szCs w:val="22"/>
              </w:rPr>
              <w:t xml:space="preserve">по результатам экспертизы</w:t>
            </w:r>
            <w:r>
              <w:rPr>
                <w:bCs/>
                <w:sz w:val="22"/>
                <w:szCs w:val="22"/>
              </w:rPr>
            </w:r>
            <w:r>
              <w:rPr>
                <w:bCs/>
                <w:sz w:val="22"/>
                <w:szCs w:val="22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bCs/>
                <w:sz w:val="22"/>
                <w:szCs w:val="22"/>
              </w:rPr>
            </w:pPr>
            <w:r>
              <w:rPr>
                <w:bCs/>
                <w:sz w:val="22"/>
                <w:szCs w:val="22"/>
              </w:rPr>
              <w:t xml:space="preserve">по результатам экспертизы</w:t>
            </w:r>
            <w:r>
              <w:rPr>
                <w:bCs/>
                <w:sz w:val="22"/>
                <w:szCs w:val="22"/>
              </w:rPr>
            </w:r>
            <w:r>
              <w:rPr>
                <w:bCs/>
                <w:sz w:val="22"/>
                <w:szCs w:val="22"/>
              </w:rPr>
            </w:r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485" w:type="dxa"/>
            <w:vAlign w:val="center"/>
            <w:textDirection w:val="lrTb"/>
            <w:noWrap w:val="false"/>
          </w:tcPr>
          <w:p>
            <w:pPr>
              <w:pStyle w:val="1713"/>
              <w:ind w:left="0" w:right="131" w:firstLine="142"/>
              <w:jc w:val="both"/>
              <w:widowControl w:val="off"/>
              <w:rPr>
                <w:bCs/>
                <w:sz w:val="22"/>
                <w:szCs w:val="22"/>
              </w:rPr>
            </w:pPr>
            <w:r>
              <w:rPr>
                <w:bCs/>
                <w:sz w:val="22"/>
                <w:szCs w:val="22"/>
              </w:rPr>
              <w:t xml:space="preserve">Котельная Nº 6 п. Добрынино </w:t>
            </w:r>
            <w:r>
              <w:rPr>
                <w:bCs/>
                <w:sz w:val="22"/>
                <w:szCs w:val="22"/>
              </w:rPr>
              <w:t xml:space="preserve">Модернизация ГРШП</w:t>
            </w:r>
            <w:r>
              <w:rPr>
                <w:bCs/>
                <w:sz w:val="22"/>
                <w:szCs w:val="22"/>
              </w:rPr>
            </w:r>
            <w:r>
              <w:rPr>
                <w:bCs/>
                <w:sz w:val="22"/>
                <w:szCs w:val="22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59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bCs/>
                <w:sz w:val="22"/>
                <w:szCs w:val="22"/>
              </w:rPr>
            </w:pPr>
            <w:r>
              <w:rPr>
                <w:bCs/>
                <w:sz w:val="22"/>
                <w:szCs w:val="22"/>
              </w:rPr>
              <w:t xml:space="preserve">до 2030</w:t>
            </w:r>
            <w:r>
              <w:rPr>
                <w:bCs/>
                <w:sz w:val="22"/>
                <w:szCs w:val="22"/>
              </w:rPr>
            </w:r>
            <w:r>
              <w:rPr>
                <w:bCs/>
                <w:sz w:val="22"/>
                <w:szCs w:val="22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bCs/>
                <w:sz w:val="22"/>
                <w:szCs w:val="22"/>
              </w:rPr>
            </w:pPr>
            <w:r>
              <w:rPr>
                <w:bCs/>
                <w:sz w:val="22"/>
                <w:szCs w:val="22"/>
              </w:rPr>
              <w:t xml:space="preserve">до 2030</w:t>
            </w:r>
            <w:r>
              <w:rPr>
                <w:bCs/>
                <w:sz w:val="22"/>
                <w:szCs w:val="22"/>
              </w:rPr>
            </w:r>
            <w:r>
              <w:rPr>
                <w:bCs/>
                <w:sz w:val="22"/>
                <w:szCs w:val="22"/>
              </w:rPr>
            </w:r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485" w:type="dxa"/>
            <w:vAlign w:val="center"/>
            <w:textDirection w:val="lrTb"/>
            <w:noWrap w:val="false"/>
          </w:tcPr>
          <w:p>
            <w:pPr>
              <w:pStyle w:val="1713"/>
              <w:ind w:left="0" w:right="131" w:firstLine="142"/>
              <w:jc w:val="both"/>
              <w:widowControl w:val="off"/>
              <w:rPr>
                <w:bCs/>
                <w:sz w:val="22"/>
                <w:szCs w:val="22"/>
              </w:rPr>
            </w:pPr>
            <w:r>
              <w:rPr>
                <w:bCs/>
                <w:sz w:val="22"/>
                <w:szCs w:val="22"/>
              </w:rPr>
              <w:t xml:space="preserve">Котельная Nº 6 п. Добрынино </w:t>
            </w:r>
            <w:r>
              <w:rPr>
                <w:bCs/>
                <w:sz w:val="22"/>
                <w:szCs w:val="22"/>
              </w:rPr>
              <w:t xml:space="preserve">Замена или ремонт дымовой трубы</w:t>
            </w:r>
            <w:r>
              <w:rPr>
                <w:bCs/>
                <w:sz w:val="22"/>
                <w:szCs w:val="22"/>
              </w:rPr>
            </w:r>
            <w:r>
              <w:rPr>
                <w:bCs/>
                <w:sz w:val="22"/>
                <w:szCs w:val="22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59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bCs/>
                <w:sz w:val="22"/>
                <w:szCs w:val="22"/>
              </w:rPr>
            </w:pPr>
            <w:r>
              <w:rPr>
                <w:bCs/>
                <w:sz w:val="22"/>
                <w:szCs w:val="22"/>
              </w:rPr>
              <w:t xml:space="preserve">по результатам экспертизы</w:t>
            </w:r>
            <w:r>
              <w:rPr>
                <w:bCs/>
                <w:sz w:val="22"/>
                <w:szCs w:val="22"/>
              </w:rPr>
            </w:r>
            <w:r>
              <w:rPr>
                <w:bCs/>
                <w:sz w:val="22"/>
                <w:szCs w:val="22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bCs/>
                <w:sz w:val="22"/>
                <w:szCs w:val="22"/>
              </w:rPr>
            </w:pPr>
            <w:r>
              <w:rPr>
                <w:bCs/>
                <w:sz w:val="22"/>
                <w:szCs w:val="22"/>
              </w:rPr>
              <w:t xml:space="preserve">по результатам экспертизы</w:t>
            </w:r>
            <w:r>
              <w:rPr>
                <w:bCs/>
                <w:sz w:val="22"/>
                <w:szCs w:val="22"/>
              </w:rPr>
            </w:r>
            <w:r>
              <w:rPr>
                <w:bCs/>
                <w:sz w:val="22"/>
                <w:szCs w:val="22"/>
              </w:rPr>
            </w:r>
          </w:p>
        </w:tc>
      </w:tr>
    </w:tbl>
    <w:tbl>
      <w:tblPr>
        <w:tblW w:w="9745" w:type="dxa"/>
        <w:tblInd w:w="-97" w:type="dxa"/>
        <w:tblLayout w:type="fixed"/>
        <w:tblCellMar>
          <w:left w:w="11" w:type="dxa"/>
          <w:top w:w="0" w:type="dxa"/>
          <w:right w:w="11" w:type="dxa"/>
          <w:bottom w:w="0" w:type="dxa"/>
        </w:tblCellMar>
        <w:tblLook w:val="04A0" w:firstRow="1" w:lastRow="0" w:firstColumn="1" w:lastColumn="0" w:noHBand="0" w:noVBand="1"/>
      </w:tblPr>
      <w:tblGrid>
        <w:gridCol w:w="6485"/>
        <w:gridCol w:w="1559"/>
        <w:gridCol w:w="1701"/>
      </w:tblGrid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485" w:type="dxa"/>
            <w:vAlign w:val="center"/>
            <w:textDirection w:val="lrTb"/>
            <w:noWrap w:val="false"/>
          </w:tcPr>
          <w:p>
            <w:pPr>
              <w:pStyle w:val="1713"/>
              <w:ind w:left="0" w:right="174" w:firstLine="142"/>
              <w:widowControl w:val="off"/>
              <w:rPr>
                <w:bCs/>
                <w:sz w:val="22"/>
                <w:szCs w:val="22"/>
              </w:rPr>
            </w:pPr>
            <w:r>
              <w:rPr>
                <w:bCs/>
                <w:sz w:val="22"/>
                <w:szCs w:val="22"/>
              </w:rPr>
              <w:t xml:space="preserve">Котельная Nº 7 п. Коробейниково </w:t>
            </w:r>
            <w:r>
              <w:rPr>
                <w:bCs/>
                <w:sz w:val="22"/>
                <w:szCs w:val="22"/>
              </w:rPr>
              <w:t xml:space="preserve">Установка стационарного резервного источника снабжения энергией (РИСЭ) на котельной</w:t>
            </w:r>
            <w:r>
              <w:rPr>
                <w:bCs/>
                <w:sz w:val="22"/>
                <w:szCs w:val="22"/>
              </w:rPr>
            </w:r>
            <w:r>
              <w:rPr>
                <w:bCs/>
                <w:sz w:val="22"/>
                <w:szCs w:val="22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59" w:type="dxa"/>
            <w:vAlign w:val="center"/>
            <w:textDirection w:val="lrTb"/>
            <w:noWrap w:val="false"/>
          </w:tcPr>
          <w:p>
            <w:pPr>
              <w:pStyle w:val="1713"/>
              <w:ind w:left="0" w:right="0" w:firstLine="0"/>
              <w:jc w:val="center"/>
              <w:widowControl w:val="off"/>
              <w:rPr>
                <w:bCs/>
                <w:sz w:val="22"/>
                <w:szCs w:val="22"/>
              </w:rPr>
            </w:pPr>
            <w:r>
              <w:rPr>
                <w:bCs/>
                <w:sz w:val="22"/>
                <w:szCs w:val="22"/>
              </w:rPr>
              <w:t xml:space="preserve">до 2030</w:t>
            </w:r>
            <w:r>
              <w:rPr>
                <w:bCs/>
                <w:sz w:val="22"/>
                <w:szCs w:val="22"/>
              </w:rPr>
            </w:r>
            <w:r>
              <w:rPr>
                <w:bCs/>
                <w:sz w:val="22"/>
                <w:szCs w:val="22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1713"/>
              <w:ind w:left="0" w:right="0" w:firstLine="0"/>
              <w:jc w:val="center"/>
              <w:widowControl w:val="off"/>
              <w:rPr>
                <w:bCs/>
                <w:sz w:val="22"/>
                <w:szCs w:val="22"/>
              </w:rPr>
            </w:pPr>
            <w:r>
              <w:rPr>
                <w:bCs/>
                <w:sz w:val="22"/>
                <w:szCs w:val="22"/>
              </w:rPr>
              <w:t xml:space="preserve">до 2030</w:t>
            </w:r>
            <w:r>
              <w:rPr>
                <w:bCs/>
                <w:sz w:val="22"/>
                <w:szCs w:val="22"/>
              </w:rPr>
            </w:r>
            <w:r>
              <w:rPr>
                <w:bCs/>
                <w:sz w:val="22"/>
                <w:szCs w:val="22"/>
              </w:rPr>
            </w:r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485" w:type="dxa"/>
            <w:vAlign w:val="center"/>
            <w:textDirection w:val="lrTb"/>
            <w:noWrap w:val="false"/>
          </w:tcPr>
          <w:p>
            <w:pPr>
              <w:pStyle w:val="1713"/>
              <w:ind w:left="0" w:right="174" w:firstLine="142"/>
              <w:widowControl w:val="off"/>
              <w:rPr>
                <w:bCs/>
                <w:sz w:val="22"/>
                <w:szCs w:val="22"/>
              </w:rPr>
            </w:pPr>
            <w:r>
              <w:rPr>
                <w:bCs/>
                <w:sz w:val="22"/>
                <w:szCs w:val="22"/>
              </w:rPr>
              <w:t xml:space="preserve">Котельная Nº 8 БМК - 4,8МBт  </w:t>
            </w:r>
            <w:r>
              <w:rPr>
                <w:bCs/>
                <w:sz w:val="22"/>
                <w:szCs w:val="22"/>
              </w:rPr>
              <w:t xml:space="preserve">замена оборудования по результатам экспертных заключений</w:t>
            </w:r>
            <w:r>
              <w:rPr>
                <w:bCs/>
                <w:sz w:val="22"/>
                <w:szCs w:val="22"/>
              </w:rPr>
            </w:r>
            <w:r>
              <w:rPr>
                <w:bCs/>
                <w:sz w:val="22"/>
                <w:szCs w:val="22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59" w:type="dxa"/>
            <w:vAlign w:val="center"/>
            <w:textDirection w:val="lrTb"/>
            <w:noWrap w:val="false"/>
          </w:tcPr>
          <w:p>
            <w:pPr>
              <w:pStyle w:val="1713"/>
              <w:ind w:left="0" w:right="0" w:firstLine="0"/>
              <w:jc w:val="center"/>
              <w:widowControl w:val="off"/>
              <w:rPr>
                <w:bCs/>
                <w:sz w:val="22"/>
                <w:szCs w:val="22"/>
              </w:rPr>
            </w:pPr>
            <w:r>
              <w:rPr>
                <w:bCs/>
                <w:sz w:val="22"/>
                <w:szCs w:val="22"/>
              </w:rPr>
              <w:t xml:space="preserve">до 2035</w:t>
            </w:r>
            <w:r>
              <w:rPr>
                <w:bCs/>
                <w:sz w:val="22"/>
                <w:szCs w:val="22"/>
              </w:rPr>
            </w:r>
            <w:r>
              <w:rPr>
                <w:bCs/>
                <w:sz w:val="22"/>
                <w:szCs w:val="22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1713"/>
              <w:ind w:left="0" w:right="0" w:firstLine="0"/>
              <w:jc w:val="center"/>
              <w:widowControl w:val="off"/>
              <w:rPr>
                <w:bCs/>
                <w:sz w:val="22"/>
                <w:szCs w:val="22"/>
              </w:rPr>
            </w:pPr>
            <w:r>
              <w:rPr>
                <w:bCs/>
                <w:sz w:val="22"/>
                <w:szCs w:val="22"/>
              </w:rPr>
              <w:t xml:space="preserve">до 2035</w:t>
            </w:r>
            <w:r>
              <w:rPr>
                <w:bCs/>
                <w:sz w:val="22"/>
                <w:szCs w:val="22"/>
              </w:rPr>
            </w:r>
            <w:r>
              <w:rPr>
                <w:bCs/>
                <w:sz w:val="22"/>
                <w:szCs w:val="22"/>
              </w:rPr>
            </w:r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485" w:type="dxa"/>
            <w:vAlign w:val="center"/>
            <w:textDirection w:val="lrTb"/>
            <w:noWrap w:val="false"/>
          </w:tcPr>
          <w:p>
            <w:pPr>
              <w:pStyle w:val="1713"/>
              <w:ind w:left="0" w:right="174" w:firstLine="142"/>
              <w:widowControl w:val="off"/>
              <w:rPr>
                <w:bCs/>
                <w:sz w:val="22"/>
                <w:szCs w:val="22"/>
              </w:rPr>
            </w:pPr>
            <w:r>
              <w:rPr>
                <w:bCs/>
                <w:sz w:val="22"/>
                <w:szCs w:val="22"/>
              </w:rPr>
              <w:t xml:space="preserve">Котельная Nº 9 п. Кузино. </w:t>
            </w:r>
            <w:r>
              <w:rPr>
                <w:bCs/>
                <w:sz w:val="22"/>
                <w:szCs w:val="22"/>
              </w:rPr>
              <w:t xml:space="preserve">Реконструкция котельной - перевод котельной на основной вид топлива: природный газ</w:t>
            </w:r>
            <w:r>
              <w:rPr>
                <w:bCs/>
                <w:sz w:val="22"/>
                <w:szCs w:val="22"/>
              </w:rPr>
            </w:r>
            <w:r>
              <w:rPr>
                <w:bCs/>
                <w:sz w:val="22"/>
                <w:szCs w:val="22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59" w:type="dxa"/>
            <w:vAlign w:val="center"/>
            <w:textDirection w:val="lrTb"/>
            <w:noWrap w:val="false"/>
          </w:tcPr>
          <w:p>
            <w:pPr>
              <w:pStyle w:val="1713"/>
              <w:ind w:left="0" w:right="0" w:firstLine="0"/>
              <w:jc w:val="center"/>
              <w:widowControl w:val="off"/>
              <w:rPr>
                <w:bCs/>
                <w:sz w:val="22"/>
                <w:szCs w:val="22"/>
              </w:rPr>
            </w:pPr>
            <w:r>
              <w:rPr>
                <w:bCs/>
                <w:sz w:val="22"/>
                <w:szCs w:val="22"/>
              </w:rPr>
              <w:t xml:space="preserve">2025</w:t>
            </w:r>
            <w:r>
              <w:rPr>
                <w:bCs/>
                <w:sz w:val="22"/>
                <w:szCs w:val="22"/>
              </w:rPr>
            </w:r>
            <w:r>
              <w:rPr>
                <w:bCs/>
                <w:sz w:val="22"/>
                <w:szCs w:val="22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1713"/>
              <w:ind w:left="0" w:right="0" w:firstLine="0"/>
              <w:jc w:val="center"/>
              <w:widowControl w:val="off"/>
              <w:rPr>
                <w:bCs/>
                <w:sz w:val="22"/>
                <w:szCs w:val="22"/>
              </w:rPr>
            </w:pPr>
            <w:r>
              <w:rPr>
                <w:bCs/>
                <w:sz w:val="22"/>
                <w:szCs w:val="22"/>
              </w:rPr>
              <w:t xml:space="preserve">2025</w:t>
            </w:r>
            <w:r>
              <w:rPr>
                <w:bCs/>
                <w:sz w:val="22"/>
                <w:szCs w:val="22"/>
              </w:rPr>
            </w:r>
            <w:r>
              <w:rPr>
                <w:bCs/>
                <w:sz w:val="22"/>
                <w:szCs w:val="22"/>
              </w:rPr>
            </w:r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485" w:type="dxa"/>
            <w:vAlign w:val="center"/>
            <w:textDirection w:val="lrTb"/>
            <w:noWrap w:val="false"/>
          </w:tcPr>
          <w:p>
            <w:pPr>
              <w:pStyle w:val="1713"/>
              <w:ind w:left="0" w:right="174" w:firstLine="142"/>
              <w:widowControl w:val="off"/>
              <w:rPr>
                <w:bCs/>
                <w:sz w:val="22"/>
                <w:szCs w:val="22"/>
              </w:rPr>
            </w:pPr>
            <w:r>
              <w:rPr>
                <w:bCs/>
                <w:sz w:val="22"/>
                <w:szCs w:val="22"/>
              </w:rPr>
              <w:t xml:space="preserve">Котельная Nº 10 БМК-1,0 МВт</w:t>
            </w:r>
            <w:r>
              <w:rPr>
                <w:bCs/>
                <w:sz w:val="22"/>
                <w:szCs w:val="22"/>
              </w:rPr>
            </w:r>
            <w:r>
              <w:rPr>
                <w:bCs/>
                <w:sz w:val="22"/>
                <w:szCs w:val="22"/>
              </w:rPr>
            </w:r>
          </w:p>
          <w:p>
            <w:pPr>
              <w:pStyle w:val="1713"/>
              <w:ind w:left="0" w:right="174" w:firstLine="142"/>
              <w:widowControl w:val="off"/>
              <w:rPr>
                <w:bCs/>
                <w:sz w:val="22"/>
                <w:szCs w:val="22"/>
              </w:rPr>
            </w:pPr>
            <w:r>
              <w:rPr>
                <w:bCs/>
                <w:sz w:val="22"/>
                <w:szCs w:val="22"/>
              </w:rPr>
              <w:t xml:space="preserve">замена оборудования по результатам экспертных заключений</w:t>
            </w:r>
            <w:r>
              <w:rPr>
                <w:bCs/>
                <w:sz w:val="22"/>
                <w:szCs w:val="22"/>
              </w:rPr>
            </w:r>
            <w:r>
              <w:rPr>
                <w:bCs/>
                <w:sz w:val="22"/>
                <w:szCs w:val="22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59" w:type="dxa"/>
            <w:vAlign w:val="center"/>
            <w:textDirection w:val="lrTb"/>
            <w:noWrap w:val="false"/>
          </w:tcPr>
          <w:p>
            <w:pPr>
              <w:pStyle w:val="1713"/>
              <w:ind w:left="0" w:right="0" w:firstLine="0"/>
              <w:jc w:val="center"/>
              <w:widowControl w:val="off"/>
              <w:rPr>
                <w:bCs/>
                <w:sz w:val="22"/>
                <w:szCs w:val="22"/>
              </w:rPr>
            </w:pPr>
            <w:r>
              <w:rPr>
                <w:bCs/>
                <w:sz w:val="22"/>
                <w:szCs w:val="22"/>
              </w:rPr>
              <w:t xml:space="preserve">до 2035</w:t>
            </w:r>
            <w:r>
              <w:rPr>
                <w:bCs/>
                <w:sz w:val="22"/>
                <w:szCs w:val="22"/>
              </w:rPr>
            </w:r>
            <w:r>
              <w:rPr>
                <w:bCs/>
                <w:sz w:val="22"/>
                <w:szCs w:val="22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1713"/>
              <w:ind w:left="0" w:right="0" w:firstLine="0"/>
              <w:jc w:val="center"/>
              <w:widowControl w:val="off"/>
              <w:rPr>
                <w:bCs/>
                <w:sz w:val="22"/>
                <w:szCs w:val="22"/>
              </w:rPr>
            </w:pPr>
            <w:r>
              <w:rPr>
                <w:bCs/>
                <w:sz w:val="22"/>
                <w:szCs w:val="22"/>
              </w:rPr>
              <w:t xml:space="preserve">до 2035</w:t>
            </w:r>
            <w:r>
              <w:rPr>
                <w:bCs/>
                <w:sz w:val="22"/>
                <w:szCs w:val="22"/>
              </w:rPr>
            </w:r>
            <w:r>
              <w:rPr>
                <w:bCs/>
                <w:sz w:val="22"/>
                <w:szCs w:val="22"/>
              </w:rPr>
            </w:r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485" w:type="dxa"/>
            <w:vAlign w:val="center"/>
            <w:textDirection w:val="lrTb"/>
            <w:noWrap w:val="false"/>
          </w:tcPr>
          <w:p>
            <w:pPr>
              <w:pStyle w:val="1713"/>
              <w:ind w:left="0" w:right="174" w:firstLine="142"/>
              <w:widowControl w:val="off"/>
              <w:rPr>
                <w:bCs/>
                <w:sz w:val="22"/>
                <w:szCs w:val="22"/>
              </w:rPr>
            </w:pPr>
            <w:r>
              <w:rPr>
                <w:bCs/>
                <w:sz w:val="22"/>
                <w:szCs w:val="22"/>
              </w:rPr>
              <w:t xml:space="preserve">Котельная Nº 11 Авиалесоохрана </w:t>
            </w:r>
            <w:r>
              <w:rPr>
                <w:bCs/>
                <w:sz w:val="22"/>
                <w:szCs w:val="22"/>
              </w:rPr>
              <w:t xml:space="preserve">замена оборудования по результатам экспертных заключений</w:t>
            </w:r>
            <w:r>
              <w:rPr>
                <w:bCs/>
                <w:sz w:val="22"/>
                <w:szCs w:val="22"/>
              </w:rPr>
            </w:r>
            <w:r>
              <w:rPr>
                <w:bCs/>
                <w:sz w:val="22"/>
                <w:szCs w:val="22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59" w:type="dxa"/>
            <w:vAlign w:val="center"/>
            <w:textDirection w:val="lrTb"/>
            <w:noWrap w:val="false"/>
          </w:tcPr>
          <w:p>
            <w:pPr>
              <w:pStyle w:val="1713"/>
              <w:ind w:left="0" w:right="0" w:firstLine="0"/>
              <w:jc w:val="center"/>
              <w:widowControl w:val="off"/>
              <w:rPr>
                <w:bCs/>
                <w:sz w:val="22"/>
                <w:szCs w:val="22"/>
              </w:rPr>
            </w:pPr>
            <w:r>
              <w:rPr>
                <w:bCs/>
                <w:sz w:val="22"/>
                <w:szCs w:val="22"/>
              </w:rPr>
              <w:t xml:space="preserve">до 2030</w:t>
            </w:r>
            <w:r>
              <w:rPr>
                <w:bCs/>
                <w:sz w:val="22"/>
                <w:szCs w:val="22"/>
              </w:rPr>
            </w:r>
            <w:r>
              <w:rPr>
                <w:bCs/>
                <w:sz w:val="22"/>
                <w:szCs w:val="22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1713"/>
              <w:ind w:left="0" w:right="0" w:firstLine="0"/>
              <w:jc w:val="center"/>
              <w:widowControl w:val="off"/>
              <w:rPr>
                <w:bCs/>
                <w:sz w:val="22"/>
                <w:szCs w:val="22"/>
              </w:rPr>
            </w:pPr>
            <w:r>
              <w:rPr>
                <w:bCs/>
                <w:sz w:val="22"/>
                <w:szCs w:val="22"/>
              </w:rPr>
              <w:t xml:space="preserve">до 2030</w:t>
            </w:r>
            <w:r>
              <w:rPr>
                <w:bCs/>
                <w:sz w:val="22"/>
                <w:szCs w:val="22"/>
              </w:rPr>
            </w:r>
            <w:r>
              <w:rPr>
                <w:bCs/>
                <w:sz w:val="22"/>
                <w:szCs w:val="22"/>
              </w:rPr>
            </w:r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485" w:type="dxa"/>
            <w:vAlign w:val="center"/>
            <w:textDirection w:val="lrTb"/>
            <w:noWrap w:val="false"/>
          </w:tcPr>
          <w:p>
            <w:pPr>
              <w:pStyle w:val="1713"/>
              <w:ind w:left="0" w:right="174" w:firstLine="142"/>
              <w:widowControl w:val="off"/>
              <w:rPr>
                <w:bCs/>
                <w:sz w:val="22"/>
                <w:szCs w:val="22"/>
              </w:rPr>
            </w:pPr>
            <w:r>
              <w:rPr>
                <w:bCs/>
                <w:sz w:val="22"/>
                <w:szCs w:val="22"/>
              </w:rPr>
              <w:t xml:space="preserve">Котельная Nº13 п. Стрига </w:t>
            </w:r>
            <w:r>
              <w:rPr>
                <w:bCs/>
                <w:sz w:val="22"/>
                <w:szCs w:val="22"/>
              </w:rPr>
              <w:t xml:space="preserve">Замена (модернизация) котлоагрегата (Pegasus F3 221, 2006 год) на новый с аналогичными либо более эффективными параметрами работы</w:t>
            </w:r>
            <w:r>
              <w:rPr>
                <w:bCs/>
                <w:sz w:val="22"/>
                <w:szCs w:val="22"/>
              </w:rPr>
            </w:r>
            <w:r>
              <w:rPr>
                <w:bCs/>
                <w:sz w:val="22"/>
                <w:szCs w:val="22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59" w:type="dxa"/>
            <w:vAlign w:val="center"/>
            <w:textDirection w:val="lrTb"/>
            <w:noWrap w:val="false"/>
          </w:tcPr>
          <w:p>
            <w:pPr>
              <w:pStyle w:val="1713"/>
              <w:ind w:left="0" w:right="0" w:firstLine="0"/>
              <w:jc w:val="center"/>
              <w:widowControl w:val="off"/>
              <w:rPr>
                <w:bCs/>
                <w:sz w:val="22"/>
                <w:szCs w:val="22"/>
              </w:rPr>
            </w:pPr>
            <w:r>
              <w:rPr>
                <w:bCs/>
                <w:sz w:val="22"/>
                <w:szCs w:val="22"/>
              </w:rPr>
              <w:t xml:space="preserve">по результатам экспертизы до</w:t>
            </w:r>
            <w:r>
              <w:rPr>
                <w:bCs/>
                <w:sz w:val="22"/>
                <w:szCs w:val="22"/>
              </w:rPr>
            </w:r>
            <w:r>
              <w:rPr>
                <w:bCs/>
                <w:sz w:val="22"/>
                <w:szCs w:val="22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1713"/>
              <w:ind w:left="0" w:right="0" w:firstLine="0"/>
              <w:jc w:val="center"/>
              <w:widowControl w:val="off"/>
              <w:rPr>
                <w:bCs/>
                <w:sz w:val="22"/>
                <w:szCs w:val="22"/>
              </w:rPr>
            </w:pPr>
            <w:r>
              <w:rPr>
                <w:bCs/>
                <w:sz w:val="22"/>
                <w:szCs w:val="22"/>
              </w:rPr>
              <w:t xml:space="preserve">по результатам экспертизы до</w:t>
            </w:r>
            <w:r>
              <w:rPr>
                <w:bCs/>
                <w:sz w:val="22"/>
                <w:szCs w:val="22"/>
              </w:rPr>
            </w:r>
            <w:r>
              <w:rPr>
                <w:bCs/>
                <w:sz w:val="22"/>
                <w:szCs w:val="22"/>
              </w:rPr>
            </w:r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485" w:type="dxa"/>
            <w:vAlign w:val="center"/>
            <w:textDirection w:val="lrTb"/>
            <w:noWrap w:val="false"/>
          </w:tcPr>
          <w:p>
            <w:pPr>
              <w:pStyle w:val="1713"/>
              <w:ind w:left="0" w:right="174" w:firstLine="142"/>
              <w:widowControl w:val="off"/>
              <w:rPr>
                <w:bCs/>
                <w:sz w:val="22"/>
                <w:szCs w:val="22"/>
              </w:rPr>
            </w:pPr>
            <w:r>
              <w:rPr>
                <w:bCs/>
                <w:sz w:val="22"/>
                <w:szCs w:val="22"/>
              </w:rPr>
              <w:t xml:space="preserve">Котельная Nº 14 п. Золотавцево </w:t>
            </w:r>
            <w:r>
              <w:rPr>
                <w:bCs/>
                <w:sz w:val="22"/>
                <w:szCs w:val="22"/>
              </w:rPr>
              <w:t xml:space="preserve">замена оборудования по результатам экспертных заключений</w:t>
            </w:r>
            <w:r>
              <w:rPr>
                <w:bCs/>
                <w:sz w:val="22"/>
                <w:szCs w:val="22"/>
              </w:rPr>
            </w:r>
            <w:r>
              <w:rPr>
                <w:bCs/>
                <w:sz w:val="22"/>
                <w:szCs w:val="22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59" w:type="dxa"/>
            <w:vAlign w:val="center"/>
            <w:textDirection w:val="lrTb"/>
            <w:noWrap w:val="false"/>
          </w:tcPr>
          <w:p>
            <w:pPr>
              <w:pStyle w:val="1713"/>
              <w:ind w:left="0" w:right="0" w:firstLine="0"/>
              <w:jc w:val="center"/>
              <w:widowControl w:val="off"/>
              <w:rPr>
                <w:bCs/>
                <w:sz w:val="22"/>
                <w:szCs w:val="22"/>
              </w:rPr>
            </w:pPr>
            <w:r>
              <w:rPr>
                <w:bCs/>
                <w:sz w:val="22"/>
                <w:szCs w:val="22"/>
              </w:rPr>
              <w:t xml:space="preserve">до 2030</w:t>
            </w:r>
            <w:r>
              <w:rPr>
                <w:bCs/>
                <w:sz w:val="22"/>
                <w:szCs w:val="22"/>
              </w:rPr>
            </w:r>
            <w:r>
              <w:rPr>
                <w:bCs/>
                <w:sz w:val="22"/>
                <w:szCs w:val="22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1713"/>
              <w:ind w:left="0" w:right="0" w:firstLine="0"/>
              <w:jc w:val="center"/>
              <w:widowControl w:val="off"/>
              <w:rPr>
                <w:bCs/>
                <w:sz w:val="22"/>
                <w:szCs w:val="22"/>
              </w:rPr>
            </w:pPr>
            <w:r>
              <w:rPr>
                <w:bCs/>
                <w:sz w:val="22"/>
                <w:szCs w:val="22"/>
              </w:rPr>
              <w:t xml:space="preserve">до 2030</w:t>
            </w:r>
            <w:r>
              <w:rPr>
                <w:bCs/>
                <w:sz w:val="22"/>
                <w:szCs w:val="22"/>
              </w:rPr>
            </w:r>
            <w:r>
              <w:rPr>
                <w:bCs/>
                <w:sz w:val="22"/>
                <w:szCs w:val="22"/>
              </w:rPr>
            </w:r>
          </w:p>
        </w:tc>
      </w:tr>
    </w:tbl>
    <w:tbl>
      <w:tblPr>
        <w:tblW w:w="9745" w:type="dxa"/>
        <w:tblInd w:w="-97" w:type="dxa"/>
        <w:tblLayout w:type="fixed"/>
        <w:tblCellMar>
          <w:left w:w="11" w:type="dxa"/>
          <w:top w:w="0" w:type="dxa"/>
          <w:right w:w="11" w:type="dxa"/>
          <w:bottom w:w="0" w:type="dxa"/>
        </w:tblCellMar>
        <w:tblLook w:val="04A0" w:firstRow="1" w:lastRow="0" w:firstColumn="1" w:lastColumn="0" w:noHBand="0" w:noVBand="1"/>
      </w:tblPr>
      <w:tblGrid>
        <w:gridCol w:w="6485"/>
        <w:gridCol w:w="1559"/>
        <w:gridCol w:w="1701"/>
      </w:tblGrid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485" w:type="dxa"/>
            <w:vAlign w:val="center"/>
            <w:textDirection w:val="lrTb"/>
            <w:noWrap w:val="false"/>
          </w:tcPr>
          <w:p>
            <w:pPr>
              <w:pStyle w:val="1713"/>
              <w:ind w:left="0" w:right="174" w:firstLine="142"/>
              <w:widowControl w:val="off"/>
              <w:rPr>
                <w:bCs/>
                <w:sz w:val="22"/>
                <w:szCs w:val="22"/>
              </w:rPr>
            </w:pPr>
            <w:r>
              <w:rPr>
                <w:bCs/>
                <w:sz w:val="22"/>
                <w:szCs w:val="22"/>
              </w:rPr>
              <w:t xml:space="preserve">Котельная Nº 16 п. Валга.</w:t>
            </w:r>
            <w:r>
              <w:rPr>
                <w:bCs/>
                <w:sz w:val="22"/>
                <w:szCs w:val="22"/>
              </w:rPr>
              <w:t xml:space="preserve">Установка газовой блочно-модульной газовой котельной взамен существующей дровяной</w:t>
            </w:r>
            <w:r>
              <w:rPr>
                <w:bCs/>
                <w:sz w:val="22"/>
                <w:szCs w:val="22"/>
              </w:rPr>
            </w:r>
            <w:r>
              <w:rPr>
                <w:bCs/>
                <w:sz w:val="22"/>
                <w:szCs w:val="22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59" w:type="dxa"/>
            <w:vAlign w:val="center"/>
            <w:textDirection w:val="lrTb"/>
            <w:noWrap w:val="false"/>
          </w:tcPr>
          <w:p>
            <w:pPr>
              <w:pStyle w:val="1713"/>
              <w:ind w:left="0" w:right="0" w:firstLine="0"/>
              <w:jc w:val="center"/>
              <w:widowControl w:val="off"/>
              <w:rPr>
                <w:bCs/>
                <w:sz w:val="22"/>
                <w:szCs w:val="22"/>
                <w:highlight w:val="white"/>
              </w:rPr>
            </w:pPr>
            <w:r>
              <w:rPr>
                <w:bCs/>
                <w:sz w:val="22"/>
                <w:szCs w:val="22"/>
                <w:highlight w:val="white"/>
              </w:rPr>
              <w:t xml:space="preserve">2027</w:t>
            </w:r>
            <w:r>
              <w:rPr>
                <w:bCs/>
                <w:sz w:val="22"/>
                <w:szCs w:val="22"/>
                <w:highlight w:val="white"/>
              </w:rPr>
            </w:r>
            <w:r>
              <w:rPr>
                <w:bCs/>
                <w:sz w:val="22"/>
                <w:szCs w:val="22"/>
                <w:highlight w:val="white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1713"/>
              <w:ind w:left="0" w:right="0" w:firstLine="0"/>
              <w:jc w:val="center"/>
              <w:widowControl w:val="off"/>
              <w:rPr>
                <w:bCs/>
                <w:sz w:val="22"/>
                <w:szCs w:val="22"/>
                <w:highlight w:val="white"/>
              </w:rPr>
            </w:pPr>
            <w:r>
              <w:rPr>
                <w:bCs/>
                <w:sz w:val="22"/>
                <w:szCs w:val="22"/>
                <w:highlight w:val="white"/>
              </w:rPr>
              <w:t xml:space="preserve">до 2028</w:t>
            </w:r>
            <w:r>
              <w:rPr>
                <w:bCs/>
                <w:sz w:val="22"/>
                <w:szCs w:val="22"/>
                <w:highlight w:val="white"/>
              </w:rPr>
            </w:r>
            <w:r>
              <w:rPr>
                <w:bCs/>
                <w:sz w:val="22"/>
                <w:szCs w:val="22"/>
                <w:highlight w:val="white"/>
              </w:rPr>
            </w:r>
          </w:p>
        </w:tc>
      </w:tr>
    </w:tbl>
    <w:tbl>
      <w:tblPr>
        <w:tblW w:w="9745" w:type="dxa"/>
        <w:tblInd w:w="-97" w:type="dxa"/>
        <w:tblLayout w:type="fixed"/>
        <w:tblCellMar>
          <w:left w:w="11" w:type="dxa"/>
          <w:top w:w="0" w:type="dxa"/>
          <w:right w:w="11" w:type="dxa"/>
          <w:bottom w:w="0" w:type="dxa"/>
        </w:tblCellMar>
        <w:tblLook w:val="04A0" w:firstRow="1" w:lastRow="0" w:firstColumn="1" w:lastColumn="0" w:noHBand="0" w:noVBand="1"/>
      </w:tblPr>
      <w:tblGrid>
        <w:gridCol w:w="6485"/>
        <w:gridCol w:w="1559"/>
        <w:gridCol w:w="1701"/>
      </w:tblGrid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485" w:type="dxa"/>
            <w:vAlign w:val="center"/>
            <w:textDirection w:val="lrTb"/>
            <w:noWrap w:val="false"/>
          </w:tcPr>
          <w:p>
            <w:pPr>
              <w:pStyle w:val="1713"/>
              <w:ind w:left="0" w:right="174" w:firstLine="142"/>
              <w:widowControl w:val="off"/>
              <w:rPr>
                <w:bCs/>
                <w:sz w:val="22"/>
                <w:szCs w:val="22"/>
              </w:rPr>
            </w:pPr>
            <w:r>
              <w:rPr>
                <w:bCs/>
                <w:sz w:val="22"/>
                <w:szCs w:val="22"/>
              </w:rPr>
              <w:t xml:space="preserve">Котельная Nº 17 д. Подсосенье. </w:t>
            </w:r>
            <w:r>
              <w:rPr>
                <w:bCs/>
                <w:sz w:val="22"/>
                <w:szCs w:val="22"/>
              </w:rPr>
              <w:t xml:space="preserve">Установка газовой блочно-модульной газовой котельной взамен существующей дровяной</w:t>
            </w:r>
            <w:r>
              <w:rPr>
                <w:bCs/>
                <w:sz w:val="22"/>
                <w:szCs w:val="22"/>
              </w:rPr>
            </w:r>
            <w:r>
              <w:rPr>
                <w:bCs/>
                <w:sz w:val="22"/>
                <w:szCs w:val="22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59" w:type="dxa"/>
            <w:vAlign w:val="center"/>
            <w:textDirection w:val="lrTb"/>
            <w:noWrap w:val="false"/>
          </w:tcPr>
          <w:p>
            <w:pPr>
              <w:pStyle w:val="1713"/>
              <w:ind w:left="0" w:right="0" w:firstLine="0"/>
              <w:jc w:val="center"/>
              <w:widowControl w:val="off"/>
              <w:rPr>
                <w:bCs/>
                <w:sz w:val="22"/>
                <w:szCs w:val="22"/>
                <w:highlight w:val="white"/>
              </w:rPr>
            </w:pPr>
            <w:r>
              <w:rPr>
                <w:bCs/>
                <w:sz w:val="22"/>
                <w:szCs w:val="22"/>
                <w:highlight w:val="white"/>
              </w:rPr>
              <w:t xml:space="preserve">2025</w:t>
            </w:r>
            <w:r>
              <w:rPr>
                <w:bCs/>
                <w:sz w:val="22"/>
                <w:szCs w:val="22"/>
                <w:highlight w:val="white"/>
              </w:rPr>
            </w:r>
            <w:r>
              <w:rPr>
                <w:bCs/>
                <w:sz w:val="22"/>
                <w:szCs w:val="22"/>
                <w:highlight w:val="white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1713"/>
              <w:ind w:left="0" w:right="0" w:firstLine="0"/>
              <w:jc w:val="center"/>
              <w:widowControl w:val="off"/>
              <w:rPr>
                <w:bCs/>
                <w:sz w:val="22"/>
                <w:szCs w:val="22"/>
                <w:highlight w:val="white"/>
              </w:rPr>
            </w:pPr>
            <w:r>
              <w:rPr>
                <w:bCs/>
                <w:sz w:val="22"/>
                <w:szCs w:val="22"/>
                <w:highlight w:val="white"/>
              </w:rPr>
              <w:t xml:space="preserve">до 2026</w:t>
            </w:r>
            <w:r>
              <w:rPr>
                <w:bCs/>
                <w:sz w:val="22"/>
                <w:szCs w:val="22"/>
                <w:highlight w:val="white"/>
              </w:rPr>
            </w:r>
            <w:r>
              <w:rPr>
                <w:bCs/>
                <w:sz w:val="22"/>
                <w:szCs w:val="22"/>
                <w:highlight w:val="white"/>
              </w:rPr>
            </w:r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485" w:type="dxa"/>
            <w:vAlign w:val="center"/>
            <w:textDirection w:val="lrTb"/>
            <w:noWrap w:val="false"/>
          </w:tcPr>
          <w:p>
            <w:pPr>
              <w:pStyle w:val="1713"/>
              <w:ind w:left="0" w:right="174" w:firstLine="142"/>
              <w:widowControl w:val="off"/>
              <w:rPr>
                <w:bCs/>
                <w:sz w:val="22"/>
                <w:szCs w:val="22"/>
              </w:rPr>
            </w:pPr>
            <w:r>
              <w:rPr>
                <w:bCs/>
                <w:sz w:val="22"/>
                <w:szCs w:val="22"/>
              </w:rPr>
              <w:t xml:space="preserve">Котельная Nº18 с. Васильевское. </w:t>
            </w:r>
            <w:r>
              <w:rPr>
                <w:bCs/>
                <w:sz w:val="22"/>
                <w:szCs w:val="22"/>
              </w:rPr>
              <w:t xml:space="preserve">Установка новой блочно-модульной газовой котельной вместо существующей</w:t>
            </w:r>
            <w:r>
              <w:rPr>
                <w:bCs/>
                <w:sz w:val="22"/>
                <w:szCs w:val="22"/>
              </w:rPr>
            </w:r>
            <w:r>
              <w:rPr>
                <w:bCs/>
                <w:sz w:val="22"/>
                <w:szCs w:val="22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59" w:type="dxa"/>
            <w:vAlign w:val="center"/>
            <w:textDirection w:val="lrTb"/>
            <w:noWrap w:val="false"/>
          </w:tcPr>
          <w:p>
            <w:pPr>
              <w:pStyle w:val="1713"/>
              <w:ind w:left="0" w:right="0" w:firstLine="0"/>
              <w:jc w:val="center"/>
              <w:widowControl w:val="off"/>
              <w:rPr>
                <w:bCs/>
                <w:sz w:val="22"/>
                <w:szCs w:val="22"/>
                <w:highlight w:val="white"/>
              </w:rPr>
            </w:pPr>
            <w:r>
              <w:rPr>
                <w:bCs/>
                <w:sz w:val="22"/>
                <w:szCs w:val="22"/>
                <w:highlight w:val="white"/>
              </w:rPr>
              <w:t xml:space="preserve">2025</w:t>
            </w:r>
            <w:r>
              <w:rPr>
                <w:bCs/>
                <w:sz w:val="22"/>
                <w:szCs w:val="22"/>
                <w:highlight w:val="white"/>
              </w:rPr>
            </w:r>
            <w:r>
              <w:rPr>
                <w:bCs/>
                <w:sz w:val="22"/>
                <w:szCs w:val="22"/>
                <w:highlight w:val="white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1713"/>
              <w:ind w:left="0" w:right="0" w:firstLine="0"/>
              <w:jc w:val="center"/>
              <w:widowControl w:val="off"/>
              <w:rPr>
                <w:bCs/>
                <w:sz w:val="22"/>
                <w:szCs w:val="22"/>
                <w:highlight w:val="white"/>
              </w:rPr>
            </w:pPr>
            <w:r>
              <w:rPr>
                <w:bCs/>
                <w:sz w:val="22"/>
                <w:szCs w:val="22"/>
                <w:highlight w:val="white"/>
              </w:rPr>
              <w:t xml:space="preserve">до 2026</w:t>
            </w:r>
            <w:r>
              <w:rPr>
                <w:bCs/>
                <w:sz w:val="22"/>
                <w:szCs w:val="22"/>
                <w:highlight w:val="white"/>
              </w:rPr>
            </w:r>
            <w:r>
              <w:rPr>
                <w:bCs/>
                <w:sz w:val="22"/>
                <w:szCs w:val="22"/>
                <w:highlight w:val="white"/>
              </w:rPr>
            </w:r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485" w:type="dxa"/>
            <w:vAlign w:val="center"/>
            <w:textDirection w:val="lrTb"/>
            <w:noWrap w:val="false"/>
          </w:tcPr>
          <w:p>
            <w:pPr>
              <w:pStyle w:val="1713"/>
              <w:ind w:left="0" w:right="174" w:firstLine="142"/>
              <w:widowControl w:val="off"/>
              <w:rPr>
                <w:bCs/>
                <w:sz w:val="22"/>
                <w:szCs w:val="22"/>
              </w:rPr>
            </w:pPr>
            <w:r>
              <w:rPr>
                <w:bCs/>
                <w:sz w:val="22"/>
                <w:szCs w:val="22"/>
              </w:rPr>
              <w:t xml:space="preserve">Котельная Nº19 школы Nº15 г. Красавино. </w:t>
            </w:r>
            <w:r>
              <w:rPr>
                <w:bCs/>
                <w:sz w:val="22"/>
                <w:szCs w:val="22"/>
              </w:rPr>
              <w:t xml:space="preserve">Модернизация автоматики управления котельной, диспетчеризации, телеметрии</w:t>
            </w:r>
            <w:r>
              <w:rPr>
                <w:bCs/>
                <w:sz w:val="22"/>
                <w:szCs w:val="22"/>
              </w:rPr>
            </w:r>
            <w:r>
              <w:rPr>
                <w:bCs/>
                <w:sz w:val="22"/>
                <w:szCs w:val="22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59" w:type="dxa"/>
            <w:vAlign w:val="center"/>
            <w:textDirection w:val="lrTb"/>
            <w:noWrap w:val="false"/>
          </w:tcPr>
          <w:p>
            <w:pPr>
              <w:pStyle w:val="1713"/>
              <w:ind w:left="0" w:right="0" w:firstLine="0"/>
              <w:jc w:val="center"/>
              <w:widowControl w:val="off"/>
              <w:rPr>
                <w:bCs/>
                <w:sz w:val="22"/>
                <w:szCs w:val="22"/>
              </w:rPr>
            </w:pPr>
            <w:r>
              <w:rPr>
                <w:bCs/>
                <w:sz w:val="22"/>
                <w:szCs w:val="22"/>
              </w:rPr>
              <w:t xml:space="preserve">2026</w:t>
            </w:r>
            <w:r>
              <w:rPr>
                <w:bCs/>
                <w:sz w:val="22"/>
                <w:szCs w:val="22"/>
              </w:rPr>
            </w:r>
            <w:r>
              <w:rPr>
                <w:bCs/>
                <w:sz w:val="22"/>
                <w:szCs w:val="22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1713"/>
              <w:ind w:left="0" w:right="0" w:firstLine="0"/>
              <w:jc w:val="center"/>
              <w:widowControl w:val="off"/>
              <w:rPr>
                <w:bCs/>
                <w:sz w:val="22"/>
                <w:szCs w:val="22"/>
              </w:rPr>
            </w:pPr>
            <w:r>
              <w:rPr>
                <w:bCs/>
                <w:sz w:val="22"/>
                <w:szCs w:val="22"/>
              </w:rPr>
              <w:t xml:space="preserve">2026</w:t>
            </w:r>
            <w:r>
              <w:rPr>
                <w:bCs/>
                <w:sz w:val="22"/>
                <w:szCs w:val="22"/>
              </w:rPr>
            </w:r>
            <w:r>
              <w:rPr>
                <w:bCs/>
                <w:sz w:val="22"/>
                <w:szCs w:val="22"/>
              </w:rPr>
            </w:r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485" w:type="dxa"/>
            <w:vAlign w:val="center"/>
            <w:textDirection w:val="lrTb"/>
            <w:noWrap w:val="false"/>
          </w:tcPr>
          <w:p>
            <w:pPr>
              <w:pStyle w:val="1713"/>
              <w:ind w:left="0" w:right="174" w:firstLine="142"/>
              <w:widowControl w:val="off"/>
              <w:rPr>
                <w:bCs/>
                <w:sz w:val="22"/>
                <w:szCs w:val="22"/>
              </w:rPr>
            </w:pPr>
            <w:r>
              <w:rPr>
                <w:bCs/>
                <w:sz w:val="22"/>
                <w:szCs w:val="22"/>
              </w:rPr>
              <w:t xml:space="preserve">Котельная Nº20 ПНИ г. Красавино. </w:t>
            </w:r>
            <w:r>
              <w:rPr>
                <w:bCs/>
                <w:sz w:val="22"/>
                <w:szCs w:val="22"/>
              </w:rPr>
              <w:t xml:space="preserve">Модернизация автоматики управления котельной, диспетчеризации, телеметрии</w:t>
            </w:r>
            <w:r>
              <w:rPr>
                <w:bCs/>
                <w:sz w:val="22"/>
                <w:szCs w:val="22"/>
              </w:rPr>
            </w:r>
            <w:r>
              <w:rPr>
                <w:bCs/>
                <w:sz w:val="22"/>
                <w:szCs w:val="22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59" w:type="dxa"/>
            <w:vAlign w:val="center"/>
            <w:textDirection w:val="lrTb"/>
            <w:noWrap w:val="false"/>
          </w:tcPr>
          <w:p>
            <w:pPr>
              <w:pStyle w:val="1713"/>
              <w:ind w:left="0" w:right="0" w:firstLine="0"/>
              <w:jc w:val="center"/>
              <w:widowControl w:val="off"/>
              <w:rPr>
                <w:bCs/>
                <w:sz w:val="22"/>
                <w:szCs w:val="22"/>
              </w:rPr>
            </w:pPr>
            <w:r>
              <w:rPr>
                <w:bCs/>
                <w:sz w:val="22"/>
                <w:szCs w:val="22"/>
              </w:rPr>
              <w:t xml:space="preserve">2027</w:t>
            </w:r>
            <w:r>
              <w:rPr>
                <w:bCs/>
                <w:sz w:val="22"/>
                <w:szCs w:val="22"/>
              </w:rPr>
            </w:r>
            <w:r>
              <w:rPr>
                <w:bCs/>
                <w:sz w:val="22"/>
                <w:szCs w:val="22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1713"/>
              <w:ind w:left="0" w:right="0" w:firstLine="0"/>
              <w:jc w:val="center"/>
              <w:widowControl w:val="off"/>
              <w:rPr>
                <w:bCs/>
                <w:sz w:val="22"/>
                <w:szCs w:val="22"/>
              </w:rPr>
            </w:pPr>
            <w:r>
              <w:rPr>
                <w:bCs/>
                <w:sz w:val="22"/>
                <w:szCs w:val="22"/>
              </w:rPr>
              <w:t xml:space="preserve">2027</w:t>
            </w:r>
            <w:r>
              <w:rPr>
                <w:bCs/>
                <w:sz w:val="22"/>
                <w:szCs w:val="22"/>
              </w:rPr>
            </w:r>
            <w:r>
              <w:rPr>
                <w:bCs/>
                <w:sz w:val="22"/>
                <w:szCs w:val="22"/>
              </w:rPr>
            </w:r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485" w:type="dxa"/>
            <w:vAlign w:val="center"/>
            <w:textDirection w:val="lrTb"/>
            <w:noWrap w:val="false"/>
          </w:tcPr>
          <w:p>
            <w:pPr>
              <w:pStyle w:val="1713"/>
              <w:ind w:left="0" w:right="174" w:firstLine="142"/>
              <w:widowControl w:val="off"/>
              <w:rPr>
                <w:bCs/>
                <w:sz w:val="22"/>
                <w:szCs w:val="22"/>
              </w:rPr>
            </w:pPr>
            <w:r>
              <w:rPr>
                <w:bCs/>
                <w:sz w:val="22"/>
                <w:szCs w:val="22"/>
              </w:rPr>
              <w:t xml:space="preserve">Котельная Nº21 Кирпичного завода Красавино</w:t>
            </w:r>
            <w:r>
              <w:rPr>
                <w:bCs/>
                <w:sz w:val="22"/>
                <w:szCs w:val="22"/>
              </w:rPr>
            </w:r>
            <w:r>
              <w:rPr>
                <w:bCs/>
                <w:sz w:val="22"/>
                <w:szCs w:val="22"/>
              </w:rPr>
            </w:r>
          </w:p>
          <w:p>
            <w:pPr>
              <w:pStyle w:val="1713"/>
              <w:ind w:left="0" w:right="174" w:firstLine="142"/>
              <w:widowControl w:val="off"/>
              <w:rPr>
                <w:bCs/>
                <w:sz w:val="22"/>
                <w:szCs w:val="22"/>
              </w:rPr>
            </w:pPr>
            <w:r>
              <w:rPr>
                <w:bCs/>
                <w:sz w:val="22"/>
                <w:szCs w:val="22"/>
              </w:rPr>
              <w:t xml:space="preserve">Модернизация автоматики управления котельной, диспетчеризации, телеметрии, замена оборудования по результатам экспертизы</w:t>
            </w:r>
            <w:r>
              <w:rPr>
                <w:bCs/>
                <w:sz w:val="22"/>
                <w:szCs w:val="22"/>
              </w:rPr>
            </w:r>
            <w:r>
              <w:rPr>
                <w:bCs/>
                <w:sz w:val="22"/>
                <w:szCs w:val="22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59" w:type="dxa"/>
            <w:vAlign w:val="center"/>
            <w:textDirection w:val="lrTb"/>
            <w:noWrap w:val="false"/>
          </w:tcPr>
          <w:p>
            <w:pPr>
              <w:pStyle w:val="1713"/>
              <w:ind w:left="0" w:right="0" w:firstLine="0"/>
              <w:jc w:val="center"/>
              <w:widowControl w:val="off"/>
              <w:rPr>
                <w:bCs/>
                <w:sz w:val="22"/>
                <w:szCs w:val="22"/>
              </w:rPr>
            </w:pPr>
            <w:r>
              <w:rPr>
                <w:bCs/>
                <w:sz w:val="22"/>
                <w:szCs w:val="22"/>
              </w:rPr>
              <w:t xml:space="preserve">2027</w:t>
            </w:r>
            <w:r>
              <w:rPr>
                <w:bCs/>
                <w:sz w:val="22"/>
                <w:szCs w:val="22"/>
              </w:rPr>
            </w:r>
            <w:r>
              <w:rPr>
                <w:bCs/>
                <w:sz w:val="22"/>
                <w:szCs w:val="22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1713"/>
              <w:ind w:left="0" w:right="0" w:firstLine="0"/>
              <w:jc w:val="center"/>
              <w:widowControl w:val="off"/>
              <w:rPr>
                <w:bCs/>
                <w:sz w:val="22"/>
                <w:szCs w:val="22"/>
              </w:rPr>
            </w:pPr>
            <w:r>
              <w:rPr>
                <w:bCs/>
                <w:sz w:val="22"/>
                <w:szCs w:val="22"/>
              </w:rPr>
              <w:t xml:space="preserve">2027</w:t>
            </w:r>
            <w:r>
              <w:rPr>
                <w:bCs/>
                <w:sz w:val="22"/>
                <w:szCs w:val="22"/>
              </w:rPr>
            </w:r>
            <w:r>
              <w:rPr>
                <w:bCs/>
                <w:sz w:val="22"/>
                <w:szCs w:val="22"/>
              </w:rPr>
            </w:r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485" w:type="dxa"/>
            <w:vAlign w:val="center"/>
            <w:textDirection w:val="lrTb"/>
            <w:noWrap w:val="false"/>
          </w:tcPr>
          <w:p>
            <w:pPr>
              <w:pStyle w:val="1713"/>
              <w:ind w:left="0" w:right="174" w:firstLine="142"/>
              <w:widowControl w:val="off"/>
              <w:rPr>
                <w:bCs/>
                <w:sz w:val="22"/>
                <w:szCs w:val="22"/>
              </w:rPr>
            </w:pPr>
            <w:r>
              <w:rPr>
                <w:bCs/>
                <w:sz w:val="22"/>
                <w:szCs w:val="22"/>
              </w:rPr>
              <w:t xml:space="preserve">Тепловые сети п. Бобровниково</w:t>
            </w:r>
            <w:r>
              <w:rPr>
                <w:bCs/>
                <w:sz w:val="22"/>
                <w:szCs w:val="22"/>
              </w:rPr>
            </w:r>
            <w:r>
              <w:rPr>
                <w:bCs/>
                <w:sz w:val="22"/>
                <w:szCs w:val="22"/>
              </w:rPr>
            </w:r>
          </w:p>
          <w:p>
            <w:pPr>
              <w:pStyle w:val="1713"/>
              <w:ind w:left="0" w:right="174" w:firstLine="142"/>
              <w:widowControl w:val="off"/>
              <w:rPr>
                <w:bCs/>
                <w:sz w:val="22"/>
                <w:szCs w:val="22"/>
              </w:rPr>
            </w:pPr>
            <w:r>
              <w:rPr>
                <w:bCs/>
                <w:sz w:val="22"/>
                <w:szCs w:val="22"/>
              </w:rPr>
              <w:t xml:space="preserve">Модернизация тепловых сетей по результатам экспертизы</w:t>
            </w:r>
            <w:r>
              <w:rPr>
                <w:bCs/>
                <w:sz w:val="22"/>
                <w:szCs w:val="22"/>
              </w:rPr>
            </w:r>
            <w:r>
              <w:rPr>
                <w:bCs/>
                <w:sz w:val="22"/>
                <w:szCs w:val="22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59" w:type="dxa"/>
            <w:vAlign w:val="center"/>
            <w:textDirection w:val="lrTb"/>
            <w:noWrap w:val="false"/>
          </w:tcPr>
          <w:p>
            <w:pPr>
              <w:pStyle w:val="1713"/>
              <w:ind w:left="0" w:right="0" w:firstLine="0"/>
              <w:jc w:val="center"/>
              <w:widowControl w:val="off"/>
              <w:rPr>
                <w:bCs/>
                <w:sz w:val="22"/>
                <w:szCs w:val="22"/>
              </w:rPr>
            </w:pPr>
            <w:r>
              <w:rPr>
                <w:bCs/>
                <w:sz w:val="22"/>
                <w:szCs w:val="22"/>
              </w:rPr>
              <w:t xml:space="preserve">до 2028</w:t>
            </w:r>
            <w:r>
              <w:rPr>
                <w:bCs/>
                <w:sz w:val="22"/>
                <w:szCs w:val="22"/>
              </w:rPr>
            </w:r>
            <w:r>
              <w:rPr>
                <w:bCs/>
                <w:sz w:val="22"/>
                <w:szCs w:val="22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1713"/>
              <w:ind w:left="0" w:right="0" w:firstLine="0"/>
              <w:jc w:val="center"/>
              <w:widowControl w:val="off"/>
              <w:rPr>
                <w:bCs/>
                <w:sz w:val="22"/>
                <w:szCs w:val="22"/>
              </w:rPr>
            </w:pPr>
            <w:r>
              <w:rPr>
                <w:bCs/>
                <w:sz w:val="22"/>
                <w:szCs w:val="22"/>
              </w:rPr>
              <w:t xml:space="preserve">до 2028</w:t>
            </w:r>
            <w:r>
              <w:rPr>
                <w:bCs/>
                <w:sz w:val="22"/>
                <w:szCs w:val="22"/>
              </w:rPr>
            </w:r>
            <w:r>
              <w:rPr>
                <w:bCs/>
                <w:sz w:val="22"/>
                <w:szCs w:val="22"/>
              </w:rPr>
            </w:r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485" w:type="dxa"/>
            <w:vAlign w:val="center"/>
            <w:textDirection w:val="lrTb"/>
            <w:noWrap w:val="false"/>
          </w:tcPr>
          <w:p>
            <w:pPr>
              <w:pStyle w:val="1713"/>
              <w:ind w:left="0" w:right="174" w:firstLine="142"/>
              <w:widowControl w:val="off"/>
              <w:rPr>
                <w:bCs/>
                <w:sz w:val="22"/>
                <w:szCs w:val="22"/>
              </w:rPr>
            </w:pPr>
            <w:r>
              <w:rPr>
                <w:bCs/>
                <w:sz w:val="22"/>
                <w:szCs w:val="22"/>
              </w:rPr>
              <w:t xml:space="preserve">Тепловые сети п. Новатор. </w:t>
            </w:r>
            <w:r>
              <w:rPr>
                <w:bCs/>
                <w:sz w:val="22"/>
                <w:szCs w:val="22"/>
              </w:rPr>
              <w:t xml:space="preserve">Модернизация, замена участков тепловых сетей по результатам экспертизы</w:t>
            </w:r>
            <w:r>
              <w:rPr>
                <w:bCs/>
                <w:sz w:val="22"/>
                <w:szCs w:val="22"/>
              </w:rPr>
            </w:r>
            <w:r>
              <w:rPr>
                <w:bCs/>
                <w:sz w:val="22"/>
                <w:szCs w:val="22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59" w:type="dxa"/>
            <w:vAlign w:val="center"/>
            <w:textDirection w:val="lrTb"/>
            <w:noWrap w:val="false"/>
          </w:tcPr>
          <w:p>
            <w:pPr>
              <w:pStyle w:val="1713"/>
              <w:ind w:left="0" w:right="0" w:firstLine="0"/>
              <w:jc w:val="center"/>
              <w:widowControl w:val="off"/>
              <w:rPr>
                <w:bCs/>
                <w:sz w:val="22"/>
                <w:szCs w:val="22"/>
              </w:rPr>
            </w:pPr>
            <w:r>
              <w:rPr>
                <w:bCs/>
                <w:sz w:val="22"/>
                <w:szCs w:val="22"/>
              </w:rPr>
              <w:t xml:space="preserve">до 2028</w:t>
            </w:r>
            <w:r>
              <w:rPr>
                <w:bCs/>
                <w:sz w:val="22"/>
                <w:szCs w:val="22"/>
              </w:rPr>
            </w:r>
            <w:r>
              <w:rPr>
                <w:bCs/>
                <w:sz w:val="22"/>
                <w:szCs w:val="22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1713"/>
              <w:ind w:left="0" w:right="0" w:firstLine="0"/>
              <w:jc w:val="center"/>
              <w:widowControl w:val="off"/>
              <w:rPr>
                <w:bCs/>
                <w:sz w:val="22"/>
                <w:szCs w:val="22"/>
              </w:rPr>
            </w:pPr>
            <w:r>
              <w:rPr>
                <w:bCs/>
                <w:sz w:val="22"/>
                <w:szCs w:val="22"/>
              </w:rPr>
              <w:t xml:space="preserve">до 2028</w:t>
            </w:r>
            <w:r>
              <w:rPr>
                <w:bCs/>
                <w:sz w:val="22"/>
                <w:szCs w:val="22"/>
              </w:rPr>
            </w:r>
            <w:r>
              <w:rPr>
                <w:bCs/>
                <w:sz w:val="22"/>
                <w:szCs w:val="22"/>
              </w:rPr>
            </w:r>
          </w:p>
        </w:tc>
      </w:tr>
      <w:tr>
        <w:tblPrEx/>
        <w:trPr>
          <w:trHeight w:val="1045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485" w:type="dxa"/>
            <w:vAlign w:val="center"/>
            <w:vMerge w:val="restart"/>
            <w:textDirection w:val="lrTb"/>
            <w:noWrap w:val="false"/>
          </w:tcPr>
          <w:p>
            <w:pPr>
              <w:pStyle w:val="1713"/>
              <w:ind w:left="0" w:right="174" w:firstLine="142"/>
              <w:widowControl w:val="off"/>
              <w:rPr>
                <w:bCs/>
                <w:sz w:val="22"/>
                <w:szCs w:val="22"/>
              </w:rPr>
            </w:pPr>
            <w:r>
              <w:rPr>
                <w:bCs/>
                <w:sz w:val="22"/>
                <w:szCs w:val="22"/>
              </w:rPr>
              <w:t xml:space="preserve">Капитальный ремонт сетей теплоснабжения в г. Великий Устюг, по ул. Водников от ул. Площадь Коммуны до ул. Ф.Энгельса (приобретение материалов, комплектующих оборудования за счёт средств бюдетов бюджетной системы, выполнение работ Концессионером.</w:t>
            </w:r>
            <w:r>
              <w:rPr>
                <w:bCs/>
                <w:sz w:val="22"/>
                <w:szCs w:val="22"/>
              </w:rPr>
            </w:r>
            <w:r>
              <w:rPr>
                <w:bCs/>
                <w:sz w:val="22"/>
                <w:szCs w:val="22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59" w:type="dxa"/>
            <w:vAlign w:val="center"/>
            <w:vMerge w:val="restart"/>
            <w:textDirection w:val="lrTb"/>
            <w:noWrap w:val="false"/>
          </w:tcPr>
          <w:p>
            <w:pPr>
              <w:pStyle w:val="1713"/>
              <w:ind w:left="0" w:right="0" w:firstLine="0"/>
              <w:jc w:val="center"/>
              <w:widowControl w:val="off"/>
              <w:rPr>
                <w:bCs/>
                <w:sz w:val="22"/>
                <w:szCs w:val="22"/>
              </w:rPr>
            </w:pPr>
            <w:r>
              <w:rPr>
                <w:bCs/>
                <w:sz w:val="22"/>
                <w:szCs w:val="22"/>
              </w:rPr>
              <w:t xml:space="preserve">2026</w:t>
            </w:r>
            <w:r>
              <w:rPr>
                <w:bCs/>
                <w:sz w:val="22"/>
                <w:szCs w:val="22"/>
              </w:rPr>
            </w:r>
            <w:r>
              <w:rPr>
                <w:bCs/>
                <w:sz w:val="22"/>
                <w:szCs w:val="22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vMerge w:val="restart"/>
            <w:textDirection w:val="lrTb"/>
            <w:noWrap w:val="false"/>
          </w:tcPr>
          <w:p>
            <w:pPr>
              <w:pStyle w:val="1713"/>
              <w:ind w:left="0" w:right="0" w:firstLine="0"/>
              <w:jc w:val="center"/>
              <w:widowControl w:val="off"/>
              <w:rPr>
                <w:bCs/>
                <w:sz w:val="22"/>
                <w:szCs w:val="22"/>
              </w:rPr>
            </w:pPr>
            <w:r>
              <w:rPr>
                <w:bCs/>
                <w:sz w:val="22"/>
                <w:szCs w:val="22"/>
              </w:rPr>
              <w:t xml:space="preserve">2026</w:t>
            </w:r>
            <w:r>
              <w:rPr>
                <w:bCs/>
                <w:sz w:val="22"/>
                <w:szCs w:val="22"/>
              </w:rPr>
            </w:r>
            <w:r>
              <w:rPr>
                <w:bCs/>
                <w:sz w:val="22"/>
                <w:szCs w:val="22"/>
              </w:rPr>
            </w:r>
          </w:p>
        </w:tc>
      </w:tr>
      <w:tr>
        <w:tblPrEx/>
        <w:trPr>
          <w:trHeight w:val="1045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485" w:type="dxa"/>
            <w:vAlign w:val="center"/>
            <w:vMerge w:val="restart"/>
            <w:textDirection w:val="lrTb"/>
            <w:noWrap w:val="false"/>
          </w:tcPr>
          <w:p>
            <w:pPr>
              <w:pStyle w:val="1713"/>
              <w:ind w:left="0" w:right="174" w:firstLine="142"/>
              <w:widowControl w:val="off"/>
              <w:rPr>
                <w:bCs/>
                <w:sz w:val="22"/>
                <w:szCs w:val="22"/>
              </w:rPr>
            </w:pPr>
            <w:r>
              <w:rPr>
                <w:bCs/>
                <w:sz w:val="22"/>
                <w:szCs w:val="22"/>
              </w:rPr>
              <w:t xml:space="preserve">Замена существующих источников теплоснабжения в г. Красавино (котельная ЦРБ, ООО Красавинская ТЭЦ) НОВЫМИ ГАЗОВЫМИ БЛОЧНО-МОДУЛЬНЫМИ КОТЕЛЬНЫМИ</w:t>
            </w:r>
            <w:r>
              <w:rPr>
                <w:bCs/>
                <w:sz w:val="22"/>
                <w:szCs w:val="22"/>
              </w:rPr>
            </w:r>
            <w:r>
              <w:rPr>
                <w:bCs/>
                <w:sz w:val="22"/>
                <w:szCs w:val="22"/>
              </w:rPr>
            </w:r>
          </w:p>
        </w:tc>
        <w:tc>
          <w:tcPr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260" w:type="dxa"/>
            <w:vAlign w:val="center"/>
            <w:vMerge w:val="restart"/>
            <w:textDirection w:val="lrTb"/>
            <w:noWrap w:val="false"/>
          </w:tcPr>
          <w:p>
            <w:pPr>
              <w:pStyle w:val="1713"/>
              <w:ind w:left="0" w:right="0" w:firstLine="0"/>
              <w:jc w:val="center"/>
              <w:widowControl w:val="off"/>
              <w:rPr>
                <w:bCs/>
                <w:sz w:val="22"/>
                <w:szCs w:val="22"/>
              </w:rPr>
            </w:pPr>
            <w:r>
              <w:rPr>
                <w:bCs/>
                <w:sz w:val="22"/>
                <w:szCs w:val="22"/>
              </w:rPr>
              <w:t xml:space="preserve">До 2028 г</w:t>
            </w:r>
            <w:r>
              <w:rPr>
                <w:bCs/>
                <w:sz w:val="22"/>
                <w:szCs w:val="22"/>
              </w:rPr>
            </w:r>
            <w:r>
              <w:rPr>
                <w:bCs/>
                <w:sz w:val="22"/>
                <w:szCs w:val="22"/>
              </w:rPr>
            </w:r>
          </w:p>
        </w:tc>
      </w:tr>
    </w:tbl>
    <w:p>
      <w:pPr>
        <w:pStyle w:val="1713"/>
        <w:ind w:left="0" w:right="0" w:firstLine="0"/>
        <w:rPr>
          <w:rFonts w:eastAsia="Times New Roman"/>
          <w:b/>
          <w:i/>
          <w:color w:val="000000"/>
          <w:szCs w:val="24"/>
          <w:lang w:val="en-US"/>
        </w:rPr>
      </w:pPr>
      <w:r>
        <w:rPr>
          <w:rFonts w:eastAsia="Times New Roman"/>
          <w:b/>
          <w:i/>
          <w:color w:val="000000"/>
          <w:szCs w:val="24"/>
          <w:lang w:val="en-US"/>
        </w:rPr>
      </w:r>
      <w:r>
        <w:rPr>
          <w:rFonts w:eastAsia="Times New Roman"/>
          <w:b/>
          <w:i/>
          <w:color w:val="000000"/>
          <w:szCs w:val="24"/>
          <w:lang w:val="en-US"/>
        </w:rPr>
      </w:r>
      <w:r>
        <w:rPr>
          <w:rFonts w:eastAsia="Times New Roman"/>
          <w:b/>
          <w:i/>
          <w:color w:val="000000"/>
          <w:szCs w:val="24"/>
          <w:lang w:val="en-US"/>
        </w:rPr>
      </w:r>
    </w:p>
    <w:p>
      <w:r>
        <w:rPr>
          <w:highlight w:val="none"/>
        </w:rPr>
      </w:r>
      <w:r>
        <w:rPr>
          <w:highlight w:val="none"/>
        </w:rPr>
      </w:r>
      <w:r/>
    </w:p>
    <w:p>
      <w:pPr>
        <w:pStyle w:val="1714"/>
      </w:pPr>
      <w:r/>
      <w:bookmarkEnd w:id="277"/>
      <w:r/>
      <w:bookmarkEnd w:id="278"/>
      <w:r/>
      <w:bookmarkStart w:id="279" w:name="sub_1236"/>
      <w:r/>
      <w:bookmarkStart w:id="280" w:name="_Toc164677070"/>
      <w:r>
        <w:t xml:space="preserve">ГЛАВА 6 "СУЩЕСТВУЮЩ</w:t>
      </w:r>
      <w:r>
        <w:t xml:space="preserve">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ПОТРЕБИТЕЛЕЙ, В ТОМ ЧИС</w:t>
      </w:r>
      <w:r>
        <w:t xml:space="preserve">ЛЕ</w:t>
      </w:r>
      <w:r>
        <w:t xml:space="preserve"> В АВАРИЙНЫХ РЕЖИМАХ"</w:t>
      </w:r>
      <w:bookmarkEnd w:id="279"/>
      <w:r/>
      <w:r/>
    </w:p>
    <w:p>
      <w:pPr>
        <w:pStyle w:val="1716"/>
        <w:spacing w:line="240" w:lineRule="auto"/>
      </w:pPr>
      <w:r/>
      <w:bookmarkStart w:id="281" w:name="sub_1611"/>
      <w:r/>
      <w:bookmarkStart w:id="282" w:name="_Toc164677071"/>
      <w:r>
        <w:rPr>
          <w:i/>
        </w:rPr>
        <w:t xml:space="preserve">а) расчетная величина нормативных потерь теплоносителя в те</w:t>
      </w:r>
      <w:r>
        <w:rPr>
          <w:i/>
        </w:rPr>
        <w:t xml:space="preserve">пловых сетях в зонах действия источников тепловой энергии</w:t>
      </w:r>
      <w:bookmarkEnd w:id="280"/>
      <w:r/>
      <w:r/>
    </w:p>
    <w:p>
      <w:pPr>
        <w:pStyle w:val="1713"/>
      </w:pPr>
      <w:r>
        <w:t xml:space="preserve">В соответствии с пунктом 9 статьи 29 Федерального закона от 27.10.2010 № 190-ФЗ «О теплоснабжении» с 1 января 2022 </w:t>
      </w:r>
      <w:r>
        <w:t xml:space="preserve">го</w:t>
      </w:r>
      <w:r>
        <w:t xml:space="preserve">да использование централизованных открытых систем теплоснабжения (горячего водосн</w:t>
      </w:r>
      <w:r>
        <w:t xml:space="preserve">абжения) для нужд горячего водоснабжения, осуществляемого путем отбора теплоносителя на нужды горячего водоснабжения, не допускается. </w:t>
      </w:r>
      <w:r/>
    </w:p>
    <w:p>
      <w:pPr>
        <w:pStyle w:val="1713"/>
      </w:pPr>
      <w:r>
        <w:t xml:space="preserve">В настоящее время в Великоустюгском му</w:t>
      </w:r>
      <w:r>
        <w:t xml:space="preserve">ни</w:t>
      </w:r>
      <w:r>
        <w:t xml:space="preserve">ципальном округе объекты, получающие услугу горячего водоснабжения по открытой сх</w:t>
      </w:r>
      <w:r>
        <w:t xml:space="preserve">еме, отсутствуют.</w:t>
      </w:r>
      <w:r/>
    </w:p>
    <w:p>
      <w:pPr>
        <w:pStyle w:val="1713"/>
      </w:pPr>
      <w:r>
        <w:t xml:space="preserve">Определение нормативных потерь теплоносителя в тепловой сети выполняется в соответствии с «Методическими указаниями по составлению энергетической характери</w:t>
      </w:r>
      <w:r>
        <w:t xml:space="preserve">ст</w:t>
      </w:r>
      <w:r>
        <w:t xml:space="preserve">ики для систем транспорта тепловой энергии по показателю «потери сетевой воды», у</w:t>
      </w:r>
      <w:r>
        <w:t xml:space="preserve">твержденными приказом Минэнерго РФ от 10.06.2003 № 278 и «Порядок определения нормативов технологических потерь при передаче тепловой энергии, теплоносителя, нормативов удел</w:t>
      </w:r>
      <w:r>
        <w:t xml:space="preserve">ьн</w:t>
      </w:r>
      <w:r>
        <w:t xml:space="preserve">ого расхода топлива при производстве тепловой энергии, нормативов запасов топлива</w:t>
      </w:r>
      <w:r>
        <w:t xml:space="preserve"> на источниках тепловой энергии (за исключением источников тепловой энергии, функционирующих в режиме комбинированной выработки электрической и тепловой энергии), в том числ</w:t>
      </w:r>
      <w:r>
        <w:t xml:space="preserve">е </w:t>
      </w:r>
      <w:r>
        <w:t xml:space="preserve">в целях государственного регулирования цен (тарифов) в сфере теплоснабжения», утв</w:t>
      </w:r>
      <w:r>
        <w:t xml:space="preserve">ержденной приказом Минэнерго от 10.08.2012 № 377. </w:t>
      </w:r>
      <w:r/>
    </w:p>
    <w:p>
      <w:pPr>
        <w:pStyle w:val="1713"/>
      </w:pPr>
      <w:r>
        <w:t xml:space="preserve">Расчет перспективных расходов воды на компенсацию потерь и затрат теплоносителя при передаче тепловой энергии выполнен и п</w:t>
      </w:r>
      <w:r>
        <w:t xml:space="preserve">ре</w:t>
      </w:r>
      <w:r>
        <w:t xml:space="preserve">дставлен в таблицах 6.1-6.2 с разбивкой по годам.</w:t>
      </w:r>
      <w:r/>
    </w:p>
    <w:p>
      <w:pPr>
        <w:pStyle w:val="1713"/>
      </w:pPr>
      <w:r>
        <w:t xml:space="preserve">Расчёт нормативных потерь тепло</w:t>
      </w:r>
      <w:r>
        <w:t xml:space="preserve">носителя в тепловых сетях всех зон действия источников тепловой энергии выполнен на основании «Методических указаний по составлению энергетической характеристики для систем </w:t>
      </w:r>
      <w:r>
        <w:t xml:space="preserve">тр</w:t>
      </w:r>
      <w:r>
        <w:t xml:space="preserve">анспорта тепловой энергии по показателю "потери сетевой воды"» СО 153-34.20.523-2</w:t>
      </w:r>
      <w:r>
        <w:t xml:space="preserve">003, утверждённых Приказом Министерства энергетики Российской Федерации от 30.06.2003 № 278 и [8].</w:t>
      </w:r>
      <w:r/>
    </w:p>
    <w:p>
      <w:pPr>
        <w:pStyle w:val="1713"/>
      </w:pPr>
      <w:r>
        <w:t xml:space="preserve">Нормируемые годовые ПСВ в тепловой сети </w:t>
      </w:r>
      <w:r>
        <w:object w:dxaOrig="650" w:dyaOrig="355">
          <v:shapetype type="#_x0000_t75" o:spt="75" coordsize="21600,21600" o:preferrelative="t" path="m@4@5l@4@11@9@11@9@5xe"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</v:shapetype>
          <v:shape id="_x0000_i23" o:spid="_x0000_s23" type="#_x0000_t75" style="width:32.50pt;height:17.75pt;mso-wrap-distance-left:0.00pt;mso-wrap-distance-top:0.00pt;mso-wrap-distance-right:0.00pt;mso-wrap-distance-bottom:0.00pt;" filled="f" stroked="f">
            <v:path textboxrect="0,0,0,0"/>
            <v:imagedata r:id="rId112" o:title=""/>
          </v:shape>
          <o:OLEObject DrawAspect="Content" r:id="rId113" ObjectID="_15250423" ProgID="Equation.3" ShapeID="_x0000_i23" Type="Embed"/>
        </w:object>
      </w:r>
      <w:r>
        <w:t xml:space="preserve">, м</w:t>
      </w:r>
      <w:r>
        <w:rPr>
          <w:vertAlign w:val="superscript"/>
        </w:rPr>
        <w:t xml:space="preserve">3</w:t>
      </w:r>
      <w:r>
        <w:t xml:space="preserve"> определяем по фор</w:t>
      </w:r>
      <w:r>
        <w:t xml:space="preserve">му</w:t>
      </w:r>
      <w:r>
        <w:t xml:space="preserve">ле:</w:t>
      </w:r>
      <w:r/>
    </w:p>
    <w:p>
      <w:pPr>
        <w:pStyle w:val="1713"/>
        <w:ind w:firstLine="0"/>
        <w:jc w:val="center"/>
        <w:spacing w:before="120"/>
      </w:pPr>
      <w:r>
        <w:object w:dxaOrig="3724" w:dyaOrig="355">
          <v:shapetype type="#_x0000_t75" o:spt="75" coordsize="21600,21600" o:preferrelative="t" path="m@4@5l@4@11@9@11@9@5xe"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</v:shapetype>
          <v:shape id="_x0000_i24" o:spid="_x0000_s24" type="#_x0000_t75" style="width:186.20pt;height:17.75pt;mso-wrap-distance-left:0.00pt;mso-wrap-distance-top:0.00pt;mso-wrap-distance-right:0.00pt;mso-wrap-distance-bottom:0.00pt;" filled="f" stroked="f">
            <v:path textboxrect="0,0,0,0"/>
            <v:imagedata r:id="rId114" o:title=""/>
          </v:shape>
          <o:OLEObject DrawAspect="Content" r:id="rId115" ObjectID="_15250424" ProgID="Equation.3" ShapeID="_x0000_i24" Type="Embed"/>
        </w:object>
      </w:r>
      <w:r>
        <w:t xml:space="preserve">;</w:t>
      </w:r>
      <w:r/>
    </w:p>
    <w:p>
      <w:pPr>
        <w:pStyle w:val="1713"/>
        <w:spacing w:before="120"/>
      </w:pPr>
      <w:r>
        <w:t xml:space="preserve">где </w:t>
      </w:r>
      <w:r>
        <w:object w:dxaOrig="428" w:dyaOrig="355">
          <v:shapetype type="#_x0000_t75" o:spt="75" coordsize="21600,21600" o:preferrelative="t" path="m@4@5l@4@11@9@11@9@5xe"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</v:shapetype>
          <v:shape id="_x0000_i25" o:spid="_x0000_s25" type="#_x0000_t75" style="width:21.45pt;height:17.75pt;mso-wrap-distance-left:0.00pt;mso-wrap-distance-top:0.00pt;mso-wrap-distance-right:0.00pt;mso-wrap-distance-bottom:0.00pt;" filled="f" stroked="f">
            <v:path textboxrect="0,0,0,0"/>
            <v:imagedata r:id="rId116" o:title=""/>
          </v:shape>
          <o:OLEObject DrawAspect="Content" r:id="rId117" ObjectID="_15250425" ProgID="Equation.3" ShapeID="_x0000_i25" Type="Embed"/>
        </w:object>
      </w:r>
      <w:r>
        <w:t xml:space="preserve"> - расчётные годовые технологические потери сет</w:t>
      </w:r>
      <w:r>
        <w:t xml:space="preserve">евой воды, м</w:t>
      </w:r>
      <w:r>
        <w:rPr>
          <w:vertAlign w:val="superscript"/>
        </w:rPr>
        <w:t xml:space="preserve">3</w:t>
      </w:r>
      <w:r>
        <w:t xml:space="preserve">;</w:t>
      </w:r>
      <w:r/>
    </w:p>
    <w:p>
      <w:pPr>
        <w:pStyle w:val="1713"/>
        <w:spacing w:before="120"/>
      </w:pPr>
      <w:r>
        <w:object w:dxaOrig="532" w:dyaOrig="355">
          <v:shapetype type="#_x0000_t75" o:spt="75" coordsize="21600,21600" o:preferrelative="t" path="m@4@5l@4@11@9@11@9@5xe"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</v:shapetype>
          <v:shape id="_x0000_i26" o:spid="_x0000_s26" type="#_x0000_t75" style="width:26.60pt;height:17.75pt;mso-wrap-distance-left:0.00pt;mso-wrap-distance-top:0.00pt;mso-wrap-distance-right:0.00pt;mso-wrap-distance-bottom:0.00pt;" filled="f" stroked="f">
            <v:path textboxrect="0,0,0,0"/>
            <v:imagedata r:id="rId118" o:title=""/>
          </v:shape>
          <o:OLEObject DrawAspect="Content" r:id="rId119" ObjectID="_15250426" ProgID="Equation.3" ShapeID="_x0000_i26" Type="Embed"/>
        </w:object>
      </w:r>
      <w:r>
        <w:rPr>
          <w:rFonts w:eastAsia="Times New Roman"/>
        </w:rPr>
        <w:t xml:space="preserve"> </w:t>
      </w:r>
      <w:r>
        <w:t xml:space="preserve">- расчётные (нормативные) годовые ПСВ с нормативной утечкой из тепловой сети, м</w:t>
      </w:r>
      <w:r>
        <w:rPr>
          <w:vertAlign w:val="superscript"/>
        </w:rPr>
        <w:t xml:space="preserve">3</w:t>
      </w:r>
      <w:r>
        <w:t xml:space="preserve">;</w:t>
      </w:r>
      <w:r/>
    </w:p>
    <w:p>
      <w:pPr>
        <w:pStyle w:val="1713"/>
        <w:spacing w:before="120"/>
      </w:pPr>
      <w:r>
        <w:object w:dxaOrig="671" w:dyaOrig="355">
          <v:shapetype type="#_x0000_t75" o:spt="75" coordsize="21600,21600" o:preferrelative="t" path="m@4@5l@4@11@9@11@9@5xe"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</v:shapetype>
          <v:shape id="_x0000_i27" o:spid="_x0000_s27" type="#_x0000_t75" style="width:33.55pt;height:17.75pt;mso-wrap-distance-left:0.00pt;mso-wrap-distance-top:0.00pt;mso-wrap-distance-right:0.00pt;mso-wrap-distance-bottom:0.00pt;" filled="f" stroked="f">
            <v:path textboxrect="0,0,0,0"/>
            <v:imagedata r:id="rId120" o:title=""/>
          </v:shape>
          <o:OLEObject DrawAspect="Content" r:id="rId121" ObjectID="_15250427" ProgID="Equation.3" ShapeID="_x0000_i27" Type="Embed"/>
        </w:object>
      </w:r>
      <w:r>
        <w:rPr>
          <w:rFonts w:eastAsia="Times New Roman"/>
        </w:rPr>
        <w:t xml:space="preserve"> </w:t>
      </w:r>
      <w:r>
        <w:t xml:space="preserve">- расчётные годовые потери (затраты) сетевой воды,</w:t>
      </w:r>
      <w:r>
        <w:t xml:space="preserve"> с</w:t>
      </w:r>
      <w:r>
        <w:t xml:space="preserve">вязанные с пуском тепловых сетей в эксплуатацию после планового ремонта и с подкл</w:t>
      </w:r>
      <w:r>
        <w:t xml:space="preserve">ючением новых сетей после монтажа, м</w:t>
      </w:r>
      <w:r>
        <w:rPr>
          <w:vertAlign w:val="superscript"/>
        </w:rPr>
        <w:t xml:space="preserve">3</w:t>
      </w:r>
      <w:r>
        <w:t xml:space="preserve">. Потери сетевой воды, связанных с пуском тепловых сетей в эксплуатацию после планового ремонта и подключения новых сетей после монтажа </w:t>
      </w:r>
      <w:r>
        <w:t xml:space="preserve">на</w:t>
      </w:r>
      <w:r>
        <w:t xml:space="preserve"> период регулирования определяются в размере 1,5-кратного объёма сетей;</w:t>
      </w:r>
      <w:r/>
    </w:p>
    <w:p>
      <w:pPr>
        <w:pStyle w:val="1713"/>
        <w:spacing w:before="120"/>
      </w:pPr>
      <w:r>
        <w:object w:dxaOrig="709" w:dyaOrig="355">
          <v:shapetype type="#_x0000_t75" o:spt="75" coordsize="21600,21600" o:preferrelative="t" path="m@4@5l@4@11@9@11@9@5xe"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</v:shapetype>
          <v:shape id="_x0000_i28" o:spid="_x0000_s28" type="#_x0000_t75" style="width:35.45pt;height:17.75pt;mso-wrap-distance-left:0.00pt;mso-wrap-distance-top:0.00pt;mso-wrap-distance-right:0.00pt;mso-wrap-distance-bottom:0.00pt;" filled="f" stroked="f">
            <v:path textboxrect="0,0,0,0"/>
            <v:imagedata r:id="rId122" o:title=""/>
          </v:shape>
          <o:OLEObject DrawAspect="Content" r:id="rId123" ObjectID="_15250428" ProgID="Equation.3" ShapeID="_x0000_i28" Type="Embed"/>
        </w:object>
      </w:r>
      <w:r>
        <w:t xml:space="preserve">= 0 - расчётные годовые ПСВ со сливами из САРЗ, установленных на тепловых сетях, м</w:t>
      </w:r>
      <w:r>
        <w:rPr>
          <w:vertAlign w:val="superscript"/>
        </w:rPr>
        <w:t xml:space="preserve">3</w:t>
      </w:r>
      <w:r>
        <w:t xml:space="preserve">. САРЗ в системе теплоснабжения– отсутствуют;</w:t>
      </w:r>
      <w:r/>
    </w:p>
    <w:p>
      <w:pPr>
        <w:pStyle w:val="1713"/>
        <w:spacing w:before="120"/>
      </w:pPr>
      <w:r>
        <w:object w:dxaOrig="671" w:dyaOrig="355">
          <v:shapetype type="#_x0000_t75" o:spt="75" coordsize="21600,21600" o:preferrelative="t" path="m@4@5l@4@11@9@11@9@5xe"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</v:shapetype>
          <v:shape id="_x0000_i29" o:spid="_x0000_s29" type="#_x0000_t75" style="width:33.55pt;height:17.75pt;mso-wrap-distance-left:0.00pt;mso-wrap-distance-top:0.00pt;mso-wrap-distance-right:0.00pt;mso-wrap-distance-bottom:0.00pt;" filled="f" stroked="f">
            <v:path textboxrect="0,0,0,0"/>
            <v:imagedata r:id="rId124" o:title=""/>
          </v:shape>
          <o:OLEObject DrawAspect="Content" r:id="rId125" ObjectID="_15250429" ProgID="Equation.3" ShapeID="_x0000_i29" Type="Embed"/>
        </w:object>
      </w:r>
      <w:r>
        <w:rPr>
          <w:rFonts w:eastAsia="Times New Roman"/>
        </w:rPr>
        <w:t xml:space="preserve"> </w:t>
      </w:r>
      <w:r>
        <w:t xml:space="preserve">- расчётные годовые ПСВ, неи</w:t>
      </w:r>
      <w:r>
        <w:t xml:space="preserve">зб</w:t>
      </w:r>
      <w:r>
        <w:t xml:space="preserve">ежные при проведении плановых эксплуатационных испытаний и других регламентных ра</w:t>
      </w:r>
      <w:r>
        <w:t xml:space="preserve">бот на тепловых сетях, м</w:t>
      </w:r>
      <w:r>
        <w:rPr>
          <w:vertAlign w:val="superscript"/>
        </w:rPr>
        <w:t xml:space="preserve">3</w:t>
      </w:r>
      <w:r>
        <w:t xml:space="preserve">. Расчётные годовые ПСВ, неизбежные при проведении плановых эксплуатационных испытаний и других регламентных работ на тепловых сетях составляют 0,5-</w:t>
      </w:r>
      <w:r>
        <w:t xml:space="preserve">кр</w:t>
      </w:r>
      <w:r>
        <w:t xml:space="preserve">атного объёма сетей.</w:t>
      </w:r>
      <w:r/>
    </w:p>
    <w:p>
      <w:pPr>
        <w:pStyle w:val="1713"/>
      </w:pPr>
      <w:r>
        <w:t xml:space="preserve">В таблице 6.1 представлены перспективные объёмы нормативных </w:t>
      </w:r>
      <w:r>
        <w:t xml:space="preserve">потерь теплоносителя в ходе развития системы теплоснабжения Великоустюгского муниципального округа с учётом предполагаемых к реализации мероприятий по новому строительству.</w:t>
      </w:r>
      <w:r/>
    </w:p>
    <w:p>
      <w:pPr>
        <w:pStyle w:val="1713"/>
        <w:jc w:val="right"/>
        <w:rPr>
          <w:color w:val="000000"/>
          <w:lang w:eastAsia="ru-RU" w:bidi="ru-RU"/>
        </w:rPr>
      </w:pPr>
      <w:r>
        <w:rPr>
          <w:color w:val="000000"/>
          <w:lang w:eastAsia="ru-RU" w:bidi="ru-RU"/>
        </w:rPr>
      </w:r>
      <w:r>
        <w:rPr>
          <w:color w:val="000000"/>
          <w:lang w:eastAsia="ru-RU" w:bidi="ru-RU"/>
        </w:rPr>
      </w:r>
      <w:r>
        <w:rPr>
          <w:color w:val="000000"/>
          <w:lang w:eastAsia="ru-RU" w:bidi="ru-RU"/>
        </w:rPr>
      </w:r>
    </w:p>
    <w:p>
      <w:pPr>
        <w:pStyle w:val="2371"/>
        <w:jc w:val="right"/>
      </w:pPr>
      <w:r>
        <w:t xml:space="preserve">Т</w:t>
      </w:r>
      <w:r>
        <w:t xml:space="preserve">аблица 6.1</w:t>
      </w:r>
      <w:r/>
    </w:p>
    <w:p>
      <w:pPr>
        <w:pStyle w:val="2371"/>
        <w:ind w:firstLine="0"/>
        <w:jc w:val="center"/>
        <w:spacing w:after="60"/>
      </w:pPr>
      <w:r>
        <w:t xml:space="preserve">Перспективные объёмы нормативных потерь теплоносителя в разрезе источн</w:t>
      </w:r>
      <w:r>
        <w:t xml:space="preserve">иков тепловой энергии</w:t>
      </w:r>
      <w:r/>
    </w:p>
    <w:tbl>
      <w:tblPr>
        <w:tblW w:w="5000" w:type="pct"/>
        <w:tblInd w:w="0" w:type="dxa"/>
        <w:tblLayout w:type="fixed"/>
        <w:tblCellMar>
          <w:left w:w="108" w:type="dxa"/>
          <w:top w:w="0" w:type="dxa"/>
          <w:right w:w="108" w:type="dxa"/>
          <w:bottom w:w="0" w:type="dxa"/>
        </w:tblCellMar>
        <w:tblLook w:val="04A0" w:firstRow="1" w:lastRow="0" w:firstColumn="1" w:lastColumn="0" w:noHBand="0" w:noVBand="1"/>
      </w:tblPr>
      <w:tblGrid>
        <w:gridCol w:w="2414"/>
        <w:gridCol w:w="1084"/>
        <w:gridCol w:w="1110"/>
        <w:gridCol w:w="1192"/>
        <w:gridCol w:w="1172"/>
        <w:gridCol w:w="1171"/>
        <w:gridCol w:w="1710"/>
      </w:tblGrid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361" w:type="dxa"/>
            <w:vAlign w:val="center"/>
            <w:vMerge w:val="restart"/>
            <w:textDirection w:val="lrTb"/>
            <w:noWrap w:val="false"/>
          </w:tcPr>
          <w:p>
            <w:pPr>
              <w:pStyle w:val="2373"/>
            </w:pPr>
            <w:r>
              <w:rPr>
                <w:b/>
              </w:rPr>
              <w:t xml:space="preserve">Источник тепловой энергии</w:t>
            </w:r>
            <w:r/>
          </w:p>
        </w:tc>
        <w:tc>
          <w:tcPr>
            <w:gridSpan w:val="6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7276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b/>
              </w:rPr>
              <w:t xml:space="preserve">Нормативные утечки теплоносителя, куб.м/ч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361" w:type="dxa"/>
            <w:vAlign w:val="center"/>
            <w:vMerge w:val="continue"/>
            <w:textDirection w:val="lrTb"/>
            <w:noWrap w:val="false"/>
          </w:tcPr>
          <w:p>
            <w:pPr>
              <w:pStyle w:val="2373"/>
              <w:rPr>
                <w:b/>
              </w:rPr>
            </w:pPr>
            <w:r>
              <w:rPr>
                <w:b/>
              </w:rPr>
            </w:r>
            <w:r>
              <w:rPr>
                <w:b/>
              </w:rPr>
            </w:r>
            <w:r>
              <w:rPr>
                <w:b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60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b/>
              </w:rPr>
              <w:t xml:space="preserve">2022 г.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86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b/>
              </w:rPr>
              <w:t xml:space="preserve">2023 г.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66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b/>
              </w:rPr>
              <w:t xml:space="preserve">2024 г.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46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b/>
              </w:rPr>
              <w:t xml:space="preserve">2025 г.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45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b/>
              </w:rPr>
              <w:t xml:space="preserve">2026 г.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673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b/>
              </w:rPr>
              <w:t xml:space="preserve">2027-2032 гг.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361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color w:val="000000"/>
                <w:szCs w:val="20"/>
              </w:rPr>
              <w:t xml:space="preserve">котельная № 1 Центральная </w:t>
            </w:r>
            <w:r>
              <w:rPr>
                <w:color w:val="000000"/>
                <w:szCs w:val="20"/>
              </w:rPr>
              <w:t xml:space="preserve">г.</w:t>
            </w:r>
            <w:r>
              <w:rPr>
                <w:color w:val="000000"/>
                <w:szCs w:val="20"/>
              </w:rPr>
              <w:t xml:space="preserve"> Великий Устюг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60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86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66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46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45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673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lang w:val="ru-RU"/>
              </w:rP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361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color w:val="000000"/>
                <w:szCs w:val="20"/>
              </w:rPr>
              <w:t xml:space="preserve">котельная № 2 Квартальная г. Великий Устю</w:t>
            </w:r>
            <w:r>
              <w:rPr>
                <w:color w:val="000000"/>
                <w:szCs w:val="20"/>
              </w:rPr>
              <w:t xml:space="preserve">г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60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86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66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46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45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673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lang w:val="ru-RU"/>
              </w:rP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361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color w:val="000000"/>
                <w:szCs w:val="20"/>
              </w:rPr>
              <w:t xml:space="preserve">котельная № 4 Школьная г. Великий Устюг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60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86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66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46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45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673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lang w:val="ru-RU"/>
              </w:rP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361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color w:val="000000"/>
                <w:szCs w:val="20"/>
              </w:rPr>
              <w:t xml:space="preserve">котельная № 6 Добрынино г. Великий Устюг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60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86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66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46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45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673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lang w:val="ru-RU"/>
              </w:rP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361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color w:val="000000"/>
                <w:szCs w:val="20"/>
              </w:rPr>
              <w:t xml:space="preserve">котельная № 7 д</w:t>
            </w:r>
            <w:r>
              <w:rPr>
                <w:color w:val="000000"/>
                <w:szCs w:val="20"/>
              </w:rPr>
              <w:t xml:space="preserve">. </w:t>
            </w:r>
            <w:r>
              <w:rPr>
                <w:color w:val="000000"/>
                <w:szCs w:val="20"/>
              </w:rPr>
              <w:t xml:space="preserve">Коробейниково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60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86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66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46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45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673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lang w:val="ru-RU"/>
              </w:rP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361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color w:val="000000"/>
                <w:szCs w:val="20"/>
              </w:rPr>
              <w:t xml:space="preserve">котельная № 8 БМК С-Западная г. Великий Ус</w:t>
            </w:r>
            <w:r>
              <w:rPr>
                <w:color w:val="000000"/>
                <w:szCs w:val="20"/>
              </w:rPr>
              <w:t xml:space="preserve">тюг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60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86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66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46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45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673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lang w:val="ru-RU"/>
              </w:rP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361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color w:val="000000"/>
                <w:szCs w:val="20"/>
              </w:rPr>
              <w:t xml:space="preserve">котельная № 9 Кузино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60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86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66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46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45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673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lang w:val="ru-RU"/>
              </w:rP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361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color w:val="000000"/>
                <w:szCs w:val="20"/>
              </w:rPr>
              <w:t xml:space="preserve">котельная № 10 Железнодорожная г. Великий Устюг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60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86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66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46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45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673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lang w:val="ru-RU"/>
              </w:rP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361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color w:val="000000"/>
                <w:szCs w:val="20"/>
              </w:rPr>
              <w:t xml:space="preserve">котельная № 11 Авиолесоох</w:t>
            </w:r>
            <w:r>
              <w:rPr>
                <w:color w:val="000000"/>
                <w:szCs w:val="20"/>
              </w:rPr>
              <w:t xml:space="preserve">ра</w:t>
            </w:r>
            <w:r>
              <w:rPr>
                <w:color w:val="000000"/>
                <w:szCs w:val="20"/>
              </w:rPr>
              <w:t xml:space="preserve">ны г. Великий Устюг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60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86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66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46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45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673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lang w:val="ru-RU"/>
              </w:rP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361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color w:val="000000"/>
                <w:szCs w:val="20"/>
              </w:rPr>
              <w:t xml:space="preserve">котельная № 12 БМК (Энергоцентр) г. </w:t>
            </w:r>
            <w:r>
              <w:rPr>
                <w:color w:val="000000"/>
                <w:szCs w:val="20"/>
              </w:rPr>
              <w:t xml:space="preserve">Великий Устюг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60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86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66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46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45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673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lang w:val="ru-RU"/>
              </w:rP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361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color w:val="000000"/>
                <w:szCs w:val="20"/>
              </w:rPr>
              <w:t xml:space="preserve">котельная № 13 Стрига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60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86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66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46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45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673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lang w:val="ru-RU"/>
              </w:rP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361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color w:val="000000"/>
                <w:szCs w:val="20"/>
              </w:rPr>
              <w:t xml:space="preserve">котельная № 14 пос. Золотавцево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60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86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66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46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45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673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lang w:val="ru-RU"/>
              </w:rP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361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color w:val="000000"/>
                <w:szCs w:val="20"/>
              </w:rPr>
              <w:t xml:space="preserve">котельная № 16 пос. Валга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60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86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lang w:val="ru-RU"/>
              </w:rPr>
              <w:t xml:space="preserve">н/</w:t>
            </w:r>
            <w:r>
              <w:rPr>
                <w:lang w:val="ru-RU"/>
              </w:rPr>
              <w:t xml:space="preserve">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66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46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45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673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lang w:val="ru-RU"/>
              </w:rP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361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color w:val="000000"/>
                <w:szCs w:val="20"/>
              </w:rPr>
              <w:t xml:space="preserve">котельная № 17 Подсосенье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60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86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66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46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45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673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lang w:val="ru-RU"/>
              </w:rP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361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color w:val="000000"/>
                <w:szCs w:val="20"/>
              </w:rPr>
              <w:t xml:space="preserve">котельная д</w:t>
            </w:r>
            <w:r>
              <w:rPr>
                <w:color w:val="000000"/>
                <w:szCs w:val="20"/>
              </w:rPr>
              <w:t xml:space="preserve">. Бухинино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60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86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66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46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45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673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lang w:val="ru-RU"/>
              </w:rP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361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color w:val="000000"/>
                <w:szCs w:val="20"/>
              </w:rPr>
              <w:t xml:space="preserve">котельная школа № 15 г. Красавино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60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86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66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46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45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673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lang w:val="ru-RU"/>
              </w:rP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361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color w:val="000000"/>
                <w:szCs w:val="20"/>
              </w:rPr>
              <w:t xml:space="preserve">котельная с. Васильевское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60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86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66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46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45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673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lang w:val="ru-RU"/>
              </w:rP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361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color w:val="000000"/>
                <w:szCs w:val="20"/>
              </w:rPr>
              <w:t xml:space="preserve">котельная больницы г. Краса</w:t>
            </w:r>
            <w:r>
              <w:rPr>
                <w:color w:val="000000"/>
                <w:szCs w:val="20"/>
              </w:rPr>
              <w:t xml:space="preserve">ви</w:t>
            </w:r>
            <w:r>
              <w:rPr>
                <w:color w:val="000000"/>
                <w:szCs w:val="20"/>
              </w:rPr>
              <w:t xml:space="preserve">но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60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86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66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46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45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673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lang w:val="ru-RU"/>
              </w:rP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361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color w:val="000000"/>
                <w:szCs w:val="20"/>
              </w:rPr>
              <w:t xml:space="preserve">котельная "Кирпичный завод" г. Красавино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60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86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66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46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45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673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lang w:val="ru-RU"/>
              </w:rP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361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color w:val="000000"/>
                <w:szCs w:val="20"/>
              </w:rPr>
              <w:t xml:space="preserve">котельная № 2 с. Усть-Алексеево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60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86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66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46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45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673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lang w:val="ru-RU"/>
              </w:rP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361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color w:val="000000"/>
                <w:szCs w:val="20"/>
              </w:rPr>
              <w:t xml:space="preserve">котельная № 3 с. Усть-Алексеево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60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86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66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46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45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673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lang w:val="ru-RU"/>
              </w:rP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361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color w:val="000000"/>
                <w:szCs w:val="20"/>
              </w:rPr>
              <w:t xml:space="preserve">котельная № 4 с. Усть-Алексеево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60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86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66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46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lang w:val="ru-RU"/>
              </w:rPr>
              <w:t xml:space="preserve">н/</w:t>
            </w:r>
            <w:r>
              <w:rPr>
                <w:lang w:val="ru-RU"/>
              </w:rPr>
              <w:t xml:space="preserve">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45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673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lang w:val="ru-RU"/>
              </w:rP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361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color w:val="000000"/>
                <w:szCs w:val="20"/>
              </w:rPr>
              <w:t xml:space="preserve">котельная № 5 с. Усть-Алексеево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60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86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66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46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45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673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lang w:val="ru-RU"/>
              </w:rP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361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color w:val="000000"/>
                <w:szCs w:val="20"/>
              </w:rPr>
              <w:t xml:space="preserve">котельная д. Чернево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60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86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66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46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45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673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lang w:val="ru-RU"/>
              </w:rP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361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color w:val="000000"/>
                <w:szCs w:val="20"/>
              </w:rPr>
              <w:t xml:space="preserve">котельная больницы п. Полдарса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60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86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66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46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45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673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lang w:val="ru-RU"/>
              </w:rP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361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color w:val="000000"/>
                <w:szCs w:val="20"/>
              </w:rPr>
              <w:t xml:space="preserve">котельная бани п. Полдарса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60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86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66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lang w:val="ru-RU"/>
              </w:rPr>
              <w:t xml:space="preserve">н/</w:t>
            </w:r>
            <w:r>
              <w:rPr>
                <w:lang w:val="ru-RU"/>
              </w:rPr>
              <w:t xml:space="preserve">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46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45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673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lang w:val="ru-RU"/>
              </w:rP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361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color w:val="000000"/>
                <w:szCs w:val="20"/>
              </w:rPr>
              <w:t xml:space="preserve">котельная школы п. Полдарса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60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86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66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46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45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673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lang w:val="ru-RU"/>
              </w:rP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361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color w:val="000000"/>
                <w:szCs w:val="20"/>
              </w:rPr>
              <w:t xml:space="preserve">котельная д/сад</w:t>
            </w:r>
            <w:r>
              <w:rPr>
                <w:color w:val="000000"/>
                <w:szCs w:val="20"/>
              </w:rPr>
              <w:t xml:space="preserve">а ул. Мира п. Ломоватка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60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86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66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46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45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673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lang w:val="ru-RU"/>
              </w:rP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361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color w:val="000000"/>
                <w:szCs w:val="20"/>
              </w:rPr>
              <w:t xml:space="preserve">котельная школы ул. Заречная п. Ломоватка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60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86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66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46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45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673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lang w:val="ru-RU"/>
              </w:rP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361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color w:val="000000"/>
                <w:szCs w:val="20"/>
              </w:rPr>
              <w:t xml:space="preserve">Котельная ж/д станции г. Красавино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60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86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66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46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45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673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lang w:val="ru-RU"/>
              </w:rPr>
              <w:t xml:space="preserve">н/</w:t>
            </w:r>
            <w:r>
              <w:rPr>
                <w:lang w:val="ru-RU"/>
              </w:rPr>
              <w:t xml:space="preserve">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361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color w:val="000000"/>
                <w:szCs w:val="20"/>
              </w:rPr>
              <w:t xml:space="preserve">Красавинская ГТ ТЭЦ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60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86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66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46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45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673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lang w:val="ru-RU"/>
              </w:rP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361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color w:val="000000"/>
                <w:szCs w:val="20"/>
              </w:rPr>
              <w:t xml:space="preserve">котельная школы д. Морозовица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60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86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lang w:val="ru-RU"/>
              </w:rPr>
              <w:t xml:space="preserve">н</w:t>
            </w:r>
            <w:r>
              <w:rPr>
                <w:lang w:val="ru-RU"/>
              </w:rPr>
              <w:t xml:space="preserve">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66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46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45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673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lang w:val="ru-RU"/>
              </w:rP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361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color w:val="000000"/>
                <w:szCs w:val="20"/>
              </w:rPr>
              <w:t xml:space="preserve">котельная Голузинской школы пос. Новатор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60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86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66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46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45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673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lang w:val="ru-RU"/>
              </w:rP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361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color w:val="000000"/>
                <w:szCs w:val="20"/>
              </w:rPr>
              <w:t xml:space="preserve">котельная санатория д. Бобровниково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60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86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66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46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45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673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lang w:val="ru-RU"/>
              </w:rP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361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color w:val="000000"/>
                <w:szCs w:val="20"/>
              </w:rPr>
              <w:t xml:space="preserve">ТЭС НАО "СВЕЗА Новатор"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60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lang w:val="ru-RU"/>
              </w:rPr>
              <w:t xml:space="preserve">н/</w:t>
            </w:r>
            <w:r>
              <w:rPr>
                <w:lang w:val="ru-RU"/>
              </w:rPr>
              <w:t xml:space="preserve">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86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66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46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45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673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lang w:val="ru-RU"/>
              </w:rPr>
              <w:t xml:space="preserve">н/д</w:t>
            </w:r>
            <w:r/>
          </w:p>
        </w:tc>
      </w:tr>
    </w:tbl>
    <w:p>
      <w:pPr>
        <w:pStyle w:val="1713"/>
        <w:sectPr>
          <w:footerReference w:type="default" r:id="rId38"/>
          <w:footerReference w:type="even" r:id="rId39"/>
          <w:footerReference w:type="first" r:id="rId40"/>
          <w:footnotePr/>
          <w:endnotePr/>
          <w:type w:val="nextPage"/>
          <w:pgSz w:w="11906" w:h="16838" w:orient="portrait"/>
          <w:pgMar w:top="567" w:right="851" w:bottom="567" w:left="1418" w:header="720" w:footer="6" w:gutter="0"/>
          <w:cols w:num="1" w:sep="0" w:space="720" w:equalWidth="1"/>
          <w:docGrid w:linePitch="360"/>
        </w:sectPr>
      </w:pPr>
      <w:r/>
      <w:r/>
    </w:p>
    <w:p>
      <w:pPr>
        <w:pStyle w:val="1716"/>
        <w:spacing w:line="240" w:lineRule="auto"/>
      </w:pPr>
      <w:r/>
      <w:bookmarkEnd w:id="281"/>
      <w:r/>
      <w:bookmarkStart w:id="283" w:name="sub_1612"/>
      <w:r/>
      <w:bookmarkStart w:id="284" w:name="_Toc164677072"/>
      <w:r>
        <w:rPr>
          <w:i/>
        </w:rPr>
        <w:t xml:space="preserve">б) максимальный и среднечасовой расход теплоносителя (расхо</w:t>
      </w:r>
      <w:r>
        <w:rPr>
          <w:i/>
        </w:rPr>
        <w:t xml:space="preserve">д сетевой воды) на горячее водоснабжение потребителей с использованием открытой системы теплоснабжения в зоне действия каждого источника тепловой энергии, рассчитываемый с у</w:t>
      </w:r>
      <w:r>
        <w:rPr>
          <w:i/>
        </w:rPr>
        <w:t xml:space="preserve">че</w:t>
      </w:r>
      <w:r>
        <w:rPr>
          <w:i/>
        </w:rPr>
        <w:t xml:space="preserve">том прогнозных сроков перевода потребителей, подключенных к открытой системе тепл</w:t>
      </w:r>
      <w:r>
        <w:rPr>
          <w:i/>
        </w:rPr>
        <w:t xml:space="preserve">оснабжения (горячего водоснабжения), отдельным участкам такой системы, на закрытую систему горячего водоснабжения</w:t>
      </w:r>
      <w:bookmarkEnd w:id="282"/>
      <w:r/>
      <w:r/>
    </w:p>
    <w:p>
      <w:pPr>
        <w:pStyle w:val="1713"/>
        <w:spacing w:after="60"/>
      </w:pPr>
      <w:r>
        <w:t xml:space="preserve">В соответствии с пунктами 6.16, 6.17 [14] установка для под</w:t>
      </w:r>
      <w:r>
        <w:t xml:space="preserve">пи</w:t>
      </w:r>
      <w:r>
        <w:t xml:space="preserve">тки системы теплоснабжения на теплоисточнике должна обеспечивать подачу в теплову</w:t>
      </w:r>
      <w:r>
        <w:t xml:space="preserve">ю сеть в рабочем режиме воду соответствующего качества и аварийную подпитку водой из систем хозяйственно-питьевого или производственного водопроводов:</w:t>
      </w:r>
      <w:r/>
    </w:p>
    <w:p>
      <w:pPr>
        <w:pStyle w:val="2370"/>
        <w:numPr>
          <w:ilvl w:val="0"/>
          <w:numId w:val="35"/>
        </w:numPr>
        <w:contextualSpacing w:val="0"/>
        <w:ind w:left="0" w:firstLine="567"/>
        <w:tabs>
          <w:tab w:val="left" w:pos="851" w:leader="none"/>
        </w:tabs>
      </w:pPr>
      <w:r>
        <w:t xml:space="preserve">В закрытых системах те</w:t>
      </w:r>
      <w:r>
        <w:t xml:space="preserve">пл</w:t>
      </w:r>
      <w:r>
        <w:t xml:space="preserve">оснабжения – 0,75% фактического объема воды в трубопроводах тепловых сетей и прис</w:t>
      </w:r>
      <w:r>
        <w:t xml:space="preserve">оединенных к ним системах отопления и вентиляции зданий. При этом для участков тепловых сетей длиной более 5 км от источников теплоты без распределения теплоты расчетный рас</w:t>
      </w:r>
      <w:r>
        <w:t xml:space="preserve">хо</w:t>
      </w:r>
      <w:r>
        <w:t xml:space="preserve">д воды следует принимать равным 0,5% объема воды в этих трубопроводах;</w:t>
      </w:r>
      <w:r/>
    </w:p>
    <w:p>
      <w:pPr>
        <w:pStyle w:val="2370"/>
        <w:numPr>
          <w:ilvl w:val="0"/>
          <w:numId w:val="35"/>
        </w:numPr>
        <w:contextualSpacing w:val="0"/>
        <w:ind w:left="0" w:firstLine="567"/>
        <w:tabs>
          <w:tab w:val="left" w:pos="851" w:leader="none"/>
        </w:tabs>
      </w:pPr>
      <w:r>
        <w:t xml:space="preserve">Для открыт</w:t>
      </w:r>
      <w:r>
        <w:t xml:space="preserve">ых и закрытых систем теплоснабжения должна предусматриваться дополнительно аварийная подпитка химически не обработанной и недеаэрированной водой, расход которой принимается </w:t>
      </w:r>
      <w:r>
        <w:t xml:space="preserve">в </w:t>
      </w:r>
      <w:r>
        <w:t xml:space="preserve">количестве 2% объема воды в трубопроводах тепловых сетей и присоединенных к ним с</w:t>
      </w:r>
      <w:r>
        <w:t xml:space="preserve">истемах отопления, вентиляции и в системах горячего водоснабжения для открытых систем теплоснабжения. При наличии нескольких отдельных тепловых сетей, отходящих от коллектор</w:t>
      </w:r>
      <w:r>
        <w:t xml:space="preserve">а </w:t>
      </w:r>
      <w:r>
        <w:t xml:space="preserve">теплоисточника, аварийную подпитку допускается определять только для одной наибол</w:t>
      </w:r>
      <w:r>
        <w:t xml:space="preserve">ьшей по объему тепловой сети. Для открытых систем теплоснабжения аварийная подпитка должна обеспечиваться только из систем хозяйственно-питьевого водоснабжения. </w:t>
      </w:r>
      <w:r/>
    </w:p>
    <w:p>
      <w:pPr>
        <w:pStyle w:val="1716"/>
        <w:spacing w:line="240" w:lineRule="auto"/>
      </w:pPr>
      <w:r/>
      <w:bookmarkEnd w:id="283"/>
      <w:r/>
      <w:bookmarkStart w:id="285" w:name="sub_1613"/>
      <w:r/>
      <w:bookmarkStart w:id="286" w:name="_Toc164677073"/>
      <w:r>
        <w:rPr>
          <w:i/>
        </w:rPr>
        <w:t xml:space="preserve">в) сведения</w:t>
      </w:r>
      <w:r>
        <w:rPr>
          <w:i/>
        </w:rPr>
        <w:t xml:space="preserve"> о</w:t>
      </w:r>
      <w:r>
        <w:rPr>
          <w:i/>
        </w:rPr>
        <w:t xml:space="preserve"> наличии баков-аккумуляторов</w:t>
      </w:r>
      <w:bookmarkEnd w:id="284"/>
      <w:r/>
      <w:r/>
    </w:p>
    <w:p>
      <w:pPr>
        <w:pStyle w:val="1713"/>
      </w:pPr>
      <w:r>
        <w:t xml:space="preserve">Сведения о баках-аккумуляторах отсутствуют.</w:t>
      </w:r>
      <w:r/>
    </w:p>
    <w:p>
      <w:pPr>
        <w:pStyle w:val="1716"/>
        <w:spacing w:line="240" w:lineRule="auto"/>
      </w:pPr>
      <w:r/>
      <w:bookmarkEnd w:id="285"/>
      <w:r/>
      <w:bookmarkStart w:id="287" w:name="sub_1614"/>
      <w:r/>
      <w:bookmarkStart w:id="288" w:name="_Toc164677074"/>
      <w:r>
        <w:rPr>
          <w:i/>
        </w:rPr>
        <w:t xml:space="preserve">г) норма</w:t>
      </w:r>
      <w:r>
        <w:rPr>
          <w:i/>
        </w:rPr>
        <w:t xml:space="preserve">тивный и фактический (для эксплуатационного и аварийного режимов) часовой расход подпиточной воды в зоне действия источников тепловой энергии</w:t>
      </w:r>
      <w:bookmarkEnd w:id="286"/>
      <w:r/>
      <w:r/>
    </w:p>
    <w:p>
      <w:pPr>
        <w:pStyle w:val="1713"/>
      </w:pPr>
      <w:r>
        <w:t xml:space="preserve">Производительность водоподготов</w:t>
      </w:r>
      <w:r>
        <w:t xml:space="preserve">ит</w:t>
      </w:r>
      <w:r>
        <w:t xml:space="preserve">ельных установок должна покрыть нормативные утечки </w:t>
      </w:r>
      <w:r>
        <w:rPr>
          <w:color w:val="000000"/>
          <w:lang w:eastAsia="ru-RU" w:bidi="ru-RU"/>
        </w:rPr>
        <w:t xml:space="preserve">теплоносителя в тепловой сети </w:t>
      </w:r>
      <w:r>
        <w:rPr>
          <w:color w:val="000000"/>
          <w:lang w:eastAsia="ru-RU" w:bidi="ru-RU"/>
        </w:rPr>
        <w:t xml:space="preserve">и системах отопления потребителя. </w:t>
      </w:r>
      <w:r/>
    </w:p>
    <w:p>
      <w:pPr>
        <w:pStyle w:val="1713"/>
      </w:pPr>
      <w:r>
        <w:t xml:space="preserve">В соответствии со СНиП 41-02-2003 «Тепловые сети» (п.6.17) аварийная подпитка в количестве 2% от объема воды в тепловых сетях и присоедине</w:t>
      </w:r>
      <w:r>
        <w:t xml:space="preserve">нн</w:t>
      </w:r>
      <w:r>
        <w:t xml:space="preserve">ых к ним системах теплопотребления осуществляется химически не обработанной и нед</w:t>
      </w:r>
      <w:r>
        <w:t xml:space="preserve">еаэрированной водой. </w:t>
      </w:r>
      <w:r/>
    </w:p>
    <w:p>
      <w:pPr>
        <w:pStyle w:val="1713"/>
      </w:pPr>
      <w:r>
        <w:t xml:space="preserve">В Великоустюгском муниципальном округе информация по водоподготовительным установкам отсутствует. На котельных, установленные котлы не нуждаются в спец</w:t>
      </w:r>
      <w:r>
        <w:t xml:space="preserve">иа</w:t>
      </w:r>
      <w:r>
        <w:t xml:space="preserve">льной водоподготовке, поэтому водоподготовительных установок нет. Для заполнения </w:t>
      </w:r>
      <w:r>
        <w:t xml:space="preserve">и подпитки тепловой сети используется вода из водопровода. </w:t>
      </w:r>
      <w:r/>
    </w:p>
    <w:p>
      <w:pPr>
        <w:pStyle w:val="1716"/>
        <w:spacing w:line="240" w:lineRule="auto"/>
      </w:pPr>
      <w:r/>
      <w:bookmarkEnd w:id="287"/>
      <w:r/>
      <w:bookmarkStart w:id="289" w:name="_Toc164677075"/>
      <w:r>
        <w:rPr>
          <w:i/>
        </w:rPr>
        <w:t xml:space="preserve">д) существующий и перспективный баланс производительности водоподготовительных установок и потерь теплоносителя с</w:t>
      </w:r>
      <w:r>
        <w:rPr>
          <w:i/>
        </w:rPr>
        <w:t xml:space="preserve"> у</w:t>
      </w:r>
      <w:r>
        <w:rPr>
          <w:i/>
        </w:rPr>
        <w:t xml:space="preserve">четом развития системы теплоснабжения</w:t>
      </w:r>
      <w:bookmarkEnd w:id="288"/>
      <w:r/>
      <w:r/>
    </w:p>
    <w:p>
      <w:pPr>
        <w:pStyle w:val="1713"/>
      </w:pPr>
      <w:r/>
      <w:bookmarkEnd w:id="289"/>
      <w:r/>
      <w:bookmarkStart w:id="290" w:name="sub_1237"/>
      <w:r>
        <w:t xml:space="preserve">Информация </w:t>
      </w:r>
      <w:r>
        <w:t xml:space="preserve">п</w:t>
      </w:r>
      <w:r>
        <w:t xml:space="preserve">о </w:t>
      </w:r>
      <w:r>
        <w:t xml:space="preserve">баланс</w:t>
      </w:r>
      <w:r>
        <w:t xml:space="preserve">а</w:t>
      </w:r>
      <w:r>
        <w:t xml:space="preserve">м</w:t>
      </w:r>
      <w:r>
        <w:t xml:space="preserve"> производительности в</w:t>
      </w:r>
      <w:r>
        <w:t xml:space="preserve">одоподготовительных установок и потерь теплоносителя с учетом развития системы теплоснабжения</w:t>
      </w:r>
      <w:r>
        <w:t xml:space="preserve"> отсутствует.</w:t>
      </w:r>
      <w:r/>
    </w:p>
    <w:p>
      <w:pPr>
        <w:pStyle w:val="1713"/>
      </w:pPr>
      <w:r/>
      <w:r/>
    </w:p>
    <w:p>
      <w:pPr>
        <w:pStyle w:val="1713"/>
        <w:sectPr>
          <w:footerReference w:type="default" r:id="rId41"/>
          <w:footerReference w:type="even" r:id="rId42"/>
          <w:footerReference w:type="first" r:id="rId43"/>
          <w:footnotePr/>
          <w:endnotePr/>
          <w:type w:val="nextPage"/>
          <w:pgSz w:w="11906" w:h="16838" w:orient="portrait"/>
          <w:pgMar w:top="567" w:right="849" w:bottom="567" w:left="1418" w:header="720" w:footer="6" w:gutter="0"/>
          <w:cols w:num="1" w:sep="0" w:space="720" w:equalWidth="1"/>
          <w:docGrid w:linePitch="360"/>
        </w:sectPr>
      </w:pPr>
      <w:r/>
      <w:r/>
    </w:p>
    <w:p>
      <w:pPr>
        <w:pStyle w:val="1714"/>
      </w:pPr>
      <w:r/>
      <w:bookmarkStart w:id="291" w:name="_Toc164677076"/>
      <w:r>
        <w:t xml:space="preserve">ГЛАВА 7 "ПРЕДЛОЖЕНИЯ ПО СТРОИТЕЛЬСТВУ, РЕКОНСТРУКЦИИ, ТЕХНИЧЕСКОМУ</w:t>
      </w:r>
      <w:r>
        <w:t xml:space="preserve"> ПЕРЕВООРУЖЕНИЮ И (ИЛИ) МОДЕРНИЗАЦИИ ИСТОЧНИКОВ ТЕПЛОВОЙ ЭНЕРГИИ"</w:t>
      </w:r>
      <w:bookmarkEnd w:id="290"/>
      <w:r/>
      <w:r/>
    </w:p>
    <w:p>
      <w:pPr>
        <w:pStyle w:val="1716"/>
        <w:spacing w:line="240" w:lineRule="auto"/>
      </w:pPr>
      <w:r/>
      <w:bookmarkStart w:id="292" w:name="sub_1631"/>
      <w:r/>
      <w:bookmarkStart w:id="293" w:name="_Toc164677077"/>
      <w:r>
        <w:rPr>
          <w:i/>
        </w:rPr>
        <w:t xml:space="preserve">а) описание усл</w:t>
      </w:r>
      <w:r>
        <w:rPr>
          <w:i/>
        </w:rPr>
        <w:t xml:space="preserve">овий организации централизованного теплоснабжения, индивидуального теплоснабжения, а также поквартирного отопления</w:t>
      </w:r>
      <w:bookmarkEnd w:id="291"/>
      <w:r/>
      <w:r/>
    </w:p>
    <w:p>
      <w:pPr>
        <w:pStyle w:val="1713"/>
      </w:pPr>
      <w:r>
        <w:t xml:space="preserve">Системы централизованного теплоснабжения (СЦТ) характеризуют</w:t>
      </w:r>
      <w:r>
        <w:t xml:space="preserve">ся сочетанием трех основных звеньев: теплоисточников, тепловых се</w:t>
      </w:r>
      <w:r>
        <w:t xml:space="preserve">тей и местных си</w:t>
      </w:r>
      <w:r>
        <w:t xml:space="preserve">стем теплоиспользования (теплопотребления) отдельных зданий или сооружений. Наличие трех основных звеньев определяет возможность организации централизованного теплоснабжения. </w:t>
      </w:r>
      <w:r/>
    </w:p>
    <w:p>
      <w:pPr>
        <w:pStyle w:val="1713"/>
      </w:pPr>
      <w:r>
        <w:t xml:space="preserve">Отсутствие одного из звеньев, отвечающего за транспорт теплоноси</w:t>
      </w:r>
      <w:r>
        <w:t xml:space="preserve">теля – тепловых </w:t>
      </w:r>
      <w:r>
        <w:t xml:space="preserve">сетей, определяет условия создания индивидуального теплоснабжения. При этом генерация тепла и системы теплопотребления располагается в непосредственной близости друг от друга,</w:t>
      </w:r>
      <w:r>
        <w:t xml:space="preserve"> а тепловые сети имеют минимальную длину. </w:t>
      </w:r>
      <w:r/>
    </w:p>
    <w:p>
      <w:pPr>
        <w:pStyle w:val="1713"/>
      </w:pPr>
      <w:r>
        <w:t xml:space="preserve">Поквартирное отопление</w:t>
      </w:r>
      <w:r>
        <w:t xml:space="preserve"> является разнов</w:t>
      </w:r>
      <w:r>
        <w:t xml:space="preserve">идностью индивидуального теплоснабжения и характеризуется тем, что генерация тепла происходит непосредственно у потребителя в квартире. Условия организации поквартирного отопл</w:t>
      </w:r>
      <w:r>
        <w:t xml:space="preserve">ения во многом схожи с условиями создания индивидуального теплосн</w:t>
      </w:r>
      <w:r>
        <w:t xml:space="preserve">абжения. </w:t>
      </w:r>
      <w:r/>
    </w:p>
    <w:p>
      <w:pPr>
        <w:pStyle w:val="1713"/>
      </w:pPr>
      <w:r>
        <w:t xml:space="preserve">Соглас</w:t>
      </w:r>
      <w:r>
        <w:t xml:space="preserve">но статье 14, ФЗ №190 «О теплоснабжении» от 27.07.2010 года, подключение теплопотребляющих установок и тепловых сетей к потребителям тепловой энергии, в том числе застройщиков</w:t>
      </w:r>
      <w:r>
        <w:t xml:space="preserve"> к системе теплоснабжения осуществляется в порядке, установленном</w:t>
      </w:r>
      <w:r>
        <w:t xml:space="preserve"> законодательств</w:t>
      </w:r>
      <w:r>
        <w:t xml:space="preserve">ом о градостроительной деятельности для подключения объектов капитального строительства к сетям инженерно-технического обеспечения, с учетом особенностей, предусмотренных ФЗ №</w:t>
      </w:r>
      <w:r>
        <w:t xml:space="preserve">190 «О теплоснабжении» и Постановлением Правительства РФ от 05.07</w:t>
      </w:r>
      <w:r>
        <w:t xml:space="preserve">.2018 г. № 787 «</w:t>
      </w:r>
      <w:r>
        <w:t xml:space="preserve">О подключении (технологическом присоединении) к системам теплоснабжения, недискриминационном доступе к услугам в сфере теплоснабжения, изменении и признании утратившим силу не</w:t>
      </w:r>
      <w:r>
        <w:t xml:space="preserve">которых актов Правительства РФ». </w:t>
      </w:r>
      <w:r/>
    </w:p>
    <w:p>
      <w:pPr>
        <w:pStyle w:val="1713"/>
      </w:pPr>
      <w:r>
        <w:t xml:space="preserve">Подключение осуществляется на о</w:t>
      </w:r>
      <w:r>
        <w:t xml:space="preserve">сновании договор</w:t>
      </w:r>
      <w:r>
        <w:t xml:space="preserve">а на подключение к системе теплоснабжения, который является публичным для теплоснабжающей организации, теплосетевой организации. Правила выбора теплоснабжающей организации или</w:t>
      </w:r>
      <w:r>
        <w:t xml:space="preserve"> теплосетевой организации, к которой следует обращаться заинтерес</w:t>
      </w:r>
      <w:r>
        <w:t xml:space="preserve">ованным в подклю</w:t>
      </w:r>
      <w:r>
        <w:t xml:space="preserve">чении к системе теплоснабжения лицам и которая не вправе отказать им в услуге по такому подключению и в заключение соответствующего договора, устанавливаются правилами подключ</w:t>
      </w:r>
      <w:r>
        <w:t xml:space="preserve">ения к системам теплоснабжения, утвержденными Правительством Росс</w:t>
      </w:r>
      <w:r>
        <w:t xml:space="preserve">ийской Федерации</w:t>
      </w:r>
      <w:r>
        <w:t xml:space="preserve">.</w:t>
      </w:r>
      <w:r/>
    </w:p>
    <w:p>
      <w:pPr>
        <w:pStyle w:val="1713"/>
      </w:pPr>
      <w:r>
        <w:t xml:space="preserve">При наличии технической возможности подключения к системе теплоснабжения и при наличии свободной мощности в соответствующей точке подключения отказ потребителю, в том числе </w:t>
      </w:r>
      <w:r>
        <w:t xml:space="preserve">застройщику в заключение договора на подключение объекта капиталь</w:t>
      </w:r>
      <w:r>
        <w:t xml:space="preserve">ного строительст</w:t>
      </w:r>
      <w:r>
        <w:t xml:space="preserve">ва, находящегося в границах определенного схемой теплоснабжения радиуса эффективного теплоснабжения, не допускается. Нормативные сроки подключения к системе теплоснабжения это</w:t>
      </w:r>
      <w:r>
        <w:t xml:space="preserve">го объекта капитального строительства устанавливаются правилами п</w:t>
      </w:r>
      <w:r>
        <w:t xml:space="preserve">одключения к сис</w:t>
      </w:r>
      <w:r>
        <w:t xml:space="preserve">темам теплоснабжения, утвержденными Правительством Российской Федерации. </w:t>
      </w:r>
      <w:r/>
    </w:p>
    <w:p>
      <w:pPr>
        <w:pStyle w:val="1713"/>
      </w:pPr>
      <w:r>
        <w:t xml:space="preserve">Техническая возможность подключения существует при одновременном наличии резерва пропускной способнос</w:t>
      </w:r>
      <w:r>
        <w:t xml:space="preserve">ти тепловых сетей, обеспечивающего передачу необходимого объема т</w:t>
      </w:r>
      <w:r>
        <w:t xml:space="preserve">епловой энергии,</w:t>
      </w:r>
      <w:r>
        <w:t xml:space="preserve"> теплоносителя, и резерва тепловой мощности источников тепловой энергии. </w:t>
      </w:r>
      <w:r/>
    </w:p>
    <w:p>
      <w:pPr>
        <w:pStyle w:val="1713"/>
      </w:pPr>
      <w:r>
        <w:t xml:space="preserve">В случае отсутствия технической возможности подключения теплоснабжающая организация в течение 5 рабоч</w:t>
      </w:r>
      <w:r>
        <w:t xml:space="preserve">их дней со дня получения заявки на подключение к системе теплосна</w:t>
      </w:r>
      <w:r>
        <w:t xml:space="preserve">бжения направляе</w:t>
      </w:r>
      <w:r>
        <w:t xml:space="preserve">т заявителю письмо с предложением выбрать один из следующих вариантов подключения: </w:t>
      </w:r>
      <w:r/>
    </w:p>
    <w:p>
      <w:pPr>
        <w:pStyle w:val="1713"/>
      </w:pPr>
      <w:r>
        <w:rPr>
          <w:rFonts w:ascii="Symbol" w:hAnsi="Symbol" w:eastAsia="Symbol" w:cs="Symbol"/>
        </w:rPr>
        <w:t xml:space="preserve"></w:t>
      </w:r>
      <w:r>
        <w:rPr>
          <w:rFonts w:eastAsia="Times New Roman"/>
        </w:rPr>
        <w:t xml:space="preserve"> </w:t>
      </w:r>
      <w:r>
        <w:t xml:space="preserve">подключение будет осуществлено за плату, установленную в индивидуальном порядке, без внес</w:t>
      </w:r>
      <w:r>
        <w:t xml:space="preserve">ения изменений в инвестиционную программу исполнителя и с последу</w:t>
      </w:r>
      <w:r>
        <w:t xml:space="preserve">ющим внесением с</w:t>
      </w:r>
      <w:r>
        <w:t xml:space="preserve">оответствующих изменений в схему теплоснабжения в установленном порядке; </w:t>
      </w:r>
      <w:r/>
    </w:p>
    <w:p>
      <w:pPr>
        <w:pStyle w:val="1713"/>
      </w:pPr>
      <w:r>
        <w:rPr>
          <w:rFonts w:ascii="Symbol" w:hAnsi="Symbol" w:eastAsia="Symbol" w:cs="Symbol"/>
        </w:rPr>
        <w:t xml:space="preserve"></w:t>
      </w:r>
      <w:r>
        <w:rPr>
          <w:rFonts w:eastAsia="Times New Roman"/>
        </w:rPr>
        <w:t xml:space="preserve"> </w:t>
      </w:r>
      <w:r>
        <w:t xml:space="preserve">подключение будет осуществлено после внесения необходимых изменений в инвестиционную программу испо</w:t>
      </w:r>
      <w:r>
        <w:t xml:space="preserve">лнителя и в схему теплоснабжения. </w:t>
      </w:r>
      <w:r/>
    </w:p>
    <w:p>
      <w:pPr>
        <w:pStyle w:val="1713"/>
      </w:pPr>
      <w:r>
        <w:t xml:space="preserve">В течение 5 рабочих дней со дн</w:t>
      </w:r>
      <w:r>
        <w:t xml:space="preserve">я получения указ</w:t>
      </w:r>
      <w:r>
        <w:t xml:space="preserve">анного письма от теплоснабжающей организации заявитель направляет исполнителю письмо с указанием выбранного варианта подключения либо с отказом от подключения к системе теплос</w:t>
      </w:r>
      <w:r>
        <w:t xml:space="preserve">набжения. </w:t>
      </w:r>
      <w:r/>
    </w:p>
    <w:p>
      <w:pPr>
        <w:pStyle w:val="1713"/>
      </w:pPr>
      <w:r>
        <w:t xml:space="preserve">В случае, если заявитель выбирает первый вариант подкл</w:t>
      </w:r>
      <w:r>
        <w:t xml:space="preserve">ючения к система</w:t>
      </w:r>
      <w:r>
        <w:t xml:space="preserve">м теплоснабжения, он в ответном письме теплоснабжающей организации подтверждает свое согласие на осуществление подключения после выполнения исполнителем мероприятий (независим</w:t>
      </w:r>
      <w:r>
        <w:t xml:space="preserve">о от срока их выполнения): </w:t>
      </w:r>
      <w:r/>
    </w:p>
    <w:p>
      <w:pPr>
        <w:pStyle w:val="1713"/>
      </w:pPr>
      <w:r>
        <w:rPr>
          <w:rFonts w:ascii="Symbol" w:hAnsi="Symbol" w:eastAsia="Symbol" w:cs="Symbol"/>
        </w:rPr>
        <w:t xml:space="preserve"></w:t>
      </w:r>
      <w:r>
        <w:rPr>
          <w:rFonts w:eastAsia="Times New Roman"/>
        </w:rPr>
        <w:t xml:space="preserve"> </w:t>
      </w:r>
      <w:r>
        <w:t xml:space="preserve">теплоснабжающая организация или теп</w:t>
      </w:r>
      <w:r>
        <w:t xml:space="preserve">лосетевая органи</w:t>
      </w:r>
      <w:r>
        <w:t xml:space="preserve">зация в течение 30 дней со дня выбора заявителем порядка подключения обязана обратиться в Администрацию округа с предложением о включении в Схему теплоснабжения мероприятий по</w:t>
      </w:r>
      <w:r>
        <w:t xml:space="preserve"> обеспечению технической возможности подключения к системе теплос</w:t>
      </w:r>
      <w:r>
        <w:t xml:space="preserve">набжения подключ</w:t>
      </w:r>
      <w:r>
        <w:t xml:space="preserve">аемого объекта с приложением заявки на подключение; </w:t>
      </w:r>
      <w:r/>
    </w:p>
    <w:p>
      <w:pPr>
        <w:pStyle w:val="1713"/>
      </w:pPr>
      <w:r>
        <w:rPr>
          <w:rFonts w:ascii="Symbol" w:hAnsi="Symbol" w:eastAsia="Symbol" w:cs="Symbol"/>
        </w:rPr>
        <w:t xml:space="preserve"></w:t>
      </w:r>
      <w:r>
        <w:rPr>
          <w:rFonts w:eastAsia="Times New Roman"/>
        </w:rPr>
        <w:t xml:space="preserve"> </w:t>
      </w:r>
      <w:r>
        <w:t xml:space="preserve">в течение 30 дней со дня получения указанного предложения Администрация округа направляет в теплоснабжающую организацию </w:t>
      </w:r>
      <w:r>
        <w:t xml:space="preserve">или теплосетевую организацию решение о включении соответствующих </w:t>
      </w:r>
      <w:r>
        <w:t xml:space="preserve">мероприятий в сх</w:t>
      </w:r>
      <w:r>
        <w:t xml:space="preserve">ему теплоснабжения или об отказе во включении таких мероприятий в схему теплоснабжения.</w:t>
      </w:r>
      <w:r/>
    </w:p>
    <w:p>
      <w:pPr>
        <w:pStyle w:val="1713"/>
      </w:pPr>
      <w:r>
        <w:rPr>
          <w:rFonts w:ascii="Symbol" w:hAnsi="Symbol" w:eastAsia="Symbol" w:cs="Symbol"/>
        </w:rPr>
        <w:t xml:space="preserve"></w:t>
      </w:r>
      <w:r>
        <w:rPr>
          <w:rFonts w:eastAsia="Times New Roman"/>
        </w:rPr>
        <w:t xml:space="preserve"> </w:t>
      </w:r>
      <w:r>
        <w:t xml:space="preserve">Администрация округа одновременно с направлением указанного решения в теплоснабжающую</w:t>
      </w:r>
      <w:r>
        <w:t xml:space="preserve"> организацию или теплосетевую организацию направляет его в федера</w:t>
      </w:r>
      <w:r>
        <w:t xml:space="preserve">льный орган испо</w:t>
      </w:r>
      <w:r>
        <w:t xml:space="preserve">лнительной власти, уполномоченный на реализацию государственной политики в сфере теплоснабжения. </w:t>
      </w:r>
      <w:r/>
    </w:p>
    <w:p>
      <w:pPr>
        <w:pStyle w:val="1713"/>
      </w:pPr>
      <w:r>
        <w:t xml:space="preserve">В случае необходимости установления платы за подключение в индивидуальном пор</w:t>
      </w:r>
      <w:r>
        <w:t xml:space="preserve">ядке подписанный проект договора о подключении направляется заяви</w:t>
      </w:r>
      <w:r>
        <w:t xml:space="preserve">телю в 2 экземпл</w:t>
      </w:r>
      <w:r>
        <w:t xml:space="preserve">ярах в течение 20 рабочих дней со дня установления Главным управлением «Региональная энергетическая комиссия» Тверской области платы за подключение. Заявитель подписывает оба </w:t>
      </w:r>
      <w:r>
        <w:t xml:space="preserve">экземпляра проекта договора о подключении в течение 10 рабочих дн</w:t>
      </w:r>
      <w:r>
        <w:t xml:space="preserve">ей со дня получе</w:t>
      </w:r>
      <w:r>
        <w:t xml:space="preserve">ния подписанного исполнителем проекта договора о подключении и направляет в указанный срок один экземпляр исполнителю с приложением к нему документов, подтверждающих полномочи</w:t>
      </w:r>
      <w:r>
        <w:t xml:space="preserve">я лица, подписавшего договор о подключении. </w:t>
      </w:r>
      <w:r/>
    </w:p>
    <w:p>
      <w:pPr>
        <w:pStyle w:val="1713"/>
      </w:pPr>
      <w:r>
        <w:t xml:space="preserve">В случае внесения из</w:t>
      </w:r>
      <w:r>
        <w:t xml:space="preserve">менений в схему </w:t>
      </w:r>
      <w:r>
        <w:t xml:space="preserve">теплоснабжения теплоснабжающая организация или теплосетевая организация обращается в орган регулирования для внесения изменений в инвестиционную программу. После принятия орга</w:t>
      </w:r>
      <w:r>
        <w:t xml:space="preserve">ном регулирования решения об изменении инвестиционной программы о</w:t>
      </w:r>
      <w:r>
        <w:t xml:space="preserve">н обязан учесть </w:t>
      </w:r>
      <w:r>
        <w:t xml:space="preserve">внесенное в указанную инвестиционную программу изменение при установлении тарифов в сфере теплоснабжения в сроки и в порядке, которые определяются основами ценообразования в с</w:t>
      </w:r>
      <w:r>
        <w:t xml:space="preserve">фере теплоснабжения и правилами регулирования цен (тарифов) в сфе</w:t>
      </w:r>
      <w:r>
        <w:t xml:space="preserve">ре теплоснабжени</w:t>
      </w:r>
      <w:r>
        <w:t xml:space="preserve">я, утвержденными Правительством Российской Федерации. Нормативные сроки подключения объекта капитального строительства устанавливаются в соответствии с инвестиционной программ</w:t>
      </w:r>
      <w:r>
        <w:t xml:space="preserve">ой теплоснабжающей организации или теплосетевой организации, в ко</w:t>
      </w:r>
      <w:r>
        <w:t xml:space="preserve">торую внесены из</w:t>
      </w:r>
      <w:r>
        <w:t xml:space="preserve">менения, с учетом нормативных сроков подключения объектов капитального строительства, установленных правилами подключения к системам теплоснабжения, утвержденными Правительств</w:t>
      </w:r>
      <w:r>
        <w:t xml:space="preserve">ом Российской Федерации.</w:t>
      </w:r>
      <w:r/>
    </w:p>
    <w:p>
      <w:pPr>
        <w:pStyle w:val="1713"/>
      </w:pPr>
      <w:r>
        <w:t xml:space="preserve">Таким образом, вновь вводимые потребител</w:t>
      </w:r>
      <w:r>
        <w:t xml:space="preserve">и, обратившиеся </w:t>
      </w:r>
      <w:r>
        <w:t xml:space="preserve">соответствующим образом в теплоснабжающую организацию, должны быть подключены к централизованному теплоснабжению, если такое подсоединение возможно в перспективе. С потребител</w:t>
      </w:r>
      <w:r>
        <w:t xml:space="preserve">ями, находящимися за границей радиуса эффективного теплоснабжения</w:t>
      </w:r>
      <w:r>
        <w:t xml:space="preserve">, могут быть зак</w:t>
      </w:r>
      <w:r>
        <w:t xml:space="preserve">лючены договора долгосрочного теплоснабжения по свободной (обоюдно приемлемой) цене, в целях компенсации затрат на строительство новых и реконструкцию существующих тепловых се</w:t>
      </w:r>
      <w:r>
        <w:t xml:space="preserve">тей, и увеличению радиуса эффективного теплоснабжения. </w:t>
      </w:r>
      <w:r/>
    </w:p>
    <w:p>
      <w:pPr>
        <w:pStyle w:val="1713"/>
      </w:pPr>
      <w:r>
        <w:t xml:space="preserve">Под индив</w:t>
      </w:r>
      <w:r>
        <w:t xml:space="preserve">идуальным теплос</w:t>
      </w:r>
      <w:r>
        <w:t xml:space="preserve">набжением понимается, в частности, печное отопление. По существующему состоянию системы теплоснабжения индивидуальное теплоснабжение применяется в индивидуальном малоэтажном ж</w:t>
      </w:r>
      <w:r>
        <w:t xml:space="preserve">илищном фонде и для отдельных объектов коммерческого и социальног</w:t>
      </w:r>
      <w:r>
        <w:t xml:space="preserve">о назначения. Ин</w:t>
      </w:r>
      <w:r>
        <w:t xml:space="preserve">дивидуальное теплоснабжение предусматривается для абонентов, расположенных на значительном расстоянии от централизованных источников тепла. При определении условий организации</w:t>
      </w:r>
      <w:r>
        <w:t xml:space="preserve"> индивидуального теплоснабжения учитывается ст. 3 Федерального за</w:t>
      </w:r>
      <w:r>
        <w:t xml:space="preserve">кона от 27.02.20</w:t>
      </w:r>
      <w:r>
        <w:t xml:space="preserve">10 № 190-ФЗ «О теплоснабжении», в соответствии с которым общими принципами организации отношений и основой государственной политики в сфере теплоснабжения являются обеспечение</w:t>
      </w:r>
      <w:r>
        <w:t xml:space="preserve"> приоритетного использования комбинированной выработки электричес</w:t>
      </w:r>
      <w:r>
        <w:t xml:space="preserve">кой и тепловой э</w:t>
      </w:r>
      <w:r>
        <w:t xml:space="preserve">нергии для организации теплоснабжения, а также развитие систем централизованного теплоснабжения. </w:t>
      </w:r>
      <w:r/>
    </w:p>
    <w:p>
      <w:pPr>
        <w:pStyle w:val="1713"/>
      </w:pPr>
      <w:r>
        <w:t xml:space="preserve">В соответствии с п. 15 ст. 14 Федерального закона от 27.07.2010 г. №190-ФЗ «О</w:t>
      </w:r>
      <w:r>
        <w:t xml:space="preserve"> теплоснабжении» (в ред. ФЗ от 30.12.2012 № 318-ФЗ) запрещается п</w:t>
      </w:r>
      <w:r>
        <w:t xml:space="preserve">ереход на отопле</w:t>
      </w:r>
      <w:r>
        <w:t xml:space="preserve">ние жилых помещений в многоквартирных домах с использованием индивидуальных квартирных источников тепловой энергии при наличии осуществленного в надлежащем порядке подключения</w:t>
      </w:r>
      <w:r>
        <w:t xml:space="preserve"> (технологического присоединения) к системам теплоснабжения много</w:t>
      </w:r>
      <w:r>
        <w:t xml:space="preserve">квартирных домов</w:t>
      </w:r>
      <w:r>
        <w:t xml:space="preserve">, за исключением случаев, определенных схемой теплоснабжения. </w:t>
      </w:r>
      <w:r/>
    </w:p>
    <w:p>
      <w:pPr>
        <w:pStyle w:val="1713"/>
      </w:pPr>
      <w:r>
        <w:t xml:space="preserve">В соответствии с п.51 Постановления Правительства РФ от 05.07.2018 г. № 787 «О подключении (технологическом прис</w:t>
      </w:r>
      <w:r>
        <w:t xml:space="preserve">оединении) к системам теплоснабжения, недискриминационном доступе</w:t>
      </w:r>
      <w:r>
        <w:t xml:space="preserve"> к услугам в сфе</w:t>
      </w:r>
      <w:r>
        <w:t xml:space="preserve">ре теплоснабжения, изменении и признании утратившим силу некоторых актов Правительства РФ» в перечень индивидуальных квартирных источников тепловой энергии, которые запрещаетс</w:t>
      </w:r>
      <w:r>
        <w:t xml:space="preserve">я использовать для отопления жилых помещений в многоквартирных до</w:t>
      </w:r>
      <w:r>
        <w:t xml:space="preserve">мах при наличии </w:t>
      </w:r>
      <w:r>
        <w:t xml:space="preserve">осуществленного в надлежащем порядке подключения к системам теплоснабжения, за исключением случаев, определенных схемой теплоснабжения, входят источники тепловой энергии, рабо</w:t>
      </w:r>
      <w:r>
        <w:t xml:space="preserve">тающие на природном газе, не отвечающие следующим требованиям: </w:t>
      </w:r>
      <w:r/>
    </w:p>
    <w:p>
      <w:pPr>
        <w:pStyle w:val="1713"/>
      </w:pPr>
      <w:r>
        <w:rPr>
          <w:rFonts w:ascii="Symbol" w:hAnsi="Symbol" w:eastAsia="Symbol" w:cs="Symbol"/>
        </w:rPr>
        <w:t xml:space="preserve"></w:t>
      </w:r>
      <w:r>
        <w:rPr>
          <w:rFonts w:eastAsia="Times New Roman"/>
        </w:rPr>
        <w:t xml:space="preserve"> </w:t>
      </w:r>
      <w:r>
        <w:t xml:space="preserve">наличие закрыто</w:t>
      </w:r>
      <w:r>
        <w:t xml:space="preserve">й (герметичной) камеры сгорания; </w:t>
      </w:r>
      <w:r/>
    </w:p>
    <w:p>
      <w:pPr>
        <w:pStyle w:val="1713"/>
      </w:pPr>
      <w:r>
        <w:rPr>
          <w:rFonts w:ascii="Symbol" w:hAnsi="Symbol" w:eastAsia="Symbol" w:cs="Symbol"/>
        </w:rPr>
        <w:t xml:space="preserve"></w:t>
      </w:r>
      <w:r>
        <w:rPr>
          <w:rFonts w:eastAsia="Times New Roman"/>
        </w:rPr>
        <w:t xml:space="preserve"> </w:t>
      </w:r>
      <w:r>
        <w:t xml:space="preserve">наличие автоматики безопасности, обеспечивающей прекращение подачи топлива при прекращении подачи электрической энергии, при неисправности </w:t>
      </w:r>
      <w:r>
        <w:t xml:space="preserve">цепей защиты, при погасании пламени горелки, при падении давления</w:t>
      </w:r>
      <w:r>
        <w:t xml:space="preserve"> теплоносителя н</w:t>
      </w:r>
      <w:r>
        <w:t xml:space="preserve">иже предельно допустимого значения, при достижении предельно допустимой температуры теплоносителя, а также при нарушении дымоудаления; </w:t>
      </w:r>
      <w:r/>
    </w:p>
    <w:p>
      <w:pPr>
        <w:pStyle w:val="1713"/>
      </w:pPr>
      <w:r>
        <w:rPr>
          <w:rFonts w:ascii="Symbol" w:hAnsi="Symbol" w:eastAsia="Symbol" w:cs="Symbol"/>
        </w:rPr>
        <w:t xml:space="preserve"></w:t>
      </w:r>
      <w:r>
        <w:rPr>
          <w:rFonts w:eastAsia="Times New Roman"/>
        </w:rPr>
        <w:t xml:space="preserve"> </w:t>
      </w:r>
      <w:r>
        <w:t xml:space="preserve">температура теплоносителя – до 95 °C;</w:t>
      </w:r>
      <w:r>
        <w:t xml:space="preserve"> </w:t>
      </w:r>
      <w:r/>
    </w:p>
    <w:p>
      <w:pPr>
        <w:pStyle w:val="1713"/>
      </w:pPr>
      <w:r>
        <w:rPr>
          <w:rFonts w:ascii="Symbol" w:hAnsi="Symbol" w:eastAsia="Symbol" w:cs="Symbol"/>
        </w:rPr>
        <w:t xml:space="preserve"></w:t>
      </w:r>
      <w:r>
        <w:rPr>
          <w:rFonts w:eastAsia="Times New Roman"/>
        </w:rPr>
        <w:t xml:space="preserve"> </w:t>
      </w:r>
      <w:r>
        <w:t xml:space="preserve">давление теплоносителя – до 1 МПа. </w:t>
      </w:r>
      <w:r/>
    </w:p>
    <w:p>
      <w:pPr>
        <w:pStyle w:val="1713"/>
      </w:pPr>
      <w:r>
        <w:t xml:space="preserve">П</w:t>
      </w:r>
      <w:r>
        <w:t xml:space="preserve">ереход на поквартирное теплоснабжение, в</w:t>
      </w:r>
      <w:r>
        <w:t xml:space="preserve">озможен только для многоквартирного дома в целом. Переход на поквартирное теплоснабжение отдельных помещений и квартир Схемой теплоснаб</w:t>
      </w:r>
      <w:r>
        <w:t xml:space="preserve">жения не допускается. </w:t>
      </w:r>
      <w:r/>
    </w:p>
    <w:p>
      <w:pPr>
        <w:pStyle w:val="1713"/>
      </w:pPr>
      <w:r>
        <w:t xml:space="preserve">Переход на поквар</w:t>
      </w:r>
      <w:r>
        <w:t xml:space="preserve">тирное теплоснабжение многоквартирного дома осуществляется при наличии 3-х сторон</w:t>
      </w:r>
      <w:r>
        <w:t xml:space="preserve">него соглашения между теплоснабжающей организацией, органом местного самоуправления и собственниками. Решение о переводе всех квартир и</w:t>
      </w:r>
      <w:r>
        <w:t xml:space="preserve"> встроенных помещений дома на индивидуал</w:t>
      </w:r>
      <w:r>
        <w:t xml:space="preserve">ьное теплоснабжение с отключением от централизованного теплоснабжения принимается</w:t>
      </w:r>
      <w:r>
        <w:t xml:space="preserve"> на общем собрании собственников, на котором также определяется источник финансирования данных работ, в том числе проектных.</w:t>
      </w:r>
      <w:r/>
    </w:p>
    <w:p>
      <w:pPr>
        <w:pStyle w:val="1716"/>
        <w:spacing w:line="240" w:lineRule="auto"/>
      </w:pPr>
      <w:r/>
      <w:bookmarkEnd w:id="292"/>
      <w:r/>
      <w:bookmarkStart w:id="294" w:name="sub_1632"/>
      <w:r/>
      <w:bookmarkStart w:id="295" w:name="_Toc164677078"/>
      <w:r>
        <w:rPr>
          <w:i/>
        </w:rPr>
        <w:t xml:space="preserve">б) описани</w:t>
      </w:r>
      <w:r>
        <w:rPr>
          <w:i/>
        </w:rPr>
        <w:t xml:space="preserve">е текущей ситуации, связанной с ранее пр</w:t>
      </w:r>
      <w:r>
        <w:rPr>
          <w:i/>
        </w:rPr>
        <w:t xml:space="preserve">инятыми в соответствии с </w:t>
      </w:r>
      <w:r>
        <w:fldChar w:fldCharType="begin"/>
      </w:r>
      <w:r>
        <w:instrText xml:space="preserve"> HYPERLINK "http://ivo.garant.ru/document?id=85656&amp;sub=</w:instrText>
      </w:r>
      <w:r>
        <w:instrText xml:space="preserve">2"</w:instrText>
      </w:r>
      <w:r>
        <w:fldChar w:fldCharType="separate"/>
      </w:r>
      <w:r>
        <w:rPr>
          <w:rStyle w:val="1922"/>
          <w:i/>
          <w:color w:val="000000"/>
          <w:u w:val="none"/>
        </w:rPr>
        <w:t xml:space="preserve">законодательством</w:t>
      </w:r>
      <w:r>
        <w:fldChar w:fldCharType="end"/>
      </w:r>
      <w:r>
        <w:rPr>
          <w:i/>
        </w:rPr>
        <w:t xml:space="preserve"> Российской Федерации об электроэнергетике решениями об отнесении генерирующих объектов к генерирующим объектам, </w:t>
      </w:r>
      <w:r>
        <w:rPr>
          <w:i/>
        </w:rPr>
        <w:t xml:space="preserve">мощность которых поставляется в вынужден</w:t>
      </w:r>
      <w:r>
        <w:rPr>
          <w:i/>
        </w:rPr>
        <w:t xml:space="preserve">ном режиме в целях обеспечения надежного теплоснабжения потребителей</w:t>
      </w:r>
      <w:bookmarkEnd w:id="293"/>
      <w:r/>
      <w:r/>
    </w:p>
    <w:p>
      <w:pPr>
        <w:pStyle w:val="1713"/>
      </w:pPr>
      <w:r>
        <w:t xml:space="preserve">Красавинская</w:t>
      </w:r>
      <w:r>
        <w:t xml:space="preserve"> ГТ ТЭЦ является генерирующим объектом, чья мощность поставляется в вынужденном режиме в целях обеспечения надежного теплоснабжения пот</w:t>
      </w:r>
      <w:r>
        <w:t xml:space="preserve">ребителей г. Красавино.</w:t>
      </w:r>
      <w:r/>
    </w:p>
    <w:p>
      <w:pPr>
        <w:pStyle w:val="1716"/>
        <w:spacing w:line="240" w:lineRule="auto"/>
      </w:pPr>
      <w:r/>
      <w:bookmarkEnd w:id="294"/>
      <w:r/>
      <w:bookmarkStart w:id="296" w:name="sub_1633"/>
      <w:r/>
      <w:bookmarkStart w:id="297" w:name="_Toc164677079"/>
      <w:r>
        <w:rPr>
          <w:i/>
        </w:rPr>
        <w:t xml:space="preserve">в) анализ надежн</w:t>
      </w:r>
      <w:r>
        <w:rPr>
          <w:i/>
        </w:rPr>
        <w:t xml:space="preserve">ости и качества теплоснабжения для случаев отнесения генерирующего объекта к объе</w:t>
      </w:r>
      <w:r>
        <w:rPr>
          <w:i/>
        </w:rPr>
        <w:t xml:space="preserve">ктам, вывод которых из эксплуатации может привести к нарушению надежности теплоснабжения (при отнесении такого генерирующего объекта к </w:t>
      </w:r>
      <w:r>
        <w:rPr>
          <w:i/>
        </w:rPr>
        <w:t xml:space="preserve">объектам, электрическая мощность которых</w:t>
      </w:r>
      <w:r>
        <w:rPr>
          <w:i/>
        </w:rPr>
        <w:t xml:space="preserve"> поставляется в вынужденном режиме в целях обеспечения надежного теплоснабжения п</w:t>
      </w:r>
      <w:r>
        <w:rPr>
          <w:i/>
        </w:rPr>
        <w:t xml:space="preserve">отребителей, в соответствующем году долгосрочного конкурентного отбора мощности на оптовом рынке электрической энергии (мощности) на со</w:t>
      </w:r>
      <w:r>
        <w:rPr>
          <w:i/>
        </w:rPr>
        <w:t xml:space="preserve">ответствующий период), в соответствии с </w:t>
      </w:r>
      <w:r>
        <w:rPr>
          <w:i/>
        </w:rPr>
        <w:t xml:space="preserve">методическими указаниями по разработке схем теплоснабжения</w:t>
      </w:r>
      <w:bookmarkEnd w:id="295"/>
      <w:r/>
      <w:r/>
    </w:p>
    <w:p>
      <w:pPr>
        <w:pStyle w:val="1713"/>
      </w:pPr>
      <w:r/>
      <w:bookmarkEnd w:id="296"/>
      <w:r/>
      <w:bookmarkStart w:id="298" w:name="sub_1634"/>
      <w:r>
        <w:t xml:space="preserve">Красавинская ГТ ТЭЦ яв</w:t>
      </w:r>
      <w:r>
        <w:t xml:space="preserve">ляется генерирующим объектом, чья мощность поставляется в вынужденном режиме в целях обеспечения надежного теплоснабжения потребителей </w:t>
      </w:r>
      <w:r>
        <w:t xml:space="preserve">г. Красавино.</w:t>
      </w:r>
      <w:r/>
    </w:p>
    <w:p>
      <w:pPr>
        <w:pStyle w:val="1716"/>
        <w:spacing w:line="240" w:lineRule="auto"/>
      </w:pPr>
      <w:r/>
      <w:bookmarkStart w:id="299" w:name="_Toc164677080"/>
      <w:r>
        <w:rPr>
          <w:i/>
        </w:rPr>
        <w:t xml:space="preserve">г) обоснование предлагаемы</w:t>
      </w:r>
      <w:r>
        <w:rPr>
          <w:i/>
        </w:rPr>
        <w:t xml:space="preserve">х для строительства источников тепловой энергии, функционирующих в режиме комбини</w:t>
      </w:r>
      <w:r>
        <w:rPr>
          <w:i/>
        </w:rPr>
        <w:t xml:space="preserve">рованной выработки электрической и тепловой энергии, для обеспечения перспективных тепловых нагрузок</w:t>
      </w:r>
      <w:bookmarkEnd w:id="297"/>
      <w:r/>
      <w:r/>
    </w:p>
    <w:p>
      <w:pPr>
        <w:pStyle w:val="1713"/>
      </w:pPr>
      <w:r>
        <w:t xml:space="preserve">По предоставленным исходным матери</w:t>
      </w:r>
      <w:r>
        <w:t xml:space="preserve">алам перспективного развития системы теп</w:t>
      </w:r>
      <w:r>
        <w:t xml:space="preserve">лоснабжения Великоустюгского муниципального округа, строительство источников тепл</w:t>
      </w:r>
      <w:r>
        <w:t xml:space="preserve">овой энергии, функционирующих в режиме комбинированной выработкой электрической и тепловой энергии, не планируется. </w:t>
      </w:r>
      <w:r/>
    </w:p>
    <w:p>
      <w:pPr>
        <w:pStyle w:val="1716"/>
        <w:spacing w:line="240" w:lineRule="auto"/>
      </w:pPr>
      <w:r/>
      <w:bookmarkEnd w:id="298"/>
      <w:r/>
      <w:bookmarkStart w:id="300" w:name="sub_1635"/>
      <w:r/>
      <w:bookmarkStart w:id="301" w:name="_Toc164677081"/>
      <w:r>
        <w:rPr>
          <w:i/>
        </w:rPr>
        <w:t xml:space="preserve">д) обоснование пре</w:t>
      </w:r>
      <w:r>
        <w:rPr>
          <w:i/>
        </w:rPr>
        <w:t xml:space="preserve">длагаемых для реконструкции и (или) моде</w:t>
      </w:r>
      <w:r>
        <w:rPr>
          <w:i/>
        </w:rPr>
        <w:t xml:space="preserve">рнизации действующих источников тепловой энергии, функционирующих в режиме комбин</w:t>
      </w:r>
      <w:r>
        <w:rPr>
          <w:i/>
        </w:rPr>
        <w:t xml:space="preserve">ированной выработки электрической и тепловой энергии, для обеспечения перспективных приростов тепловых нагрузок</w:t>
      </w:r>
      <w:bookmarkEnd w:id="299"/>
      <w:r/>
      <w:r/>
    </w:p>
    <w:p>
      <w:pPr>
        <w:pStyle w:val="1713"/>
      </w:pPr>
      <w:r>
        <w:t xml:space="preserve">Реконструкция на д</w:t>
      </w:r>
      <w:r>
        <w:t xml:space="preserve">ействующи</w:t>
      </w:r>
      <w:r>
        <w:t xml:space="preserve">х</w:t>
      </w:r>
      <w:r>
        <w:t xml:space="preserve"> источник</w:t>
      </w:r>
      <w:r>
        <w:t xml:space="preserve">ах</w:t>
      </w:r>
      <w:r>
        <w:t xml:space="preserve"> т</w:t>
      </w:r>
      <w:r>
        <w:t xml:space="preserve">епловой энергии, функц</w:t>
      </w:r>
      <w:r>
        <w:t xml:space="preserve">ионирующи</w:t>
      </w:r>
      <w:r>
        <w:t xml:space="preserve">х</w:t>
      </w:r>
      <w:r>
        <w:t xml:space="preserve"> в режиме комбинированной выработки электрической и тепловой энергии в </w:t>
      </w:r>
      <w:r>
        <w:t xml:space="preserve">Великоустюгском муниципальном округе, </w:t>
      </w:r>
      <w:r>
        <w:t xml:space="preserve">не </w:t>
      </w:r>
      <w:r>
        <w:t xml:space="preserve">предусматривается</w:t>
      </w:r>
      <w:r>
        <w:t xml:space="preserve">. </w:t>
      </w:r>
      <w:r/>
    </w:p>
    <w:p>
      <w:pPr>
        <w:pStyle w:val="1716"/>
        <w:spacing w:line="240" w:lineRule="auto"/>
      </w:pPr>
      <w:r/>
      <w:bookmarkEnd w:id="300"/>
      <w:r/>
      <w:bookmarkStart w:id="302" w:name="sub_1636"/>
      <w:r/>
      <w:bookmarkStart w:id="303" w:name="_Toc164677082"/>
      <w:r>
        <w:rPr>
          <w:i/>
        </w:rPr>
        <w:t xml:space="preserve">е) обоснование предложений по переоборудованию котельных в источники тепловой энергии, функционирующи</w:t>
      </w:r>
      <w:r>
        <w:rPr>
          <w:i/>
        </w:rPr>
        <w:t xml:space="preserve">е в режиме ко</w:t>
      </w:r>
      <w:r>
        <w:rPr>
          <w:i/>
        </w:rPr>
        <w:t xml:space="preserve">мбинированной выработки электрической и тепловой энергии, с выработкой электроэне</w:t>
      </w:r>
      <w:r>
        <w:rPr>
          <w:i/>
        </w:rPr>
        <w:t xml:space="preserve">ргии на собственные нужды теплоснабжающей организации в отношении источника тепловой энергии, на базе существующих и перспективных тепловых нагрузок</w:t>
      </w:r>
      <w:bookmarkEnd w:id="301"/>
      <w:r/>
      <w:r/>
    </w:p>
    <w:p>
      <w:pPr>
        <w:pStyle w:val="1713"/>
      </w:pPr>
      <w:r>
        <w:t xml:space="preserve">В рассматрива</w:t>
      </w:r>
      <w:r>
        <w:t xml:space="preserve">емых варианта</w:t>
      </w:r>
      <w:r>
        <w:t xml:space="preserve">х Схемы теплоснабжения Великоустюгского муниципального округа, предложения по пер</w:t>
      </w:r>
      <w:r>
        <w:t xml:space="preserve">еоборудованию котельных в источники тепловой энергии, функционирующие в режиме комбинированной выработки электрической и тепловой энергии, не рассматриваются. </w:t>
      </w:r>
      <w:r/>
    </w:p>
    <w:p>
      <w:pPr>
        <w:pStyle w:val="1716"/>
        <w:spacing w:line="240" w:lineRule="auto"/>
      </w:pPr>
      <w:r/>
      <w:bookmarkEnd w:id="302"/>
      <w:r/>
      <w:bookmarkStart w:id="304" w:name="sub_1637"/>
      <w:r/>
      <w:bookmarkStart w:id="305" w:name="_Toc164677083"/>
      <w:r>
        <w:rPr>
          <w:i/>
        </w:rPr>
        <w:t xml:space="preserve">ж)</w:t>
      </w:r>
      <w:r>
        <w:rPr>
          <w:i/>
        </w:rPr>
        <w:t xml:space="preserve"> обоснование </w:t>
      </w:r>
      <w:r>
        <w:rPr>
          <w:i/>
        </w:rPr>
        <w:t xml:space="preserve">предлагаемых для реконструкции и (или) модернизации котельных с увеличением зоны </w:t>
      </w:r>
      <w:r>
        <w:rPr>
          <w:i/>
        </w:rPr>
        <w:t xml:space="preserve">их действия путем включения в нее зон действия существующих источников тепловой энергии</w:t>
      </w:r>
      <w:bookmarkEnd w:id="303"/>
      <w:r/>
      <w:r/>
    </w:p>
    <w:p>
      <w:pPr>
        <w:pStyle w:val="1713"/>
        <w:spacing w:after="60"/>
      </w:pPr>
      <w:r/>
      <w:bookmarkEnd w:id="304"/>
      <w:r/>
      <w:bookmarkStart w:id="306" w:name="sub_1638"/>
      <w:r>
        <w:t xml:space="preserve">В рассматриваемых вариантах Схемы теплоснабжения Великоустюгского муниципа</w:t>
      </w:r>
      <w:r>
        <w:t xml:space="preserve">льного округа</w:t>
      </w:r>
      <w:r>
        <w:t xml:space="preserve">, предложения по реконструкции и (или) модернизации котельных с увеличением зоны </w:t>
      </w:r>
      <w:r>
        <w:t xml:space="preserve">их действия путем включения в нее зон действия существующих источников тепловой энергии не рассматриваются.  </w:t>
      </w:r>
      <w:r/>
    </w:p>
    <w:p>
      <w:pPr>
        <w:pStyle w:val="1716"/>
        <w:spacing w:line="240" w:lineRule="auto"/>
      </w:pPr>
      <w:r/>
      <w:bookmarkStart w:id="307" w:name="_Toc164677084"/>
      <w:r>
        <w:rPr>
          <w:i/>
        </w:rPr>
        <w:t xml:space="preserve">з) обоснование предлагаемых для перевода в пиковый р</w:t>
      </w:r>
      <w:r>
        <w:rPr>
          <w:i/>
        </w:rPr>
        <w:t xml:space="preserve">ежим работы к</w:t>
      </w:r>
      <w:r>
        <w:rPr>
          <w:i/>
        </w:rPr>
        <w:t xml:space="preserve">отельных по отношению к источникам тепловой энергии, функционирующим в режиме ком</w:t>
      </w:r>
      <w:r>
        <w:rPr>
          <w:i/>
        </w:rPr>
        <w:t xml:space="preserve">бинированной выработки электрической и тепловой энергии</w:t>
      </w:r>
      <w:bookmarkEnd w:id="305"/>
      <w:r/>
      <w:r/>
    </w:p>
    <w:p>
      <w:pPr>
        <w:pStyle w:val="1713"/>
      </w:pPr>
      <w:r/>
      <w:bookmarkEnd w:id="306"/>
      <w:r/>
      <w:bookmarkStart w:id="308" w:name="sub_1639"/>
      <w:r>
        <w:t xml:space="preserve">Схемой теплоснабжения перевод в пиковый режим работы котельных по отношению к источникам тепловой энергии,</w:t>
      </w:r>
      <w:r>
        <w:t xml:space="preserve"> функционирую</w:t>
      </w:r>
      <w:r>
        <w:t xml:space="preserve">щим в режиме комбинированной выработки электрической и тепловой энергии, не преду</w:t>
      </w:r>
      <w:r>
        <w:t xml:space="preserve">сматривается.</w:t>
      </w:r>
      <w:r/>
    </w:p>
    <w:p>
      <w:pPr>
        <w:pStyle w:val="1716"/>
        <w:spacing w:line="240" w:lineRule="auto"/>
      </w:pPr>
      <w:r/>
      <w:bookmarkStart w:id="309" w:name="_Toc164677085"/>
      <w:r>
        <w:rPr>
          <w:i/>
        </w:rPr>
        <w:t xml:space="preserve">и) обоснование предложений по расширению зон действия действующих источников тепловой энергии, функционирующих в режиме комбинированной выработки эл</w:t>
      </w:r>
      <w:r>
        <w:rPr>
          <w:i/>
        </w:rPr>
        <w:t xml:space="preserve">ектрической и</w:t>
      </w:r>
      <w:r>
        <w:rPr>
          <w:i/>
        </w:rPr>
        <w:t xml:space="preserve"> тепловой энергии</w:t>
      </w:r>
      <w:bookmarkEnd w:id="307"/>
      <w:r/>
      <w:r/>
    </w:p>
    <w:p>
      <w:pPr>
        <w:pStyle w:val="1713"/>
      </w:pPr>
      <w:r/>
      <w:bookmarkEnd w:id="308"/>
      <w:r/>
      <w:bookmarkStart w:id="310" w:name="sub_16310"/>
      <w:r>
        <w:t xml:space="preserve">П</w:t>
      </w:r>
      <w:r>
        <w:t xml:space="preserve">редложений по расширению зон действия действующих источников т</w:t>
      </w:r>
      <w:r>
        <w:t xml:space="preserve">епловой энергии, функционирующих в режиме </w:t>
      </w:r>
      <w:r>
        <w:t xml:space="preserve">комбинированной выработки электрической и тепловой энергии</w:t>
      </w:r>
      <w:r>
        <w:t xml:space="preserve"> н</w:t>
      </w:r>
      <w:r>
        <w:t xml:space="preserve">а те</w:t>
      </w:r>
      <w:r>
        <w:t xml:space="preserve">р</w:t>
      </w:r>
      <w:r>
        <w:t xml:space="preserve">ритории Великоустюгского муниципального округа</w:t>
      </w:r>
      <w:r>
        <w:t xml:space="preserve"> не поступало.</w:t>
      </w:r>
      <w:r/>
    </w:p>
    <w:p>
      <w:pPr>
        <w:pStyle w:val="1716"/>
        <w:spacing w:line="240" w:lineRule="auto"/>
      </w:pPr>
      <w:r/>
      <w:bookmarkStart w:id="311" w:name="_Toc164677086"/>
      <w:r>
        <w:rPr>
          <w:i/>
        </w:rPr>
        <w:t xml:space="preserve">к) обос</w:t>
      </w:r>
      <w:r>
        <w:rPr>
          <w:i/>
        </w:rPr>
        <w:t xml:space="preserve">нование предлагаемых для вывода в резерв и (или</w:t>
      </w:r>
      <w:r>
        <w:rPr>
          <w:i/>
        </w:rPr>
        <w:t xml:space="preserve">) вывода из эксплуатации котельных</w:t>
      </w:r>
      <w:r>
        <w:rPr>
          <w:i/>
        </w:rPr>
        <w:t xml:space="preserve"> при передаче тепловых нагрузок на другие источники тепловой энергии</w:t>
      </w:r>
      <w:bookmarkEnd w:id="309"/>
      <w:r/>
      <w:r/>
    </w:p>
    <w:p>
      <w:pPr>
        <w:pStyle w:val="1713"/>
      </w:pPr>
      <w:r>
        <w:t xml:space="preserve">Вывод в резерв и (или) вывод из эксплуатации котельных при передаче тепловых нагрузок на другие источники </w:t>
      </w:r>
      <w:r>
        <w:t xml:space="preserve">тепловой энергии не предусматривается.</w:t>
      </w:r>
      <w:r/>
    </w:p>
    <w:p>
      <w:pPr>
        <w:pStyle w:val="1716"/>
        <w:spacing w:line="240" w:lineRule="auto"/>
      </w:pPr>
      <w:r/>
      <w:bookmarkEnd w:id="310"/>
      <w:r/>
      <w:bookmarkStart w:id="312" w:name="sub_16311"/>
      <w:r/>
      <w:bookmarkStart w:id="313" w:name="_Toc164677087"/>
      <w:r>
        <w:rPr>
          <w:i/>
        </w:rPr>
        <w:t xml:space="preserve">л) обосн</w:t>
      </w:r>
      <w:r>
        <w:rPr>
          <w:i/>
        </w:rPr>
        <w:t xml:space="preserve">ование организации индивидуального</w:t>
      </w:r>
      <w:r>
        <w:rPr>
          <w:i/>
        </w:rPr>
        <w:t xml:space="preserve"> теплоснабжения в зонах застройки округа малоэтажными жилыми зданиями</w:t>
      </w:r>
      <w:bookmarkEnd w:id="311"/>
      <w:r/>
      <w:r/>
    </w:p>
    <w:p>
      <w:pPr>
        <w:pStyle w:val="1713"/>
      </w:pPr>
      <w:r/>
      <w:bookmarkEnd w:id="312"/>
      <w:r/>
      <w:bookmarkStart w:id="314" w:name="sub_16312"/>
      <w:r>
        <w:rPr>
          <w:lang w:eastAsia="ru-RU"/>
        </w:rPr>
        <w:t xml:space="preserve">Существующие и планируемые к застройке потребители, вправе использовать для отопления индивидуальные исто</w:t>
      </w:r>
      <w:r>
        <w:rPr>
          <w:lang w:eastAsia="ru-RU"/>
        </w:rPr>
        <w:t xml:space="preserve">чники теплоснабжения. Использование автономных </w:t>
      </w:r>
      <w:r>
        <w:rPr>
          <w:lang w:eastAsia="ru-RU"/>
        </w:rPr>
        <w:t xml:space="preserve">источников теплоснабжения целесооб</w:t>
      </w:r>
      <w:r>
        <w:rPr>
          <w:lang w:eastAsia="ru-RU"/>
        </w:rPr>
        <w:t xml:space="preserve">разно в случаях:</w:t>
      </w:r>
      <w:r/>
    </w:p>
    <w:p>
      <w:pPr>
        <w:pStyle w:val="1713"/>
        <w:numPr>
          <w:ilvl w:val="0"/>
          <w:numId w:val="36"/>
        </w:numPr>
        <w:ind w:left="993"/>
      </w:pPr>
      <w:r>
        <w:rPr>
          <w:lang w:eastAsia="ru-RU"/>
        </w:rPr>
        <w:t xml:space="preserve">значительной удаленности от существующих и перспективных тепловых сетей;</w:t>
      </w:r>
      <w:r/>
    </w:p>
    <w:p>
      <w:pPr>
        <w:pStyle w:val="1713"/>
        <w:numPr>
          <w:ilvl w:val="0"/>
          <w:numId w:val="36"/>
        </w:numPr>
        <w:ind w:left="993"/>
      </w:pPr>
      <w:r>
        <w:rPr>
          <w:lang w:eastAsia="ru-RU"/>
        </w:rPr>
        <w:t xml:space="preserve">малой подключаемой нагрузки (менее 0,01 Гкал/ч);</w:t>
      </w:r>
      <w:r/>
    </w:p>
    <w:p>
      <w:pPr>
        <w:pStyle w:val="1713"/>
        <w:numPr>
          <w:ilvl w:val="0"/>
          <w:numId w:val="36"/>
        </w:numPr>
        <w:ind w:left="993"/>
      </w:pPr>
      <w:r>
        <w:rPr>
          <w:lang w:eastAsia="ru-RU"/>
        </w:rPr>
        <w:t xml:space="preserve">отсутствия резервов тепловой мощност</w:t>
      </w:r>
      <w:r>
        <w:rPr>
          <w:lang w:eastAsia="ru-RU"/>
        </w:rPr>
        <w:t xml:space="preserve">и в границах застройки на данный момент и в рас</w:t>
      </w:r>
      <w:r>
        <w:rPr>
          <w:lang w:eastAsia="ru-RU"/>
        </w:rPr>
        <w:t xml:space="preserve">сматриваемой перспективе;</w:t>
      </w:r>
      <w:r/>
    </w:p>
    <w:p>
      <w:pPr>
        <w:pStyle w:val="1713"/>
        <w:numPr>
          <w:ilvl w:val="0"/>
          <w:numId w:val="36"/>
        </w:numPr>
        <w:ind w:left="993"/>
      </w:pPr>
      <w:r>
        <w:rPr>
          <w:lang w:eastAsia="ru-RU"/>
        </w:rPr>
        <w:t xml:space="preserve">использо</w:t>
      </w:r>
      <w:r>
        <w:rPr>
          <w:lang w:eastAsia="ru-RU"/>
        </w:rPr>
        <w:t xml:space="preserve">вания тепловой энергии в технологических целях.</w:t>
      </w:r>
      <w:r/>
    </w:p>
    <w:p>
      <w:pPr>
        <w:pStyle w:val="1713"/>
      </w:pPr>
      <w:r>
        <w:t xml:space="preserve">Индивидуальное теплоснабжение предусматривается для индивидуальной и малоэтажной застройки. Основанием для принятия такого реше</w:t>
      </w:r>
      <w:r>
        <w:t xml:space="preserve">ния является низкая плотность тепловой нагрузки</w:t>
      </w:r>
      <w:r>
        <w:t xml:space="preserve"> в этих зонах, что приводит к суще</w:t>
      </w:r>
      <w:r>
        <w:t xml:space="preserve">ственному увеличению затрат и снижению эффективности централизованного теплоснабжения.</w:t>
      </w:r>
      <w:r/>
    </w:p>
    <w:p>
      <w:pPr>
        <w:pStyle w:val="1716"/>
        <w:spacing w:line="240" w:lineRule="auto"/>
      </w:pPr>
      <w:r/>
      <w:bookmarkStart w:id="315" w:name="_Toc164677088"/>
      <w:r>
        <w:rPr>
          <w:i/>
        </w:rPr>
        <w:t xml:space="preserve">м) обоснование перспективных балансов производства и потребления тепловой мощности источ</w:t>
      </w:r>
      <w:r>
        <w:rPr>
          <w:i/>
        </w:rPr>
        <w:t xml:space="preserve">ников тепловой энергии и теплоносителя и присое</w:t>
      </w:r>
      <w:r>
        <w:rPr>
          <w:i/>
        </w:rPr>
        <w:t xml:space="preserve">диненной тепловой нагрузки в каждо</w:t>
      </w:r>
      <w:r>
        <w:rPr>
          <w:i/>
        </w:rPr>
        <w:t xml:space="preserve">й из систем теплоснабжения округа</w:t>
      </w:r>
      <w:bookmarkEnd w:id="313"/>
      <w:r/>
      <w:r/>
    </w:p>
    <w:p>
      <w:pPr>
        <w:pStyle w:val="1713"/>
      </w:pPr>
      <w:r>
        <w:t xml:space="preserve">Данные балансы представлены в </w:t>
      </w:r>
      <w:r>
        <w:rPr>
          <w:i/>
        </w:rPr>
        <w:t xml:space="preserve">главе 4 «Существующие и перспективные балансы тепловой мощности источников тепловой энергии и тепловой нагрузки</w:t>
      </w:r>
      <w:r>
        <w:rPr>
          <w:i/>
        </w:rPr>
        <w:t xml:space="preserve"> потребителей»</w:t>
      </w:r>
      <w:r>
        <w:t xml:space="preserve">. </w:t>
      </w:r>
      <w:r/>
    </w:p>
    <w:p>
      <w:pPr>
        <w:pStyle w:val="1716"/>
        <w:spacing w:line="240" w:lineRule="auto"/>
      </w:pPr>
      <w:r/>
      <w:bookmarkEnd w:id="314"/>
      <w:r/>
      <w:bookmarkStart w:id="316" w:name="sub_16313"/>
      <w:r/>
      <w:bookmarkStart w:id="317" w:name="_Toc164677089"/>
      <w:r>
        <w:rPr>
          <w:i/>
        </w:rPr>
        <w:t xml:space="preserve">н) анализ целесообразности вво</w:t>
      </w:r>
      <w:r>
        <w:rPr>
          <w:i/>
        </w:rPr>
        <w:t xml:space="preserve">да новых и реконструкции и (или) м</w:t>
      </w:r>
      <w:r>
        <w:rPr>
          <w:i/>
        </w:rPr>
        <w:t xml:space="preserve">одернизации существующих источников тепловой энергии с использованием возобновляемых источников энергии, а также местных видов топлива</w:t>
      </w:r>
      <w:bookmarkEnd w:id="315"/>
      <w:r/>
      <w:r/>
    </w:p>
    <w:p>
      <w:pPr>
        <w:pStyle w:val="1713"/>
      </w:pPr>
      <w:r>
        <w:t xml:space="preserve">Мероприятия по вводу новых и реконструкц</w:t>
      </w:r>
      <w:r>
        <w:t xml:space="preserve">ии и (или) модернизации существующих источников</w:t>
      </w:r>
      <w:r>
        <w:t xml:space="preserve"> тепловой энергии с использованием</w:t>
      </w:r>
      <w:r>
        <w:t xml:space="preserve"> возобновляемых источников энергии, а также местных видов топлива на расчетный срок не предусматриваются.</w:t>
      </w:r>
      <w:r/>
    </w:p>
    <w:p>
      <w:pPr>
        <w:pStyle w:val="1716"/>
        <w:spacing w:line="240" w:lineRule="auto"/>
      </w:pPr>
      <w:r/>
      <w:bookmarkEnd w:id="316"/>
      <w:r/>
      <w:bookmarkStart w:id="318" w:name="sub_16314"/>
      <w:r/>
      <w:bookmarkStart w:id="319" w:name="_Toc164677090"/>
      <w:r>
        <w:rPr>
          <w:i/>
        </w:rPr>
        <w:t xml:space="preserve">о) обоснование организации теплоснабжения в производственных зонах на</w:t>
      </w:r>
      <w:r>
        <w:rPr>
          <w:i/>
        </w:rPr>
        <w:t xml:space="preserve"> территории округа</w:t>
      </w:r>
      <w:bookmarkEnd w:id="317"/>
      <w:r/>
      <w:r/>
    </w:p>
    <w:p>
      <w:pPr>
        <w:pStyle w:val="1713"/>
      </w:pPr>
      <w:r/>
      <w:bookmarkEnd w:id="318"/>
      <w:r/>
      <w:bookmarkStart w:id="320" w:name="sub_16315"/>
      <w:r>
        <w:t xml:space="preserve">В соответствии с предоставле</w:t>
      </w:r>
      <w:r>
        <w:t xml:space="preserve">нными исходными материалами прирос</w:t>
      </w:r>
      <w:r>
        <w:t xml:space="preserve">т объемов потребления тепловой энергии не планируется объектами, расположенными в производственных зонах, а также перепрофилирование производственной зоны в жилую застройку. </w:t>
      </w:r>
      <w:r/>
    </w:p>
    <w:p>
      <w:pPr>
        <w:pStyle w:val="1716"/>
        <w:spacing w:line="240" w:lineRule="auto"/>
      </w:pPr>
      <w:r/>
      <w:bookmarkStart w:id="321" w:name="_Toc164677091"/>
      <w:r>
        <w:rPr>
          <w:i/>
        </w:rPr>
        <w:t xml:space="preserve">п) результаты расчетов радиуса эффективного теп</w:t>
      </w:r>
      <w:r>
        <w:rPr>
          <w:i/>
        </w:rPr>
        <w:t xml:space="preserve">лоснабжения</w:t>
      </w:r>
      <w:bookmarkEnd w:id="319"/>
      <w:r/>
      <w:r/>
    </w:p>
    <w:p>
      <w:pPr>
        <w:pStyle w:val="1713"/>
      </w:pPr>
      <w:r>
        <w:t xml:space="preserve">Радиус эффективного те</w:t>
      </w:r>
      <w:r>
        <w:t xml:space="preserve">плоснабжения – максимальное расстояние от теплопотребляющей установки до ближайшего источника тепловой энергии в системе теплоснабжения, при превышении которого подключение те</w:t>
      </w:r>
      <w:r>
        <w:t xml:space="preserve">плопотребляющей установки к данной системе тепл</w:t>
      </w:r>
      <w:r>
        <w:t xml:space="preserve">оснабжения нецелесообразно по прич</w:t>
      </w:r>
      <w:r>
        <w:t xml:space="preserve">ине увеличения совокупных расходов в системе теплоснабжения. </w:t>
      </w:r>
      <w:r/>
    </w:p>
    <w:p>
      <w:pPr>
        <w:pStyle w:val="1713"/>
      </w:pPr>
      <w:r>
        <w:t xml:space="preserve">Подключение дополнительной тепловой нагрузки с увеличением радиуса действия источника тепловой энергии приводит к</w:t>
      </w:r>
      <w:r>
        <w:t xml:space="preserve"> возрастанию затрат на производство и транспорт</w:t>
      </w:r>
      <w:r>
        <w:t xml:space="preserve"> тепловой энергии и одновременно к</w:t>
      </w:r>
      <w:r>
        <w:t xml:space="preserve"> увеличению доходов от дополнительного объема ее реализации. Радиус эффективного теплоснабжения представляет собой то расстояние, при котором увеличение доходов равно по велич</w:t>
      </w:r>
      <w:r>
        <w:t xml:space="preserve">ине возрастанию затрат. Для действующих источни</w:t>
      </w:r>
      <w:r>
        <w:t xml:space="preserve">ков тепловой энергии это означает,</w:t>
      </w:r>
      <w:r>
        <w:t xml:space="preserve"> что удельные затраты (на единицу отпущенной потребителям тепловой энергии) являются минимальными.</w:t>
      </w:r>
      <w:r/>
    </w:p>
    <w:p>
      <w:pPr>
        <w:pStyle w:val="1713"/>
      </w:pPr>
      <w:r>
        <w:t xml:space="preserve">На основании расчета эффективного радиуса теплоснабжения проводится анализ р</w:t>
      </w:r>
      <w:r>
        <w:t xml:space="preserve">азработанных мероприятий по подключению перспек</w:t>
      </w:r>
      <w:r>
        <w:t xml:space="preserve">тивных потребителей и микрорайонов</w:t>
      </w:r>
      <w:r>
        <w:t xml:space="preserve"> по условиям предельного радиуса теплоснабжения. Предельный радиус эффективного теплоснабжения определяется из следующего условия: если дисконтированный срок окупаемости капит</w:t>
      </w:r>
      <w:r>
        <w:t xml:space="preserve">альных затрат в строительство тепловой сети, не</w:t>
      </w:r>
      <w:r>
        <w:t xml:space="preserve">обходимой для подключения объекта </w:t>
      </w:r>
      <w:r>
        <w:t xml:space="preserve">капитального строительства заявителя к существующим тепловым сетям системы теплоснабжения исполнителя превышает полезный срок службы тепловой сети, определенный в соответствии</w:t>
      </w:r>
      <w:r>
        <w:t xml:space="preserve"> с Общероссийским классификатором основных фонд</w:t>
      </w:r>
      <w:r>
        <w:t xml:space="preserve">ов (ОК 013-94), то подключение объ</w:t>
      </w:r>
      <w:r>
        <w:t xml:space="preserve">екта является нецелесообразным и объект заявителя находятся за пределами радиуса эффективного теплоснабжения.</w:t>
      </w:r>
      <w:r/>
    </w:p>
    <w:p>
      <w:pPr>
        <w:pStyle w:val="1713"/>
      </w:pPr>
      <w:r>
        <w:t xml:space="preserve">Для тепловой нагрузки заявителя &lt;0,1 Гкал/ч, дисконтированный сро</w:t>
      </w:r>
      <w:r>
        <w:t xml:space="preserve">к окупаемости капитальных затрат в строительств</w:t>
      </w:r>
      <w:r>
        <w:t xml:space="preserve">о тепловой сети, необходимой для п</w:t>
      </w:r>
      <w:r>
        <w:t xml:space="preserve">одключения объекта капитального строительства заявителя к существующим тепловым сетям исполнителя определяется в соответствии с формулой</w:t>
      </w:r>
      <w:r/>
    </w:p>
    <w:tbl>
      <w:tblPr>
        <w:tblW w:w="0" w:type="auto"/>
        <w:tblInd w:w="108" w:type="dxa"/>
        <w:tblLayout w:type="fixed"/>
        <w:tblCellMar>
          <w:left w:w="108" w:type="dxa"/>
          <w:top w:w="0" w:type="dxa"/>
          <w:right w:w="108" w:type="dxa"/>
          <w:bottom w:w="0" w:type="dxa"/>
        </w:tblCellMar>
        <w:tblLook w:val="04A0" w:firstRow="1" w:lastRow="0" w:firstColumn="1" w:lastColumn="0" w:noHBand="0" w:noVBand="1"/>
      </w:tblPr>
      <w:tblGrid>
        <w:gridCol w:w="8433"/>
      </w:tblGrid>
      <w:tr>
        <w:tblPrEx/>
        <w:trPr/>
        <w:tc>
          <w:tcPr>
            <w:tcBorders>
              <w:top w:val="none" w:color="000000" w:sz="0" w:space="0"/>
              <w:left w:val="none" w:color="000000" w:sz="0" w:space="0"/>
              <w:bottom w:val="none" w:color="000000" w:sz="0" w:space="0"/>
              <w:right w:val="none" w:color="000000" w:sz="0" w:space="0"/>
            </w:tcBorders>
            <w:tcW w:w="8433" w:type="dxa"/>
            <w:vAlign w:val="top"/>
            <w:textDirection w:val="lrTb"/>
            <w:noWrap w:val="false"/>
          </w:tcPr>
          <w:p>
            <w:pPr>
              <w:pStyle w:val="1713"/>
              <w:jc w:val="center"/>
            </w:pPr>
            <w:r>
              <mc:AlternateContent>
                <mc:Choice Requires="wpg">
                  <w:drawing>
                    <wp:inline xmlns:wp="http://schemas.openxmlformats.org/drawingml/2006/wordprocessingDrawing" distT="0" distB="0" distL="0" distR="0">
                      <wp:extent cx="2120773" cy="686238"/>
                      <wp:effectExtent l="0" t="0" r="0" b="0"/>
                      <wp:docPr id="31" name="_x0000_i1088"/>
                      <wp:cNvGraphicFramePr/>
                      <a:graphic xmlns:a="http://schemas.openxmlformats.org/drawingml/2006/main">
                        <a:graphicData uri="http://schemas.openxmlformats.org/drawingml/2006/picture">
                          <pic:pic xmlns:pic="http://schemas.openxmlformats.org/drawingml/2006/picture">
                            <pic:nvPicPr>
                              <pic:cNvPr id="0" name=""/>
                              <pic:cNvPicPr/>
                              <pic:nvPr/>
                            </pic:nvPicPr>
                            <pic:blipFill>
                              <a:blip r:embed="rId126"/>
                              <a:srcRect l="-66" t="-208" r="-66" b="-206"/>
                              <a:stretch/>
                            </pic:blipFill>
                            <pic:spPr bwMode="auto">
                              <a:xfrm>
                                <a:off x="0" y="0"/>
                                <a:ext cx="2120773" cy="686238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pic:spPr>
                          </pic:pic>
                        </a:graphicData>
                      </a:graphic>
                    </wp:inline>
                  </w:drawing>
                </mc:Choice>
                <mc:Fallback>
                  <w:pict>
                    <v:shapetype type="#_x0000_t75" o:spt="75" coordsize="21600,21600" o:preferrelative="t" path="m@4@5l@4@11@9@11@9@5xe">
                      <v:formulas>
                        <v:f eqn="if lineDrawn pixelLineWidth 0"/>
                        <v:f eqn="sum @0 1 0"/>
                        <v:f eqn="sum 0 0 @1"/>
                        <v:f eqn="prod @2 1 2"/>
                        <v:f eqn="prod @3 21600 pixelWidth"/>
                        <v:f eqn="prod @3 21600 pixelHeight"/>
                        <v:f eqn="sum @0 0 1"/>
                        <v:f eqn="prod @6 1 2"/>
                        <v:f eqn="prod @7 21600 pixelWidth"/>
                        <v:f eqn="sum @8 21600 0"/>
                        <v:f eqn="prod @7 21600 pixelHeight"/>
                        <v:f eqn="sum @10 21600 0"/>
                      </v:formulas>
                    </v:shapetype>
                    <v:shape id="_x0000_i30" o:spid="_x0000_s30" type="#_x0000_t75" style="width:166.99pt;height:54.03pt;mso-wrap-distance-left:0.00pt;mso-wrap-distance-top:0.00pt;mso-wrap-distance-right:0.00pt;mso-wrap-distance-bottom:0.00pt;" stroked="f">
                      <v:path textboxrect="0,0,0,0"/>
                      <v:imagedata r:id="rId126" o:title=""/>
                    </v:shape>
                  </w:pict>
                </mc:Fallback>
              </mc:AlternateContent>
            </w:r>
            <w:r/>
          </w:p>
        </w:tc>
      </w:tr>
    </w:tbl>
    <w:p>
      <w:pPr>
        <w:pStyle w:val="1713"/>
        <w:ind w:firstLine="0"/>
      </w:pPr>
      <w:r>
        <w:t xml:space="preserve">где</w:t>
      </w:r>
      <w:r/>
    </w:p>
    <w:tbl>
      <w:tblPr>
        <w:tblW w:w="0" w:type="auto"/>
        <w:tblInd w:w="108" w:type="dxa"/>
        <w:tblLayout w:type="fixed"/>
        <w:tblCellMar>
          <w:left w:w="108" w:type="dxa"/>
          <w:top w:w="0" w:type="dxa"/>
          <w:right w:w="108" w:type="dxa"/>
          <w:bottom w:w="0" w:type="dxa"/>
        </w:tblCellMar>
        <w:tblLook w:val="04A0" w:firstRow="1" w:lastRow="0" w:firstColumn="1" w:lastColumn="0" w:noHBand="0" w:noVBand="1"/>
      </w:tblPr>
      <w:tblGrid>
        <w:gridCol w:w="1115"/>
        <w:gridCol w:w="412"/>
        <w:gridCol w:w="8396"/>
      </w:tblGrid>
      <w:tr>
        <w:tblPrEx/>
        <w:trPr/>
        <w:tc>
          <w:tcPr>
            <w:tcBorders>
              <w:top w:val="none" w:color="000000" w:sz="0" w:space="0"/>
              <w:left w:val="none" w:color="000000" w:sz="0" w:space="0"/>
              <w:bottom w:val="none" w:color="000000" w:sz="0" w:space="0"/>
              <w:right w:val="none" w:color="000000" w:sz="0" w:space="0"/>
            </w:tcBorders>
            <w:tcW w:w="1115" w:type="dxa"/>
            <w:vAlign w:val="top"/>
            <w:textDirection w:val="lrTb"/>
            <w:noWrap w:val="false"/>
          </w:tcPr>
          <w:p>
            <w:pPr>
              <w:pStyle w:val="1713"/>
              <w:ind w:firstLine="0"/>
            </w:pPr>
            <w:r>
              <mc:AlternateContent>
                <mc:Choice Requires="wpg">
                  <w:drawing>
                    <wp:inline xmlns:wp="http://schemas.openxmlformats.org/drawingml/2006/wordprocessingDrawing" distT="0" distB="0" distL="0" distR="0">
                      <wp:extent cx="467347" cy="229819"/>
                      <wp:effectExtent l="0" t="0" r="0" b="0"/>
                      <wp:docPr id="32" name="_x0000_i1089"/>
                      <wp:cNvGraphicFramePr/>
                      <a:graphic xmlns:a="http://schemas.openxmlformats.org/drawingml/2006/main">
                        <a:graphicData uri="http://schemas.openxmlformats.org/drawingml/2006/picture">
                          <pic:pic xmlns:pic="http://schemas.openxmlformats.org/drawingml/2006/picture">
                            <pic:nvPicPr>
                              <pic:cNvPr id="0" name=""/>
                              <pic:cNvPicPr/>
                              <pic:nvPr/>
                            </pic:nvPicPr>
                            <pic:blipFill>
                              <a:blip r:embed="rId127"/>
                              <a:srcRect l="-306" t="-625" r="-305" b="-625"/>
                              <a:stretch/>
                            </pic:blipFill>
                            <pic:spPr bwMode="auto">
                              <a:xfrm>
                                <a:off x="0" y="0"/>
                                <a:ext cx="467347" cy="229819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pic:spPr>
                          </pic:pic>
                        </a:graphicData>
                      </a:graphic>
                    </wp:inline>
                  </w:drawing>
                </mc:Choice>
                <mc:Fallback>
                  <w:pict>
                    <v:shapetype type="#_x0000_t75" o:spt="75" coordsize="21600,21600" o:preferrelative="t" path="m@4@5l@4@11@9@11@9@5xe">
                      <v:formulas>
                        <v:f eqn="if lineDrawn pixelLineWidth 0"/>
                        <v:f eqn="sum @0 1 0"/>
                        <v:f eqn="sum 0 0 @1"/>
                        <v:f eqn="prod @2 1 2"/>
                        <v:f eqn="prod @3 21600 pixelWidth"/>
                        <v:f eqn="prod @3 21600 pixelHeight"/>
                        <v:f eqn="sum @0 0 1"/>
                        <v:f eqn="prod @6 1 2"/>
                        <v:f eqn="prod @7 21600 pixelWidth"/>
                        <v:f eqn="sum @8 21600 0"/>
                        <v:f eqn="prod @7 21600 pixelHeight"/>
                        <v:f eqn="sum @10 21600 0"/>
                      </v:formulas>
                    </v:shapetype>
                    <v:shape id="_x0000_i31" o:spid="_x0000_s31" type="#_x0000_t75" style="width:36.80pt;height:18.10pt;mso-wrap-distance-left:0.00pt;mso-wrap-distance-top:0.00pt;mso-wrap-distance-right:0.00pt;mso-wrap-distance-bottom:0.00pt;" stroked="f">
                      <v:path textboxrect="0,0,0,0"/>
                      <v:imagedata r:id="rId127" o:title=""/>
                    </v:shape>
                  </w:pict>
                </mc:Fallback>
              </mc:AlternateContent>
            </w:r>
            <w:r/>
          </w:p>
        </w:tc>
        <w:tc>
          <w:tcPr>
            <w:tcBorders>
              <w:top w:val="none" w:color="000000" w:sz="0" w:space="0"/>
              <w:left w:val="none" w:color="000000" w:sz="0" w:space="0"/>
              <w:bottom w:val="none" w:color="000000" w:sz="0" w:space="0"/>
              <w:right w:val="none" w:color="000000" w:sz="0" w:space="0"/>
            </w:tcBorders>
            <w:tcW w:w="412" w:type="dxa"/>
            <w:vAlign w:val="top"/>
            <w:textDirection w:val="lrTb"/>
            <w:noWrap w:val="false"/>
          </w:tcPr>
          <w:p>
            <w:pPr>
              <w:pStyle w:val="1713"/>
              <w:ind w:firstLine="0"/>
            </w:pPr>
            <w:r>
              <w:t xml:space="preserve">-</w:t>
            </w:r>
            <w:r/>
          </w:p>
        </w:tc>
        <w:tc>
          <w:tcPr>
            <w:tcBorders>
              <w:top w:val="none" w:color="000000" w:sz="0" w:space="0"/>
              <w:left w:val="none" w:color="000000" w:sz="0" w:space="0"/>
              <w:bottom w:val="none" w:color="000000" w:sz="0" w:space="0"/>
              <w:right w:val="none" w:color="000000" w:sz="0" w:space="0"/>
            </w:tcBorders>
            <w:tcW w:w="8396" w:type="dxa"/>
            <w:vAlign w:val="top"/>
            <w:textDirection w:val="lrTb"/>
            <w:noWrap w:val="false"/>
          </w:tcPr>
          <w:p>
            <w:pPr>
              <w:pStyle w:val="1713"/>
              <w:ind w:firstLine="0"/>
            </w:pPr>
            <w:r>
              <w:t xml:space="preserve">дисконтированный срок окупа</w:t>
            </w:r>
            <w:r>
              <w:t xml:space="preserve">емости инвестиций в строительство тепловой сети</w:t>
            </w:r>
            <w:r>
              <w:t xml:space="preserve">, лет;</w:t>
            </w:r>
            <w:r/>
          </w:p>
        </w:tc>
      </w:tr>
      <w:tr>
        <w:tblPrEx/>
        <w:trPr/>
        <w:tc>
          <w:tcPr>
            <w:tcBorders>
              <w:top w:val="none" w:color="000000" w:sz="0" w:space="0"/>
              <w:left w:val="none" w:color="000000" w:sz="0" w:space="0"/>
              <w:bottom w:val="none" w:color="000000" w:sz="0" w:space="0"/>
              <w:right w:val="none" w:color="000000" w:sz="0" w:space="0"/>
            </w:tcBorders>
            <w:tcW w:w="1115" w:type="dxa"/>
            <w:vAlign w:val="top"/>
            <w:textDirection w:val="lrTb"/>
            <w:noWrap w:val="false"/>
          </w:tcPr>
          <w:p>
            <w:pPr>
              <w:pStyle w:val="1713"/>
              <w:ind w:firstLine="0"/>
            </w:pPr>
            <w:r>
              <w:rPr>
                <w:lang w:val="en-US"/>
              </w:rPr>
              <w:t xml:space="preserve">n</w:t>
            </w:r>
            <w:r/>
          </w:p>
        </w:tc>
        <w:tc>
          <w:tcPr>
            <w:tcBorders>
              <w:top w:val="none" w:color="000000" w:sz="0" w:space="0"/>
              <w:left w:val="none" w:color="000000" w:sz="0" w:space="0"/>
              <w:bottom w:val="none" w:color="000000" w:sz="0" w:space="0"/>
              <w:right w:val="none" w:color="000000" w:sz="0" w:space="0"/>
            </w:tcBorders>
            <w:tcW w:w="412" w:type="dxa"/>
            <w:vAlign w:val="top"/>
            <w:textDirection w:val="lrTb"/>
            <w:noWrap w:val="false"/>
          </w:tcPr>
          <w:p>
            <w:pPr>
              <w:pStyle w:val="1713"/>
              <w:ind w:firstLine="0"/>
            </w:pPr>
            <w:r>
              <w:t xml:space="preserve">-</w:t>
            </w:r>
            <w:r/>
          </w:p>
        </w:tc>
        <w:tc>
          <w:tcPr>
            <w:tcBorders>
              <w:top w:val="none" w:color="000000" w:sz="0" w:space="0"/>
              <w:left w:val="none" w:color="000000" w:sz="0" w:space="0"/>
              <w:bottom w:val="none" w:color="000000" w:sz="0" w:space="0"/>
              <w:right w:val="none" w:color="000000" w:sz="0" w:space="0"/>
            </w:tcBorders>
            <w:tcW w:w="8396" w:type="dxa"/>
            <w:vAlign w:val="top"/>
            <w:textDirection w:val="lrTb"/>
            <w:noWrap w:val="false"/>
          </w:tcPr>
          <w:p>
            <w:pPr>
              <w:pStyle w:val="1713"/>
              <w:ind w:firstLine="0"/>
            </w:pPr>
            <w:r>
              <w:t xml:space="preserve">число периодов окупаем</w:t>
            </w:r>
            <w:r>
              <w:t xml:space="preserve">ости, лет;</w:t>
            </w:r>
            <w:r/>
          </w:p>
        </w:tc>
      </w:tr>
      <w:tr>
        <w:tblPrEx/>
        <w:trPr/>
        <w:tc>
          <w:tcPr>
            <w:tcBorders>
              <w:top w:val="none" w:color="000000" w:sz="0" w:space="0"/>
              <w:left w:val="none" w:color="000000" w:sz="0" w:space="0"/>
              <w:bottom w:val="none" w:color="000000" w:sz="0" w:space="0"/>
              <w:right w:val="none" w:color="000000" w:sz="0" w:space="0"/>
            </w:tcBorders>
            <w:tcW w:w="1115" w:type="dxa"/>
            <w:vAlign w:val="top"/>
            <w:textDirection w:val="lrTb"/>
            <w:noWrap w:val="false"/>
          </w:tcPr>
          <w:p>
            <w:pPr>
              <w:pStyle w:val="1713"/>
              <w:ind w:firstLine="0"/>
            </w:pPr>
            <w:r>
              <mc:AlternateContent>
                <mc:Choice Requires="wpg">
                  <w:drawing>
                    <wp:inline xmlns:wp="http://schemas.openxmlformats.org/drawingml/2006/wordprocessingDrawing" distT="0" distB="0" distL="0" distR="0">
                      <wp:extent cx="400050" cy="229819"/>
                      <wp:effectExtent l="0" t="0" r="0" b="0"/>
                      <wp:docPr id="33" name="_x0000_i1090"/>
                      <wp:cNvGraphicFramePr/>
                      <a:graphic xmlns:a="http://schemas.openxmlformats.org/drawingml/2006/main">
                        <a:graphicData uri="http://schemas.openxmlformats.org/drawingml/2006/picture">
                          <pic:pic xmlns:pic="http://schemas.openxmlformats.org/drawingml/2006/picture">
                            <pic:nvPicPr>
                              <pic:cNvPr id="0" name=""/>
                              <pic:cNvPicPr/>
                              <pic:nvPr/>
                            </pic:nvPicPr>
                            <pic:blipFill>
                              <a:blip r:embed="rId128"/>
                              <a:srcRect l="-237" t="-625" r="-236" b="-625"/>
                              <a:stretch/>
                            </pic:blipFill>
                            <pic:spPr bwMode="auto">
                              <a:xfrm>
                                <a:off x="0" y="0"/>
                                <a:ext cx="400050" cy="229819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pic:spPr>
                          </pic:pic>
                        </a:graphicData>
                      </a:graphic>
                    </wp:inline>
                  </w:drawing>
                </mc:Choice>
                <mc:Fallback>
                  <w:pict>
                    <v:shapetype type="#_x0000_t75" o:spt="75" coordsize="21600,21600" o:preferrelative="t" path="m@4@5l@4@11@9@11@9@5xe">
                      <v:formulas>
                        <v:f eqn="if lineDrawn pixelLineWidth 0"/>
                        <v:f eqn="sum @0 1 0"/>
                        <v:f eqn="sum 0 0 @1"/>
                        <v:f eqn="prod @2 1 2"/>
                        <v:f eqn="prod @3 21600 pixelWidth"/>
                        <v:f eqn="prod @3 21600 pixelHeight"/>
                        <v:f eqn="sum @0 0 1"/>
                        <v:f eqn="prod @6 1 2"/>
                        <v:f eqn="prod @7 21600 pixelWidth"/>
                        <v:f eqn="sum @8 21600 0"/>
                        <v:f eqn="prod @7 21600 pixelHeight"/>
                        <v:f eqn="sum @10 21600 0"/>
                      </v:formulas>
                    </v:shapetype>
                    <v:shape id="_x0000_i32" o:spid="_x0000_s32" type="#_x0000_t75" style="width:31.50pt;height:18.10pt;mso-wrap-distance-left:0.00pt;mso-wrap-distance-top:0.00pt;mso-wrap-distance-right:0.00pt;mso-wrap-distance-bottom:0.00pt;" stroked="f">
                      <v:path textboxrect="0,0,0,0"/>
                      <v:imagedata r:id="rId128" o:title=""/>
                    </v:shape>
                  </w:pict>
                </mc:Fallback>
              </mc:AlternateContent>
            </w:r>
            <w:r/>
          </w:p>
        </w:tc>
        <w:tc>
          <w:tcPr>
            <w:tcBorders>
              <w:top w:val="none" w:color="000000" w:sz="0" w:space="0"/>
              <w:left w:val="none" w:color="000000" w:sz="0" w:space="0"/>
              <w:bottom w:val="none" w:color="000000" w:sz="0" w:space="0"/>
              <w:right w:val="none" w:color="000000" w:sz="0" w:space="0"/>
            </w:tcBorders>
            <w:tcW w:w="412" w:type="dxa"/>
            <w:vAlign w:val="top"/>
            <w:textDirection w:val="lrTb"/>
            <w:noWrap w:val="false"/>
          </w:tcPr>
          <w:p>
            <w:pPr>
              <w:pStyle w:val="1713"/>
              <w:ind w:firstLine="0"/>
            </w:pPr>
            <w:r>
              <w:t xml:space="preserve">-</w:t>
            </w:r>
            <w:r/>
          </w:p>
        </w:tc>
        <w:tc>
          <w:tcPr>
            <w:tcBorders>
              <w:top w:val="none" w:color="000000" w:sz="0" w:space="0"/>
              <w:left w:val="none" w:color="000000" w:sz="0" w:space="0"/>
              <w:bottom w:val="none" w:color="000000" w:sz="0" w:space="0"/>
              <w:right w:val="none" w:color="000000" w:sz="0" w:space="0"/>
            </w:tcBorders>
            <w:tcW w:w="8396" w:type="dxa"/>
            <w:vAlign w:val="top"/>
            <w:textDirection w:val="lrTb"/>
            <w:noWrap w:val="false"/>
          </w:tcPr>
          <w:p>
            <w:pPr>
              <w:pStyle w:val="1713"/>
              <w:ind w:firstLine="0"/>
            </w:pPr>
            <w:r>
              <w:t xml:space="preserve">приток денежных средств от операционной деятельности исполнителя по теплоснабжению объекта заявителя, подключенного к тепловой сети системы теплоснабжения испо</w:t>
            </w:r>
            <w:r>
              <w:t xml:space="preserve">лнителя (без НДС), тыс. руб.;</w:t>
            </w:r>
            <w:r/>
          </w:p>
        </w:tc>
      </w:tr>
      <w:tr>
        <w:tblPrEx/>
        <w:trPr/>
        <w:tc>
          <w:tcPr>
            <w:tcBorders>
              <w:top w:val="none" w:color="000000" w:sz="0" w:space="0"/>
              <w:left w:val="none" w:color="000000" w:sz="0" w:space="0"/>
              <w:bottom w:val="none" w:color="000000" w:sz="0" w:space="0"/>
              <w:right w:val="none" w:color="000000" w:sz="0" w:space="0"/>
            </w:tcBorders>
            <w:tcW w:w="1115" w:type="dxa"/>
            <w:vAlign w:val="top"/>
            <w:textDirection w:val="lrTb"/>
            <w:noWrap w:val="false"/>
          </w:tcPr>
          <w:p>
            <w:pPr>
              <w:pStyle w:val="1713"/>
              <w:ind w:firstLine="0"/>
            </w:pPr>
            <w:r>
              <mc:AlternateContent>
                <mc:Choice Requires="wpg">
                  <w:drawing>
                    <wp:inline xmlns:wp="http://schemas.openxmlformats.org/drawingml/2006/wordprocessingDrawing" distT="0" distB="0" distL="0" distR="0">
                      <wp:extent cx="276117" cy="191770"/>
                      <wp:effectExtent l="0" t="0" r="0" b="0"/>
                      <wp:docPr id="34" name="_x0000_i1091"/>
                      <wp:cNvGraphicFramePr/>
                      <a:graphic xmlns:a="http://schemas.openxmlformats.org/drawingml/2006/main">
                        <a:graphicData uri="http://schemas.openxmlformats.org/drawingml/2006/picture">
                          <pic:pic xmlns:pic="http://schemas.openxmlformats.org/drawingml/2006/picture">
                            <pic:nvPicPr>
                              <pic:cNvPr id="0" name=""/>
                              <pic:cNvPicPr/>
                              <pic:nvPr/>
                            </pic:nvPicPr>
                            <pic:blipFill>
                              <a:blip r:embed="rId129"/>
                              <a:srcRect l="-344" t="-750" r="-343" b="-750"/>
                              <a:stretch/>
                            </pic:blipFill>
                            <pic:spPr bwMode="auto">
                              <a:xfrm>
                                <a:off x="0" y="0"/>
                                <a:ext cx="276117" cy="191769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pic:spPr>
                          </pic:pic>
                        </a:graphicData>
                      </a:graphic>
                    </wp:inline>
                  </w:drawing>
                </mc:Choice>
                <mc:Fallback>
                  <w:pict>
                    <v:shapetype type="#_x0000_t75" o:spt="75" coordsize="21600,21600" o:preferrelative="t" path="m@4@5l@4@11@9@11@9@5xe">
                      <v:formulas>
                        <v:f eqn="if lineDrawn pixelLineWidth 0"/>
                        <v:f eqn="sum @0 1 0"/>
                        <v:f eqn="sum 0 0 @1"/>
                        <v:f eqn="prod @2 1 2"/>
                        <v:f eqn="prod @3 21600 pixelWidth"/>
                        <v:f eqn="prod @3 21600 pixelHeight"/>
                        <v:f eqn="sum @0 0 1"/>
                        <v:f eqn="prod @6 1 2"/>
                        <v:f eqn="prod @7 21600 pixelWidth"/>
                        <v:f eqn="sum @8 21600 0"/>
                        <v:f eqn="prod @7 21600 pixelHeight"/>
                        <v:f eqn="sum @10 21600 0"/>
                      </v:formulas>
                    </v:shapetype>
                    <v:shape id="_x0000_i33" o:spid="_x0000_s33" type="#_x0000_t75" style="width:21.74pt;height:15.10pt;mso-wrap-distance-left:0.00pt;mso-wrap-distance-top:0.00pt;mso-wrap-distance-right:0.00pt;mso-wrap-distance-bottom:0.00pt;" stroked="f">
                      <v:path textboxrect="0,0,0,0"/>
                      <v:imagedata r:id="rId129" o:title=""/>
                    </v:shape>
                  </w:pict>
                </mc:Fallback>
              </mc:AlternateContent>
            </w:r>
            <w:r/>
          </w:p>
        </w:tc>
        <w:tc>
          <w:tcPr>
            <w:tcBorders>
              <w:top w:val="none" w:color="000000" w:sz="0" w:space="0"/>
              <w:left w:val="none" w:color="000000" w:sz="0" w:space="0"/>
              <w:bottom w:val="none" w:color="000000" w:sz="0" w:space="0"/>
              <w:right w:val="none" w:color="000000" w:sz="0" w:space="0"/>
            </w:tcBorders>
            <w:tcW w:w="412" w:type="dxa"/>
            <w:vAlign w:val="top"/>
            <w:textDirection w:val="lrTb"/>
            <w:noWrap w:val="false"/>
          </w:tcPr>
          <w:p>
            <w:pPr>
              <w:pStyle w:val="1713"/>
              <w:ind w:firstLine="0"/>
            </w:pPr>
            <w:r>
              <w:t xml:space="preserve">-</w:t>
            </w:r>
            <w:r/>
          </w:p>
        </w:tc>
        <w:tc>
          <w:tcPr>
            <w:tcBorders>
              <w:top w:val="none" w:color="000000" w:sz="0" w:space="0"/>
              <w:left w:val="none" w:color="000000" w:sz="0" w:space="0"/>
              <w:bottom w:val="none" w:color="000000" w:sz="0" w:space="0"/>
              <w:right w:val="none" w:color="000000" w:sz="0" w:space="0"/>
            </w:tcBorders>
            <w:tcW w:w="8396" w:type="dxa"/>
            <w:vAlign w:val="top"/>
            <w:textDirection w:val="lrTb"/>
            <w:noWrap w:val="false"/>
          </w:tcPr>
          <w:p>
            <w:pPr>
              <w:pStyle w:val="1713"/>
              <w:ind w:firstLine="0"/>
            </w:pPr>
            <w:r>
              <w:t xml:space="preserve">норма доходн</w:t>
            </w:r>
            <w:r>
              <w:t xml:space="preserve">ости инвестированного капитала;</w:t>
            </w:r>
            <w:r/>
          </w:p>
        </w:tc>
      </w:tr>
      <w:tr>
        <w:tblPrEx/>
        <w:trPr/>
        <w:tc>
          <w:tcPr>
            <w:tcBorders>
              <w:top w:val="none" w:color="000000" w:sz="0" w:space="0"/>
              <w:left w:val="none" w:color="000000" w:sz="0" w:space="0"/>
              <w:bottom w:val="none" w:color="000000" w:sz="0" w:space="0"/>
              <w:right w:val="none" w:color="000000" w:sz="0" w:space="0"/>
            </w:tcBorders>
            <w:tcW w:w="1115" w:type="dxa"/>
            <w:vAlign w:val="top"/>
            <w:textDirection w:val="lrTb"/>
            <w:noWrap w:val="false"/>
          </w:tcPr>
          <w:p>
            <w:pPr>
              <w:pStyle w:val="1713"/>
              <w:ind w:firstLine="0"/>
            </w:pPr>
            <w:r>
              <mc:AlternateContent>
                <mc:Choice Requires="wpg">
                  <w:drawing>
                    <wp:inline xmlns:wp="http://schemas.openxmlformats.org/drawingml/2006/wordprocessingDrawing" distT="0" distB="0" distL="0" distR="0">
                      <wp:extent cx="257175" cy="229819"/>
                      <wp:effectExtent l="0" t="0" r="0" b="0"/>
                      <wp:docPr id="35" name="_x0000_i1092"/>
                      <wp:cNvGraphicFramePr/>
                      <a:graphic xmlns:a="http://schemas.openxmlformats.org/drawingml/2006/main">
                        <a:graphicData uri="http://schemas.openxmlformats.org/drawingml/2006/picture">
                          <pic:pic xmlns:pic="http://schemas.openxmlformats.org/drawingml/2006/picture">
                            <pic:nvPicPr>
                              <pic:cNvPr id="0" name=""/>
                              <pic:cNvPicPr/>
                              <pic:nvPr/>
                            </pic:nvPicPr>
                            <pic:blipFill>
                              <a:blip r:embed="rId130"/>
                              <a:srcRect l="-370" t="-625" r="-370" b="-625"/>
                              <a:stretch/>
                            </pic:blipFill>
                            <pic:spPr bwMode="auto">
                              <a:xfrm>
                                <a:off x="0" y="0"/>
                                <a:ext cx="257175" cy="229819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pic:spPr>
                          </pic:pic>
                        </a:graphicData>
                      </a:graphic>
                    </wp:inline>
                  </w:drawing>
                </mc:Choice>
                <mc:Fallback>
                  <w:pict>
                    <v:shapetype type="#_x0000_t75" o:spt="75" coordsize="21600,21600" o:preferrelative="t" path="m@4@5l@4@11@9@11@9@5xe">
                      <v:formulas>
                        <v:f eqn="if lineDrawn pixelLineWidth 0"/>
                        <v:f eqn="sum @0 1 0"/>
                        <v:f eqn="sum 0 0 @1"/>
                        <v:f eqn="prod @2 1 2"/>
                        <v:f eqn="prod @3 21600 pixelWidth"/>
                        <v:f eqn="prod @3 21600 pixelHeight"/>
                        <v:f eqn="sum @0 0 1"/>
                        <v:f eqn="prod @6 1 2"/>
                        <v:f eqn="prod @7 21600 pixelWidth"/>
                        <v:f eqn="sum @8 21600 0"/>
                        <v:f eqn="prod @7 21600 pixelHeight"/>
                        <v:f eqn="sum @10 21600 0"/>
                      </v:formulas>
                    </v:shapetype>
                    <v:shape id="_x0000_i34" o:spid="_x0000_s34" type="#_x0000_t75" style="width:20.25pt;height:18.10pt;mso-wrap-distance-left:0.00pt;mso-wrap-distance-top:0.00pt;mso-wrap-distance-right:0.00pt;mso-wrap-distance-bottom:0.00pt;" stroked="f">
                      <v:path textboxrect="0,0,0,0"/>
                      <v:imagedata r:id="rId130" o:title=""/>
                    </v:shape>
                  </w:pict>
                </mc:Fallback>
              </mc:AlternateContent>
            </w:r>
            <w:r/>
          </w:p>
        </w:tc>
        <w:tc>
          <w:tcPr>
            <w:tcBorders>
              <w:top w:val="none" w:color="000000" w:sz="0" w:space="0"/>
              <w:left w:val="none" w:color="000000" w:sz="0" w:space="0"/>
              <w:bottom w:val="none" w:color="000000" w:sz="0" w:space="0"/>
              <w:right w:val="none" w:color="000000" w:sz="0" w:space="0"/>
            </w:tcBorders>
            <w:tcW w:w="412" w:type="dxa"/>
            <w:vAlign w:val="top"/>
            <w:textDirection w:val="lrTb"/>
            <w:noWrap w:val="false"/>
          </w:tcPr>
          <w:p>
            <w:pPr>
              <w:pStyle w:val="1713"/>
              <w:ind w:firstLine="0"/>
            </w:pPr>
            <w:r>
              <w:t xml:space="preserve">-</w:t>
            </w:r>
            <w:r/>
          </w:p>
        </w:tc>
        <w:tc>
          <w:tcPr>
            <w:tcBorders>
              <w:top w:val="none" w:color="000000" w:sz="0" w:space="0"/>
              <w:left w:val="none" w:color="000000" w:sz="0" w:space="0"/>
              <w:bottom w:val="none" w:color="000000" w:sz="0" w:space="0"/>
              <w:right w:val="none" w:color="000000" w:sz="0" w:space="0"/>
            </w:tcBorders>
            <w:tcW w:w="8396" w:type="dxa"/>
            <w:vAlign w:val="top"/>
            <w:textDirection w:val="lrTb"/>
            <w:noWrap w:val="false"/>
          </w:tcPr>
          <w:p>
            <w:pPr>
              <w:pStyle w:val="1713"/>
              <w:ind w:firstLine="0"/>
            </w:pPr>
            <w:r>
              <w:t xml:space="preserve">величина капитальных затрат в строительство тепловой сети от точки подключения к тепловым сетям системы теплоснабжения (без НДС);</w:t>
            </w:r>
            <w:r/>
          </w:p>
        </w:tc>
      </w:tr>
    </w:tbl>
    <w:p>
      <w:pPr>
        <w:pStyle w:val="1713"/>
        <w:sectPr>
          <w:footerReference w:type="default" r:id="rId44"/>
          <w:footerReference w:type="even" r:id="rId45"/>
          <w:footerReference w:type="first" r:id="rId46"/>
          <w:footnotePr/>
          <w:endnotePr/>
          <w:type w:val="nextPage"/>
          <w:pgSz w:w="11906" w:h="16838" w:orient="portrait"/>
          <w:pgMar w:top="567" w:right="851" w:bottom="567" w:left="1418" w:header="720" w:footer="6" w:gutter="0"/>
          <w:cols w:num="1" w:sep="0" w:space="720" w:equalWidth="1"/>
          <w:docGrid w:linePitch="360"/>
        </w:sectPr>
      </w:pPr>
      <w:r/>
      <w:r/>
    </w:p>
    <w:p>
      <w:pPr>
        <w:pStyle w:val="1713"/>
        <w:jc w:val="right"/>
      </w:pPr>
      <w:r>
        <w:t xml:space="preserve">Таблица 7.1</w:t>
      </w:r>
      <w:r/>
    </w:p>
    <w:p>
      <w:pPr>
        <w:pStyle w:val="1713"/>
        <w:ind w:firstLine="426"/>
        <w:jc w:val="center"/>
      </w:pPr>
      <w:r>
        <w:t xml:space="preserve">Эффективный радиус теплоснаб</w:t>
      </w:r>
      <w:r>
        <w:t xml:space="preserve">жения источников Великоустюгского муниципальног</w:t>
      </w:r>
      <w:r>
        <w:t xml:space="preserve">о округа</w:t>
      </w:r>
      <w:r/>
    </w:p>
    <w:tbl>
      <w:tblPr>
        <w:tblW w:w="5000" w:type="pct"/>
        <w:tblInd w:w="534" w:type="dxa"/>
        <w:tblLayout w:type="fixed"/>
        <w:tblCellMar>
          <w:left w:w="108" w:type="dxa"/>
          <w:top w:w="0" w:type="dxa"/>
          <w:right w:w="108" w:type="dxa"/>
          <w:bottom w:w="0" w:type="dxa"/>
        </w:tblCellMar>
        <w:tblLook w:val="04A0" w:firstRow="1" w:lastRow="0" w:firstColumn="1" w:lastColumn="0" w:noHBand="0" w:noVBand="1"/>
      </w:tblPr>
      <w:tblGrid>
        <w:gridCol w:w="2882"/>
        <w:gridCol w:w="2335"/>
        <w:gridCol w:w="2773"/>
        <w:gridCol w:w="1863"/>
      </w:tblGrid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882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b/>
                <w:sz w:val="20"/>
              </w:rPr>
              <w:t xml:space="preserve">Наименование источника те</w:t>
            </w:r>
            <w:r>
              <w:rPr>
                <w:b/>
                <w:sz w:val="20"/>
              </w:rPr>
              <w:t xml:space="preserve">плоснабжения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335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b/>
                <w:sz w:val="20"/>
              </w:rPr>
              <w:t xml:space="preserve">Наименование самого удаленного присоединения потребителя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773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b/>
                <w:sz w:val="20"/>
              </w:rPr>
              <w:t xml:space="preserve">Векторное расстояние от точки самого удаленного присоединения потребителя до источника тепловой энергии, </w:t>
            </w:r>
            <w:r>
              <w:rPr>
                <w:b/>
                <w:sz w:val="20"/>
              </w:rPr>
              <w:t xml:space="preserve">м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63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b/>
                <w:sz w:val="20"/>
              </w:rPr>
              <w:t xml:space="preserve">Радиус эффективного теплоснабжения, м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882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color w:val="000000"/>
                <w:szCs w:val="20"/>
              </w:rPr>
              <w:t xml:space="preserve">котель</w:t>
            </w:r>
            <w:r>
              <w:rPr>
                <w:color w:val="000000"/>
                <w:szCs w:val="20"/>
              </w:rPr>
              <w:t xml:space="preserve">ная № 1 Центральная г. Великий Уст</w:t>
            </w:r>
            <w:r>
              <w:rPr>
                <w:color w:val="000000"/>
                <w:szCs w:val="20"/>
              </w:rPr>
              <w:t xml:space="preserve">юг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335" w:type="dxa"/>
            <w:vAlign w:val="center"/>
            <w:textDirection w:val="lrTb"/>
            <w:noWrap w:val="false"/>
          </w:tcPr>
          <w:p>
            <w:pPr>
              <w:pStyle w:val="2374"/>
              <w:ind w:left="133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773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63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н/д</w:t>
            </w:r>
            <w:r/>
          </w:p>
        </w:tc>
      </w:tr>
      <w:tr>
        <w:tblPrEx/>
        <w:trPr>
          <w:trHeight w:val="200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882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color w:val="000000"/>
                <w:szCs w:val="20"/>
              </w:rPr>
              <w:t xml:space="preserve">котельная № 2 Квартальная г. Великий Устюг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335" w:type="dxa"/>
            <w:vAlign w:val="center"/>
            <w:textDirection w:val="lrTb"/>
            <w:noWrap w:val="false"/>
          </w:tcPr>
          <w:p>
            <w:pPr>
              <w:pStyle w:val="2374"/>
              <w:ind w:left="133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773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63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н/д</w:t>
            </w:r>
            <w:r/>
          </w:p>
        </w:tc>
      </w:tr>
      <w:tr>
        <w:tblPrEx/>
        <w:trPr>
          <w:trHeight w:val="246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882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color w:val="000000"/>
                <w:szCs w:val="20"/>
              </w:rPr>
              <w:t xml:space="preserve">котельная № 4 Школьная г. Великий Устюг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335" w:type="dxa"/>
            <w:vAlign w:val="center"/>
            <w:textDirection w:val="lrTb"/>
            <w:noWrap w:val="false"/>
          </w:tcPr>
          <w:p>
            <w:pPr>
              <w:pStyle w:val="2374"/>
              <w:ind w:left="133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773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63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н/д</w:t>
            </w:r>
            <w:r/>
          </w:p>
        </w:tc>
      </w:tr>
      <w:tr>
        <w:tblPrEx/>
        <w:trPr>
          <w:trHeight w:val="264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882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color w:val="000000"/>
                <w:szCs w:val="20"/>
              </w:rPr>
              <w:t xml:space="preserve">котельная № 6 Добрынино г. Великий Устюг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335" w:type="dxa"/>
            <w:vAlign w:val="center"/>
            <w:textDirection w:val="lrTb"/>
            <w:noWrap w:val="false"/>
          </w:tcPr>
          <w:p>
            <w:pPr>
              <w:pStyle w:val="2374"/>
              <w:ind w:left="133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773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63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н</w:t>
            </w:r>
            <w:r>
              <w:rPr>
                <w:sz w:val="20"/>
                <w:szCs w:val="20"/>
              </w:rPr>
              <w:t xml:space="preserve">/д</w:t>
            </w:r>
            <w:r/>
          </w:p>
        </w:tc>
      </w:tr>
      <w:tr>
        <w:tblPrEx/>
        <w:trPr>
          <w:trHeight w:val="267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882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color w:val="000000"/>
                <w:szCs w:val="20"/>
              </w:rPr>
              <w:t xml:space="preserve">котельная № 7 д. Коробейниково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335" w:type="dxa"/>
            <w:vAlign w:val="center"/>
            <w:textDirection w:val="lrTb"/>
            <w:noWrap w:val="false"/>
          </w:tcPr>
          <w:p>
            <w:pPr>
              <w:pStyle w:val="2374"/>
              <w:ind w:left="133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773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63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н/д</w:t>
            </w:r>
            <w:r/>
          </w:p>
        </w:tc>
      </w:tr>
      <w:tr>
        <w:tblPrEx/>
        <w:trPr>
          <w:trHeight w:val="411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882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color w:val="000000"/>
                <w:szCs w:val="20"/>
              </w:rPr>
              <w:t xml:space="preserve">котельная № 8 БМК С-Западная г. В</w:t>
            </w:r>
            <w:r>
              <w:rPr>
                <w:color w:val="000000"/>
                <w:szCs w:val="20"/>
              </w:rPr>
              <w:t xml:space="preserve">еликий Устюг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335" w:type="dxa"/>
            <w:vAlign w:val="center"/>
            <w:textDirection w:val="lrTb"/>
            <w:noWrap w:val="false"/>
          </w:tcPr>
          <w:p>
            <w:pPr>
              <w:pStyle w:val="2374"/>
              <w:ind w:left="133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773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63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н/д</w:t>
            </w:r>
            <w:r/>
          </w:p>
        </w:tc>
      </w:tr>
      <w:tr>
        <w:tblPrEx/>
        <w:trPr>
          <w:trHeight w:val="249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882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color w:val="000000"/>
                <w:szCs w:val="20"/>
              </w:rPr>
              <w:t xml:space="preserve">котельная № 9 Кузино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335" w:type="dxa"/>
            <w:vAlign w:val="center"/>
            <w:textDirection w:val="lrTb"/>
            <w:noWrap w:val="false"/>
          </w:tcPr>
          <w:p>
            <w:pPr>
              <w:pStyle w:val="2374"/>
              <w:ind w:left="133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773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63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н/д</w:t>
            </w:r>
            <w:r/>
          </w:p>
        </w:tc>
      </w:tr>
      <w:tr>
        <w:tblPrEx/>
        <w:trPr>
          <w:trHeight w:val="395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882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color w:val="000000"/>
                <w:szCs w:val="20"/>
              </w:rPr>
              <w:t xml:space="preserve">котельная № 10 Железнодорожная г. Великий Устюг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335" w:type="dxa"/>
            <w:vAlign w:val="center"/>
            <w:textDirection w:val="lrTb"/>
            <w:noWrap w:val="false"/>
          </w:tcPr>
          <w:p>
            <w:pPr>
              <w:pStyle w:val="2374"/>
              <w:ind w:left="133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773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63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н/д</w:t>
            </w:r>
            <w:r/>
          </w:p>
        </w:tc>
      </w:tr>
      <w:tr>
        <w:tblPrEx/>
        <w:trPr>
          <w:trHeight w:val="502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882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color w:val="000000"/>
                <w:szCs w:val="20"/>
              </w:rPr>
              <w:t xml:space="preserve">котельная № 11 Авиолесоохраны г. Великий Устюг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335" w:type="dxa"/>
            <w:vAlign w:val="center"/>
            <w:textDirection w:val="lrTb"/>
            <w:noWrap w:val="false"/>
          </w:tcPr>
          <w:p>
            <w:pPr>
              <w:pStyle w:val="2374"/>
              <w:ind w:left="133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773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63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н/д</w:t>
            </w:r>
            <w:r/>
          </w:p>
        </w:tc>
      </w:tr>
      <w:tr>
        <w:tblPrEx/>
        <w:trPr>
          <w:trHeight w:val="410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882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color w:val="000000"/>
                <w:szCs w:val="20"/>
              </w:rPr>
              <w:t xml:space="preserve">котельная № 12 БМК (Энергоцентр) г. Велик</w:t>
            </w:r>
            <w:r>
              <w:rPr>
                <w:color w:val="000000"/>
                <w:szCs w:val="20"/>
              </w:rPr>
              <w:t xml:space="preserve">ий Устюг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335" w:type="dxa"/>
            <w:vAlign w:val="center"/>
            <w:textDirection w:val="lrTb"/>
            <w:noWrap w:val="false"/>
          </w:tcPr>
          <w:p>
            <w:pPr>
              <w:pStyle w:val="2374"/>
              <w:ind w:left="133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773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63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н/д</w:t>
            </w:r>
            <w:r/>
          </w:p>
        </w:tc>
      </w:tr>
      <w:tr>
        <w:tblPrEx/>
        <w:trPr>
          <w:trHeight w:val="217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882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13 Стрига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335" w:type="dxa"/>
            <w:vAlign w:val="center"/>
            <w:textDirection w:val="lrTb"/>
            <w:noWrap w:val="false"/>
          </w:tcPr>
          <w:p>
            <w:pPr>
              <w:pStyle w:val="2374"/>
              <w:ind w:left="133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773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63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н/д</w:t>
            </w:r>
            <w:r/>
          </w:p>
        </w:tc>
      </w:tr>
      <w:tr>
        <w:tblPrEx/>
        <w:trPr>
          <w:trHeight w:val="421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882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color w:val="000000"/>
                <w:szCs w:val="20"/>
              </w:rPr>
              <w:t xml:space="preserve">котельная № 14 пос. Золотавцево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335" w:type="dxa"/>
            <w:vAlign w:val="center"/>
            <w:textDirection w:val="lrTb"/>
            <w:noWrap w:val="false"/>
          </w:tcPr>
          <w:p>
            <w:pPr>
              <w:pStyle w:val="2374"/>
              <w:ind w:left="133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773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63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н/д</w:t>
            </w:r>
            <w:r/>
          </w:p>
        </w:tc>
      </w:tr>
      <w:tr>
        <w:tblPrEx/>
        <w:trPr>
          <w:trHeight w:val="186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882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color w:val="000000"/>
                <w:szCs w:val="20"/>
              </w:rPr>
              <w:t xml:space="preserve">котельная № 16 пос. Валга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335" w:type="dxa"/>
            <w:vAlign w:val="center"/>
            <w:textDirection w:val="lrTb"/>
            <w:noWrap w:val="false"/>
          </w:tcPr>
          <w:p>
            <w:pPr>
              <w:pStyle w:val="2374"/>
              <w:ind w:left="133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773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63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н/д</w:t>
            </w:r>
            <w:r/>
          </w:p>
        </w:tc>
      </w:tr>
      <w:tr>
        <w:tblPrEx/>
        <w:trPr>
          <w:trHeight w:val="232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882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color w:val="000000"/>
                <w:szCs w:val="20"/>
              </w:rPr>
              <w:t xml:space="preserve">котельная № 17 Подсосенье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335" w:type="dxa"/>
            <w:vAlign w:val="center"/>
            <w:textDirection w:val="lrTb"/>
            <w:noWrap w:val="false"/>
          </w:tcPr>
          <w:p>
            <w:pPr>
              <w:pStyle w:val="2374"/>
              <w:ind w:left="133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773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63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н/д</w:t>
            </w:r>
            <w:r/>
          </w:p>
        </w:tc>
      </w:tr>
      <w:tr>
        <w:tblPrEx/>
        <w:trPr>
          <w:trHeight w:val="135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882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color w:val="000000"/>
                <w:szCs w:val="20"/>
              </w:rPr>
              <w:t xml:space="preserve">котельная д. Бухинино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335" w:type="dxa"/>
            <w:vAlign w:val="center"/>
            <w:textDirection w:val="lrTb"/>
            <w:noWrap w:val="false"/>
          </w:tcPr>
          <w:p>
            <w:pPr>
              <w:pStyle w:val="2374"/>
              <w:ind w:left="133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773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63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н/д</w:t>
            </w:r>
            <w:r/>
          </w:p>
        </w:tc>
      </w:tr>
      <w:tr>
        <w:tblPrEx/>
        <w:trPr>
          <w:trHeight w:val="182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882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color w:val="000000"/>
                <w:szCs w:val="20"/>
              </w:rPr>
              <w:t xml:space="preserve">котельная школа № 15 г. Красавино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335" w:type="dxa"/>
            <w:vAlign w:val="center"/>
            <w:textDirection w:val="lrTb"/>
            <w:noWrap w:val="false"/>
          </w:tcPr>
          <w:p>
            <w:pPr>
              <w:pStyle w:val="2374"/>
              <w:ind w:left="133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773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63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н/д</w:t>
            </w:r>
            <w:r/>
          </w:p>
        </w:tc>
      </w:tr>
      <w:tr>
        <w:tblPrEx/>
        <w:trPr>
          <w:trHeight w:val="227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882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color w:val="000000"/>
                <w:szCs w:val="20"/>
              </w:rPr>
              <w:t xml:space="preserve">котельная с. Васильевское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335" w:type="dxa"/>
            <w:vAlign w:val="center"/>
            <w:textDirection w:val="lrTb"/>
            <w:noWrap w:val="false"/>
          </w:tcPr>
          <w:p>
            <w:pPr>
              <w:pStyle w:val="2374"/>
              <w:ind w:left="133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н/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773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63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н/д</w:t>
            </w:r>
            <w:r/>
          </w:p>
        </w:tc>
      </w:tr>
      <w:tr>
        <w:tblPrEx/>
        <w:trPr>
          <w:trHeight w:val="132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882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color w:val="000000"/>
                <w:szCs w:val="20"/>
              </w:rPr>
              <w:t xml:space="preserve">котельная больницы г. Красавино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335" w:type="dxa"/>
            <w:vAlign w:val="center"/>
            <w:textDirection w:val="lrTb"/>
            <w:noWrap w:val="false"/>
          </w:tcPr>
          <w:p>
            <w:pPr>
              <w:pStyle w:val="2374"/>
              <w:ind w:left="133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773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63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н/д</w:t>
            </w:r>
            <w:r/>
          </w:p>
        </w:tc>
      </w:tr>
      <w:tr>
        <w:tblPrEx/>
        <w:trPr>
          <w:trHeight w:val="16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882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color w:val="000000"/>
                <w:szCs w:val="20"/>
              </w:rPr>
              <w:t xml:space="preserve">котельная "Кирпичный завод" г. Красавино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335" w:type="dxa"/>
            <w:vAlign w:val="center"/>
            <w:textDirection w:val="lrTb"/>
            <w:noWrap w:val="false"/>
          </w:tcPr>
          <w:p>
            <w:pPr>
              <w:pStyle w:val="2374"/>
              <w:ind w:left="133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773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63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н/д</w:t>
            </w:r>
            <w:r/>
          </w:p>
        </w:tc>
      </w:tr>
      <w:tr>
        <w:tblPrEx/>
        <w:trPr>
          <w:trHeight w:val="210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882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color w:val="000000"/>
                <w:szCs w:val="20"/>
              </w:rPr>
              <w:t xml:space="preserve">котельная № 2 с. Усть-Алексеево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335" w:type="dxa"/>
            <w:vAlign w:val="center"/>
            <w:textDirection w:val="lrTb"/>
            <w:noWrap w:val="false"/>
          </w:tcPr>
          <w:p>
            <w:pPr>
              <w:pStyle w:val="2374"/>
              <w:ind w:left="133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773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63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н/д</w:t>
            </w:r>
            <w:r/>
          </w:p>
        </w:tc>
      </w:tr>
      <w:tr>
        <w:tblPrEx/>
        <w:trPr>
          <w:trHeight w:val="114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882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color w:val="000000"/>
                <w:szCs w:val="20"/>
              </w:rPr>
              <w:t xml:space="preserve">котельная № 3 с. Уст</w:t>
            </w:r>
            <w:r>
              <w:rPr>
                <w:color w:val="000000"/>
                <w:szCs w:val="20"/>
              </w:rPr>
              <w:t xml:space="preserve">ь-Алексеево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335" w:type="dxa"/>
            <w:vAlign w:val="center"/>
            <w:textDirection w:val="lrTb"/>
            <w:noWrap w:val="false"/>
          </w:tcPr>
          <w:p>
            <w:pPr>
              <w:pStyle w:val="2374"/>
              <w:ind w:left="133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773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63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н/д</w:t>
            </w:r>
            <w:r/>
          </w:p>
        </w:tc>
      </w:tr>
      <w:tr>
        <w:tblPrEx/>
        <w:trPr>
          <w:trHeight w:val="159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882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color w:val="000000"/>
                <w:szCs w:val="20"/>
              </w:rPr>
              <w:t xml:space="preserve">котельная № 4 с. Усть-</w:t>
            </w:r>
            <w:r>
              <w:rPr>
                <w:color w:val="000000"/>
                <w:szCs w:val="20"/>
              </w:rPr>
              <w:t xml:space="preserve">Алексеево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335" w:type="dxa"/>
            <w:vAlign w:val="center"/>
            <w:textDirection w:val="lrTb"/>
            <w:noWrap w:val="false"/>
          </w:tcPr>
          <w:p>
            <w:pPr>
              <w:pStyle w:val="2374"/>
              <w:ind w:left="133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773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63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н/д</w:t>
            </w:r>
            <w:r/>
          </w:p>
        </w:tc>
      </w:tr>
      <w:tr>
        <w:tblPrEx/>
        <w:trPr>
          <w:trHeight w:val="206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882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color w:val="000000"/>
                <w:szCs w:val="20"/>
              </w:rPr>
              <w:t xml:space="preserve">котельная №</w:t>
            </w:r>
            <w:r>
              <w:rPr>
                <w:color w:val="000000"/>
                <w:szCs w:val="20"/>
              </w:rPr>
              <w:t xml:space="preserve"> 5 с. Усть-Алексеево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335" w:type="dxa"/>
            <w:vAlign w:val="center"/>
            <w:textDirection w:val="lrTb"/>
            <w:noWrap w:val="false"/>
          </w:tcPr>
          <w:p>
            <w:pPr>
              <w:pStyle w:val="2374"/>
              <w:ind w:left="133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773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63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н/д</w:t>
            </w:r>
            <w:r/>
          </w:p>
        </w:tc>
      </w:tr>
      <w:tr>
        <w:tblPrEx/>
        <w:trPr>
          <w:trHeight w:val="142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882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color w:val="000000"/>
                <w:szCs w:val="20"/>
              </w:rPr>
              <w:t xml:space="preserve">котельная д. Чернево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335" w:type="dxa"/>
            <w:vAlign w:val="center"/>
            <w:textDirection w:val="lrTb"/>
            <w:noWrap w:val="false"/>
          </w:tcPr>
          <w:p>
            <w:pPr>
              <w:pStyle w:val="2374"/>
              <w:ind w:left="133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773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63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н/д</w:t>
            </w:r>
            <w:r/>
          </w:p>
        </w:tc>
      </w:tr>
      <w:tr>
        <w:tblPrEx/>
        <w:trPr>
          <w:trHeight w:val="187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882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color w:val="000000"/>
                <w:szCs w:val="20"/>
              </w:rPr>
              <w:t xml:space="preserve">котельная больницы п. Полдарса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335" w:type="dxa"/>
            <w:vAlign w:val="center"/>
            <w:textDirection w:val="lrTb"/>
            <w:noWrap w:val="false"/>
          </w:tcPr>
          <w:p>
            <w:pPr>
              <w:pStyle w:val="2374"/>
              <w:ind w:left="133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773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63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н/д</w:t>
            </w:r>
            <w:r/>
          </w:p>
        </w:tc>
      </w:tr>
      <w:tr>
        <w:tblPrEx/>
        <w:trPr>
          <w:trHeight w:val="234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882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color w:val="000000"/>
                <w:szCs w:val="20"/>
              </w:rPr>
              <w:t xml:space="preserve">котельная бани п. Полдарса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335" w:type="dxa"/>
            <w:vAlign w:val="center"/>
            <w:textDirection w:val="lrTb"/>
            <w:noWrap w:val="false"/>
          </w:tcPr>
          <w:p>
            <w:pPr>
              <w:pStyle w:val="2374"/>
              <w:ind w:left="133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773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63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н/д</w:t>
            </w:r>
            <w:r/>
          </w:p>
        </w:tc>
      </w:tr>
      <w:tr>
        <w:tblPrEx/>
        <w:trPr>
          <w:trHeight w:val="266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882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color w:val="000000"/>
                <w:szCs w:val="20"/>
              </w:rPr>
              <w:t xml:space="preserve">котельная школы п. Полдарса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335" w:type="dxa"/>
            <w:vAlign w:val="center"/>
            <w:textDirection w:val="lrTb"/>
            <w:noWrap w:val="false"/>
          </w:tcPr>
          <w:p>
            <w:pPr>
              <w:pStyle w:val="2374"/>
              <w:ind w:left="133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773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н</w:t>
            </w:r>
            <w:r>
              <w:rPr>
                <w:sz w:val="20"/>
                <w:szCs w:val="20"/>
              </w:rPr>
              <w:t xml:space="preserve">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63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н/д</w:t>
            </w:r>
            <w:r/>
          </w:p>
        </w:tc>
      </w:tr>
      <w:tr>
        <w:tblPrEx/>
        <w:trPr>
          <w:trHeight w:val="141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882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color w:val="000000"/>
                <w:szCs w:val="20"/>
              </w:rPr>
              <w:t xml:space="preserve">котельная д/сада ул. Мира </w:t>
            </w:r>
            <w:r>
              <w:rPr>
                <w:color w:val="000000"/>
                <w:szCs w:val="20"/>
              </w:rPr>
              <w:t xml:space="preserve">п. Ломоватка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335" w:type="dxa"/>
            <w:vAlign w:val="center"/>
            <w:textDirection w:val="lrTb"/>
            <w:noWrap w:val="false"/>
          </w:tcPr>
          <w:p>
            <w:pPr>
              <w:pStyle w:val="2374"/>
              <w:ind w:left="133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773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63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н/д</w:t>
            </w:r>
            <w:r/>
          </w:p>
        </w:tc>
      </w:tr>
      <w:tr>
        <w:tblPrEx/>
        <w:trPr>
          <w:trHeight w:val="174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882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color w:val="000000"/>
                <w:szCs w:val="20"/>
              </w:rPr>
              <w:t xml:space="preserve">котельная школы ул. Заречная п. Ломоватка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335" w:type="dxa"/>
            <w:vAlign w:val="center"/>
            <w:textDirection w:val="lrTb"/>
            <w:noWrap w:val="false"/>
          </w:tcPr>
          <w:p>
            <w:pPr>
              <w:pStyle w:val="2374"/>
              <w:ind w:left="133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773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63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н/д</w:t>
            </w:r>
            <w:r/>
          </w:p>
        </w:tc>
      </w:tr>
      <w:tr>
        <w:tblPrEx/>
        <w:trPr>
          <w:trHeight w:val="219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882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color w:val="000000"/>
                <w:szCs w:val="20"/>
              </w:rPr>
              <w:t xml:space="preserve">Котельная ж/д станции г. Красавино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335" w:type="dxa"/>
            <w:vAlign w:val="center"/>
            <w:textDirection w:val="lrTb"/>
            <w:noWrap w:val="false"/>
          </w:tcPr>
          <w:p>
            <w:pPr>
              <w:pStyle w:val="2374"/>
              <w:ind w:left="133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773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63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н/д</w:t>
            </w:r>
            <w:r/>
          </w:p>
        </w:tc>
      </w:tr>
      <w:tr>
        <w:tblPrEx/>
        <w:trPr>
          <w:trHeight w:val="124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882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color w:val="000000"/>
                <w:szCs w:val="20"/>
              </w:rPr>
              <w:t xml:space="preserve">Красавинская ГТ ТЭЦ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335" w:type="dxa"/>
            <w:vAlign w:val="center"/>
            <w:textDirection w:val="lrTb"/>
            <w:noWrap w:val="false"/>
          </w:tcPr>
          <w:p>
            <w:pPr>
              <w:pStyle w:val="2374"/>
              <w:ind w:left="133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773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63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н/д</w:t>
            </w:r>
            <w:r/>
          </w:p>
        </w:tc>
      </w:tr>
      <w:tr>
        <w:tblPrEx/>
        <w:trPr>
          <w:trHeight w:val="311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882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color w:val="000000"/>
                <w:szCs w:val="20"/>
              </w:rPr>
              <w:t xml:space="preserve">котельная шко</w:t>
            </w:r>
            <w:r>
              <w:rPr>
                <w:color w:val="000000"/>
                <w:szCs w:val="20"/>
              </w:rPr>
              <w:t xml:space="preserve">лы д. Морозовица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335" w:type="dxa"/>
            <w:vAlign w:val="center"/>
            <w:textDirection w:val="lrTb"/>
            <w:noWrap w:val="false"/>
          </w:tcPr>
          <w:p>
            <w:pPr>
              <w:pStyle w:val="2374"/>
              <w:ind w:left="133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773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63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н/д</w:t>
            </w:r>
            <w:r/>
          </w:p>
        </w:tc>
      </w:tr>
      <w:tr>
        <w:tblPrEx/>
        <w:trPr>
          <w:trHeight w:val="417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882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color w:val="000000"/>
                <w:szCs w:val="20"/>
              </w:rPr>
              <w:t xml:space="preserve">котельная Голузин</w:t>
            </w:r>
            <w:r>
              <w:rPr>
                <w:color w:val="000000"/>
                <w:szCs w:val="20"/>
              </w:rPr>
              <w:t xml:space="preserve">ской школы пос. Новатор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335" w:type="dxa"/>
            <w:vAlign w:val="center"/>
            <w:textDirection w:val="lrTb"/>
            <w:noWrap w:val="false"/>
          </w:tcPr>
          <w:p>
            <w:pPr>
              <w:pStyle w:val="2374"/>
              <w:ind w:left="133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773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63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н/</w:t>
            </w:r>
            <w:r>
              <w:rPr>
                <w:sz w:val="20"/>
                <w:szCs w:val="20"/>
              </w:rPr>
              <w:t xml:space="preserve">д</w:t>
            </w:r>
            <w:r/>
          </w:p>
        </w:tc>
      </w:tr>
      <w:tr>
        <w:tblPrEx/>
        <w:trPr>
          <w:trHeight w:val="212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882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color w:val="000000"/>
                <w:szCs w:val="20"/>
              </w:rPr>
              <w:t xml:space="preserve">котельная санатория д. Бобровниково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335" w:type="dxa"/>
            <w:vAlign w:val="center"/>
            <w:textDirection w:val="lrTb"/>
            <w:noWrap w:val="false"/>
          </w:tcPr>
          <w:p>
            <w:pPr>
              <w:pStyle w:val="2374"/>
              <w:ind w:left="133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773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63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н/д</w:t>
            </w:r>
            <w:r/>
          </w:p>
        </w:tc>
      </w:tr>
      <w:tr>
        <w:tblPrEx/>
        <w:trPr>
          <w:trHeight w:val="115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882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color w:val="000000"/>
                <w:szCs w:val="20"/>
              </w:rPr>
              <w:t xml:space="preserve">ТЭС НАО "СВЕЗА Новатор"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335" w:type="dxa"/>
            <w:vAlign w:val="center"/>
            <w:textDirection w:val="lrTb"/>
            <w:noWrap w:val="false"/>
          </w:tcPr>
          <w:p>
            <w:pPr>
              <w:pStyle w:val="2374"/>
              <w:ind w:left="133" w:firstLine="0"/>
              <w:jc w:val="center"/>
              <w:spacing w:before="0" w:after="0" w:line="240" w:lineRule="auto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773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63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н/д</w:t>
            </w:r>
            <w:r/>
          </w:p>
        </w:tc>
      </w:tr>
    </w:tbl>
    <w:p>
      <w:pPr>
        <w:pStyle w:val="1713"/>
        <w:sectPr>
          <w:footerReference w:type="default" r:id="rId47"/>
          <w:footerReference w:type="even" r:id="rId48"/>
          <w:footerReference w:type="first" r:id="rId49"/>
          <w:footnotePr/>
          <w:endnotePr/>
          <w:type w:val="nextPage"/>
          <w:pgSz w:w="11906" w:h="16838" w:orient="portrait"/>
          <w:pgMar w:top="567" w:right="1418" w:bottom="567" w:left="851" w:header="720" w:footer="6" w:gutter="0"/>
          <w:cols w:num="1" w:sep="0" w:space="720" w:equalWidth="1"/>
          <w:docGrid w:linePitch="360"/>
        </w:sectPr>
      </w:pPr>
      <w:r/>
      <w:r/>
    </w:p>
    <w:p>
      <w:pPr>
        <w:pStyle w:val="1714"/>
      </w:pPr>
      <w:r>
        <w:rPr>
          <w:highlight w:val="none"/>
        </w:rPr>
      </w:r>
      <w:r>
        <w:rPr>
          <w:highlight w:val="none"/>
        </w:rPr>
      </w:r>
      <w:r/>
    </w:p>
    <w:p>
      <w:pPr>
        <w:pStyle w:val="1713"/>
        <w:jc w:val="center"/>
        <w:rPr>
          <w:b/>
          <w:bCs/>
          <w:sz w:val="22"/>
          <w:szCs w:val="22"/>
          <w:highlight w:val="none"/>
        </w:rPr>
      </w:pPr>
      <w:r>
        <w:rPr>
          <w:b/>
          <w:sz w:val="24"/>
          <w:szCs w:val="20"/>
        </w:rPr>
        <w:t xml:space="preserve">Задание и основные мероприятия по реконструкции </w:t>
      </w:r>
      <w:r>
        <w:rPr>
          <w:b/>
          <w:bCs/>
          <w:sz w:val="22"/>
          <w:szCs w:val="22"/>
          <w:highlight w:val="none"/>
        </w:rPr>
      </w:r>
      <w:r>
        <w:rPr>
          <w:b/>
          <w:bCs/>
          <w:sz w:val="22"/>
          <w:szCs w:val="22"/>
          <w:highlight w:val="none"/>
        </w:rPr>
      </w:r>
    </w:p>
    <w:p>
      <w:pPr>
        <w:pStyle w:val="1713"/>
        <w:jc w:val="center"/>
        <w:spacing w:line="240" w:lineRule="auto"/>
        <w:rPr>
          <w:b/>
          <w:bCs/>
          <w:sz w:val="22"/>
          <w:szCs w:val="22"/>
          <w:highlight w:val="none"/>
        </w:rPr>
      </w:pPr>
      <w:r>
        <w:rPr>
          <w:b/>
          <w:bCs/>
          <w:sz w:val="24"/>
          <w:szCs w:val="24"/>
        </w:rPr>
      </w:r>
      <w:r>
        <w:rPr>
          <w:b/>
          <w:bCs/>
          <w:sz w:val="22"/>
          <w:szCs w:val="22"/>
          <w:highlight w:val="none"/>
        </w:rPr>
      </w:r>
      <w:r>
        <w:rPr>
          <w:b/>
          <w:bCs/>
          <w:sz w:val="22"/>
          <w:szCs w:val="22"/>
          <w:highlight w:val="none"/>
        </w:rPr>
      </w:r>
    </w:p>
    <w:tbl>
      <w:tblPr>
        <w:tblW w:w="10242" w:type="dxa"/>
        <w:tblInd w:w="109" w:type="dxa"/>
        <w:tblLayout w:type="fixed"/>
        <w:tblCellMar>
          <w:left w:w="108" w:type="dxa"/>
          <w:top w:w="0" w:type="dxa"/>
          <w:right w:w="108" w:type="dxa"/>
          <w:bottom w:w="0" w:type="dxa"/>
        </w:tblCellMar>
        <w:tblLook w:val="04A0" w:firstRow="1" w:lastRow="0" w:firstColumn="1" w:lastColumn="0" w:noHBand="0" w:noVBand="1"/>
      </w:tblPr>
      <w:tblGrid>
        <w:gridCol w:w="242"/>
        <w:gridCol w:w="1386"/>
        <w:gridCol w:w="2130"/>
        <w:gridCol w:w="1482"/>
        <w:gridCol w:w="711"/>
        <w:gridCol w:w="308"/>
        <w:gridCol w:w="463"/>
        <w:gridCol w:w="463"/>
        <w:gridCol w:w="463"/>
        <w:gridCol w:w="712"/>
        <w:gridCol w:w="425"/>
        <w:gridCol w:w="345"/>
        <w:gridCol w:w="555"/>
        <w:gridCol w:w="556"/>
      </w:tblGrid>
      <w:tr>
        <w:tblPrEx/>
        <w:trPr>
          <w:trHeight w:val="311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42" w:type="dxa"/>
            <w:vAlign w:val="top"/>
            <w:vMerge w:val="restart"/>
            <w:textDirection w:val="lrTb"/>
            <w:noWrap w:val="false"/>
          </w:tcPr>
          <w:p>
            <w:pPr>
              <w:pStyle w:val="1713"/>
              <w:jc w:val="center"/>
              <w:spacing w:line="240" w:lineRule="auto"/>
              <w:widowControl w:val="off"/>
              <w:rPr>
                <w:sz w:val="22"/>
                <w:szCs w:val="22"/>
              </w:rPr>
            </w:pPr>
            <w:r>
              <w:rPr>
                <w:sz w:val="16"/>
                <w:szCs w:val="16"/>
              </w:rPr>
              <w:t xml:space="preserve">№</w:t>
            </w:r>
            <w:r>
              <w:rPr>
                <w:sz w:val="22"/>
                <w:szCs w:val="22"/>
              </w:rPr>
            </w:r>
            <w:r>
              <w:rPr>
                <w:sz w:val="22"/>
                <w:szCs w:val="22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86" w:type="dxa"/>
            <w:vAlign w:val="top"/>
            <w:vMerge w:val="restart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2"/>
                <w:szCs w:val="22"/>
              </w:rPr>
            </w:pPr>
            <w:r>
              <w:rPr>
                <w:sz w:val="16"/>
                <w:szCs w:val="16"/>
              </w:rPr>
              <w:t xml:space="preserve">Наименование </w:t>
            </w:r>
            <w:r>
              <w:rPr>
                <w:sz w:val="22"/>
                <w:szCs w:val="22"/>
              </w:rPr>
            </w:r>
            <w:r>
              <w:rPr>
                <w:sz w:val="22"/>
                <w:szCs w:val="22"/>
              </w:rPr>
            </w:r>
          </w:p>
          <w:p>
            <w:pPr>
              <w:ind w:firstLine="0"/>
              <w:jc w:val="center"/>
              <w:spacing w:line="240" w:lineRule="auto"/>
              <w:widowControl w:val="off"/>
              <w:rPr>
                <w:sz w:val="22"/>
                <w:szCs w:val="22"/>
              </w:rPr>
            </w:pPr>
            <w:r>
              <w:rPr>
                <w:sz w:val="16"/>
                <w:szCs w:val="16"/>
              </w:rPr>
              <w:t xml:space="preserve">мероприятия по реконструкции</w:t>
            </w:r>
            <w:r>
              <w:rPr>
                <w:sz w:val="22"/>
                <w:szCs w:val="22"/>
              </w:rPr>
            </w:r>
            <w:r>
              <w:rPr>
                <w:sz w:val="22"/>
                <w:szCs w:val="22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30" w:type="dxa"/>
            <w:vAlign w:val="top"/>
            <w:vMerge w:val="restart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2"/>
                <w:szCs w:val="22"/>
              </w:rPr>
            </w:pPr>
            <w:r>
              <w:rPr>
                <w:sz w:val="16"/>
                <w:szCs w:val="16"/>
              </w:rPr>
              <w:t xml:space="preserve">Описание мероприятия</w:t>
            </w:r>
            <w:r>
              <w:rPr>
                <w:sz w:val="22"/>
                <w:szCs w:val="22"/>
              </w:rPr>
            </w:r>
            <w:r>
              <w:rPr>
                <w:sz w:val="22"/>
                <w:szCs w:val="22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482" w:type="dxa"/>
            <w:vAlign w:val="top"/>
            <w:vMerge w:val="restart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2"/>
                <w:szCs w:val="22"/>
              </w:rPr>
            </w:pPr>
            <w:r>
              <w:rPr>
                <w:sz w:val="16"/>
                <w:szCs w:val="16"/>
              </w:rPr>
              <w:t xml:space="preserve">Объем финансирования всего, тысяч рублей, с НДС в ценах 2025 года</w:t>
            </w:r>
            <w:r>
              <w:rPr>
                <w:sz w:val="22"/>
                <w:szCs w:val="22"/>
              </w:rPr>
            </w:r>
            <w:r>
              <w:rPr>
                <w:sz w:val="22"/>
                <w:szCs w:val="22"/>
              </w:rPr>
            </w:r>
          </w:p>
        </w:tc>
        <w:tc>
          <w:tcPr>
            <w:gridSpan w:val="10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002" w:type="dxa"/>
            <w:vAlign w:val="top"/>
            <w:textDirection w:val="lrTb"/>
            <w:noWrap w:val="false"/>
          </w:tcPr>
          <w:p>
            <w:pPr>
              <w:pStyle w:val="1713"/>
              <w:jc w:val="center"/>
              <w:spacing w:line="240" w:lineRule="auto"/>
              <w:widowControl w:val="off"/>
              <w:rPr>
                <w:sz w:val="22"/>
                <w:szCs w:val="22"/>
              </w:rPr>
            </w:pPr>
            <w:r>
              <w:rPr>
                <w:sz w:val="16"/>
                <w:szCs w:val="16"/>
              </w:rPr>
              <w:t xml:space="preserve">в том числе по годам реализации</w:t>
            </w:r>
            <w:r>
              <w:rPr>
                <w:sz w:val="22"/>
                <w:szCs w:val="22"/>
              </w:rPr>
            </w:r>
            <w:r>
              <w:rPr>
                <w:sz w:val="22"/>
                <w:szCs w:val="22"/>
              </w:rPr>
            </w:r>
          </w:p>
        </w:tc>
      </w:tr>
      <w:tr>
        <w:tblPrEx/>
        <w:trPr>
          <w:trHeight w:val="886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42" w:type="dxa"/>
            <w:vAlign w:val="center"/>
            <w:vMerge w:val="continue"/>
            <w:textDirection w:val="lrTb"/>
            <w:noWrap w:val="false"/>
          </w:tcPr>
          <w:p>
            <w:pPr>
              <w:pStyle w:val="1713"/>
              <w:widowControl w:val="off"/>
            </w:pPr>
            <w:r/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86" w:type="dxa"/>
            <w:vAlign w:val="center"/>
            <w:vMerge w:val="continue"/>
            <w:textDirection w:val="lrTb"/>
            <w:noWrap w:val="false"/>
          </w:tcPr>
          <w:p>
            <w:pPr>
              <w:pStyle w:val="1713"/>
              <w:widowControl w:val="off"/>
            </w:pPr>
            <w:r/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30" w:type="dxa"/>
            <w:vAlign w:val="center"/>
            <w:vMerge w:val="continue"/>
            <w:textDirection w:val="lrTb"/>
            <w:noWrap w:val="false"/>
          </w:tcPr>
          <w:p>
            <w:pPr>
              <w:pStyle w:val="1713"/>
              <w:widowControl w:val="off"/>
            </w:pPr>
            <w:r/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482" w:type="dxa"/>
            <w:vAlign w:val="center"/>
            <w:vMerge w:val="continue"/>
            <w:textDirection w:val="lrTb"/>
            <w:noWrap w:val="false"/>
          </w:tcPr>
          <w:p>
            <w:pPr>
              <w:pStyle w:val="1713"/>
              <w:widowControl w:val="off"/>
            </w:pPr>
            <w:r/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711" w:type="dxa"/>
            <w:vAlign w:val="top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2"/>
                <w:szCs w:val="22"/>
              </w:rPr>
            </w:pPr>
            <w:r>
              <w:rPr>
                <w:sz w:val="16"/>
                <w:szCs w:val="16"/>
              </w:rPr>
              <w:t xml:space="preserve">2025</w:t>
            </w:r>
            <w:r>
              <w:rPr>
                <w:sz w:val="22"/>
                <w:szCs w:val="22"/>
              </w:rPr>
            </w:r>
            <w:r>
              <w:rPr>
                <w:sz w:val="22"/>
                <w:szCs w:val="22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8" w:type="dxa"/>
            <w:vAlign w:val="top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2"/>
                <w:szCs w:val="22"/>
              </w:rPr>
            </w:pPr>
            <w:r>
              <w:rPr>
                <w:sz w:val="16"/>
                <w:szCs w:val="16"/>
              </w:rPr>
              <w:t xml:space="preserve">2026</w:t>
            </w:r>
            <w:r>
              <w:rPr>
                <w:sz w:val="22"/>
                <w:szCs w:val="22"/>
              </w:rPr>
            </w:r>
            <w:r>
              <w:rPr>
                <w:sz w:val="22"/>
                <w:szCs w:val="22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63" w:type="dxa"/>
            <w:vAlign w:val="top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2"/>
                <w:szCs w:val="22"/>
              </w:rPr>
            </w:pPr>
            <w:r>
              <w:rPr>
                <w:sz w:val="16"/>
                <w:szCs w:val="16"/>
              </w:rPr>
              <w:t xml:space="preserve">2027</w:t>
            </w:r>
            <w:r>
              <w:rPr>
                <w:sz w:val="22"/>
                <w:szCs w:val="22"/>
              </w:rPr>
            </w:r>
            <w:r>
              <w:rPr>
                <w:sz w:val="22"/>
                <w:szCs w:val="22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tcW w:w="463" w:type="dxa"/>
            <w:vAlign w:val="top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2"/>
                <w:szCs w:val="22"/>
              </w:rPr>
            </w:pPr>
            <w:r>
              <w:rPr>
                <w:sz w:val="16"/>
                <w:szCs w:val="16"/>
              </w:rPr>
              <w:t xml:space="preserve">2028</w:t>
            </w:r>
            <w:r>
              <w:rPr>
                <w:sz w:val="22"/>
                <w:szCs w:val="22"/>
              </w:rPr>
            </w:r>
            <w:r>
              <w:rPr>
                <w:sz w:val="22"/>
                <w:szCs w:val="22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63" w:type="dxa"/>
            <w:vAlign w:val="top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2"/>
                <w:szCs w:val="22"/>
              </w:rPr>
            </w:pPr>
            <w:r>
              <w:rPr>
                <w:sz w:val="16"/>
                <w:szCs w:val="16"/>
              </w:rPr>
              <w:t xml:space="preserve">2029</w:t>
            </w:r>
            <w:r>
              <w:rPr>
                <w:sz w:val="22"/>
                <w:szCs w:val="22"/>
              </w:rPr>
            </w:r>
            <w:r>
              <w:rPr>
                <w:sz w:val="22"/>
                <w:szCs w:val="22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tcW w:w="712" w:type="dxa"/>
            <w:vAlign w:val="top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2"/>
                <w:szCs w:val="22"/>
              </w:rPr>
            </w:pPr>
            <w:r>
              <w:rPr>
                <w:sz w:val="16"/>
                <w:szCs w:val="16"/>
              </w:rPr>
              <w:t xml:space="preserve">2030</w:t>
            </w:r>
            <w:r>
              <w:rPr>
                <w:sz w:val="22"/>
                <w:szCs w:val="22"/>
              </w:rPr>
            </w:r>
            <w:r>
              <w:rPr>
                <w:sz w:val="22"/>
                <w:szCs w:val="22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tcW w:w="425" w:type="dxa"/>
            <w:vAlign w:val="top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2"/>
                <w:szCs w:val="22"/>
              </w:rPr>
            </w:pPr>
            <w:r>
              <w:rPr>
                <w:sz w:val="16"/>
                <w:szCs w:val="16"/>
              </w:rPr>
              <w:t xml:space="preserve">2031</w:t>
            </w:r>
            <w:r>
              <w:rPr>
                <w:sz w:val="22"/>
                <w:szCs w:val="22"/>
              </w:rPr>
            </w:r>
            <w:r>
              <w:rPr>
                <w:sz w:val="22"/>
                <w:szCs w:val="22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tcW w:w="345" w:type="dxa"/>
            <w:vAlign w:val="top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2"/>
                <w:szCs w:val="22"/>
              </w:rPr>
            </w:pPr>
            <w:r>
              <w:rPr>
                <w:sz w:val="16"/>
                <w:szCs w:val="16"/>
              </w:rPr>
              <w:t xml:space="preserve">2032</w:t>
            </w:r>
            <w:r>
              <w:rPr>
                <w:sz w:val="22"/>
                <w:szCs w:val="22"/>
              </w:rPr>
            </w:r>
            <w:r>
              <w:rPr>
                <w:sz w:val="22"/>
                <w:szCs w:val="22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tcW w:w="555" w:type="dxa"/>
            <w:vAlign w:val="top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2"/>
                <w:szCs w:val="22"/>
              </w:rPr>
            </w:pPr>
            <w:r>
              <w:rPr>
                <w:sz w:val="16"/>
                <w:szCs w:val="16"/>
              </w:rPr>
              <w:t xml:space="preserve">2033</w:t>
            </w:r>
            <w:r>
              <w:rPr>
                <w:sz w:val="22"/>
                <w:szCs w:val="22"/>
              </w:rPr>
            </w:r>
            <w:r>
              <w:rPr>
                <w:sz w:val="22"/>
                <w:szCs w:val="22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56" w:type="dxa"/>
            <w:vAlign w:val="top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2"/>
                <w:szCs w:val="22"/>
              </w:rPr>
            </w:pPr>
            <w:r>
              <w:rPr>
                <w:sz w:val="16"/>
                <w:szCs w:val="16"/>
              </w:rPr>
              <w:t xml:space="preserve">2034</w:t>
            </w:r>
            <w:r>
              <w:rPr>
                <w:sz w:val="22"/>
                <w:szCs w:val="22"/>
              </w:rPr>
            </w:r>
            <w:r>
              <w:rPr>
                <w:sz w:val="22"/>
                <w:szCs w:val="22"/>
              </w:rPr>
            </w:r>
          </w:p>
        </w:tc>
      </w:tr>
      <w:tr>
        <w:tblPrEx/>
        <w:trPr>
          <w:trHeight w:val="255"/>
        </w:trPr>
        <w:tc>
          <w:tcPr>
            <w:gridSpan w:val="14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242" w:type="dxa"/>
            <w:vAlign w:val="top"/>
            <w:textDirection w:val="lrTb"/>
            <w:noWrap w:val="false"/>
          </w:tcPr>
          <w:p>
            <w:pPr>
              <w:pStyle w:val="1713"/>
              <w:jc w:val="center"/>
              <w:spacing w:line="240" w:lineRule="auto"/>
              <w:widowControl w:val="off"/>
              <w:rPr>
                <w:sz w:val="22"/>
                <w:szCs w:val="22"/>
              </w:rPr>
            </w:pPr>
            <w:r>
              <w:rPr>
                <w:sz w:val="16"/>
                <w:szCs w:val="16"/>
              </w:rPr>
              <w:t xml:space="preserve">1. Здание бани. Вологодская область, р-н. Великоустюгский, д. Полдарса, ул. Гаражная, д. 13</w:t>
            </w:r>
            <w:r>
              <w:rPr>
                <w:sz w:val="22"/>
                <w:szCs w:val="22"/>
              </w:rPr>
            </w:r>
            <w:r>
              <w:rPr>
                <w:sz w:val="22"/>
                <w:szCs w:val="22"/>
              </w:rPr>
            </w:r>
          </w:p>
        </w:tc>
      </w:tr>
      <w:tr>
        <w:tblPrEx/>
        <w:trPr>
          <w:trHeight w:val="1207"/>
        </w:trPr>
        <w:tc>
          <w:tcPr>
            <w:tcBorders>
              <w:left w:val="single" w:color="000000" w:sz="4" w:space="0"/>
              <w:bottom w:val="single" w:color="000000" w:sz="4" w:space="0"/>
            </w:tcBorders>
            <w:tcW w:w="242" w:type="dxa"/>
            <w:vAlign w:val="top"/>
            <w:textDirection w:val="lrTb"/>
            <w:noWrap w:val="false"/>
          </w:tcPr>
          <w:p>
            <w:pPr>
              <w:pStyle w:val="1713"/>
              <w:jc w:val="center"/>
              <w:spacing w:line="240" w:lineRule="auto"/>
              <w:widowControl w:val="off"/>
              <w:rPr>
                <w:sz w:val="22"/>
                <w:szCs w:val="22"/>
              </w:rPr>
            </w:pPr>
            <w:r>
              <w:rPr>
                <w:sz w:val="16"/>
                <w:szCs w:val="16"/>
              </w:rPr>
              <w:t xml:space="preserve">11</w:t>
            </w:r>
            <w:r>
              <w:rPr>
                <w:sz w:val="22"/>
                <w:szCs w:val="22"/>
              </w:rPr>
            </w:r>
            <w:r>
              <w:rPr>
                <w:sz w:val="22"/>
                <w:szCs w:val="22"/>
              </w:rPr>
            </w:r>
          </w:p>
          <w:p>
            <w:pPr>
              <w:pStyle w:val="1713"/>
              <w:jc w:val="center"/>
              <w:spacing w:line="240" w:lineRule="auto"/>
              <w:widowControl w:val="off"/>
              <w:rPr>
                <w:sz w:val="22"/>
                <w:szCs w:val="22"/>
              </w:rPr>
            </w:pPr>
            <w:r>
              <w:rPr>
                <w:sz w:val="16"/>
                <w:szCs w:val="16"/>
              </w:rPr>
            </w:r>
            <w:r>
              <w:rPr>
                <w:sz w:val="22"/>
                <w:szCs w:val="22"/>
              </w:rPr>
            </w:r>
            <w:r>
              <w:rPr>
                <w:sz w:val="22"/>
                <w:szCs w:val="22"/>
              </w:rPr>
            </w:r>
          </w:p>
        </w:tc>
        <w:tc>
          <w:tcPr>
            <w:tcBorders>
              <w:left w:val="single" w:color="000000" w:sz="4" w:space="0"/>
              <w:bottom w:val="single" w:color="000000" w:sz="4" w:space="0"/>
            </w:tcBorders>
            <w:tcW w:w="1386" w:type="dxa"/>
            <w:vAlign w:val="top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2"/>
                <w:szCs w:val="22"/>
              </w:rPr>
            </w:pPr>
            <w:r>
              <w:rPr>
                <w:sz w:val="16"/>
                <w:szCs w:val="16"/>
              </w:rPr>
              <w:t xml:space="preserve">Реконструкция </w:t>
            </w:r>
            <w:r>
              <w:rPr>
                <w:sz w:val="22"/>
                <w:szCs w:val="22"/>
              </w:rPr>
            </w:r>
            <w:r>
              <w:rPr>
                <w:sz w:val="22"/>
                <w:szCs w:val="22"/>
              </w:rPr>
            </w:r>
          </w:p>
          <w:p>
            <w:pPr>
              <w:ind w:firstLine="0"/>
              <w:jc w:val="center"/>
              <w:spacing w:line="240" w:lineRule="auto"/>
              <w:widowControl w:val="off"/>
              <w:rPr>
                <w:sz w:val="22"/>
                <w:szCs w:val="22"/>
              </w:rPr>
            </w:pPr>
            <w:r>
              <w:rPr>
                <w:sz w:val="16"/>
                <w:szCs w:val="16"/>
              </w:rPr>
              <w:t xml:space="preserve">котельной в здании бани</w:t>
            </w:r>
            <w:r>
              <w:rPr>
                <w:sz w:val="22"/>
                <w:szCs w:val="22"/>
              </w:rPr>
            </w:r>
            <w:r>
              <w:rPr>
                <w:sz w:val="22"/>
                <w:szCs w:val="22"/>
              </w:rPr>
            </w:r>
          </w:p>
        </w:tc>
        <w:tc>
          <w:tcPr>
            <w:tcBorders>
              <w:left w:val="single" w:color="000000" w:sz="4" w:space="0"/>
              <w:bottom w:val="single" w:color="000000" w:sz="4" w:space="0"/>
            </w:tcBorders>
            <w:tcW w:w="2130" w:type="dxa"/>
            <w:vAlign w:val="top"/>
            <w:textDirection w:val="lrTb"/>
            <w:noWrap w:val="false"/>
          </w:tcPr>
          <w:p>
            <w:pPr>
              <w:pStyle w:val="2819"/>
              <w:ind w:left="0" w:firstLine="0"/>
              <w:jc w:val="center"/>
              <w:spacing w:before="0" w:after="0" w:line="240" w:lineRule="auto"/>
              <w:widowControl w:val="off"/>
              <w:rPr>
                <w:sz w:val="22"/>
                <w:szCs w:val="22"/>
              </w:rPr>
            </w:pPr>
            <w:r>
              <w:rPr>
                <w:sz w:val="16"/>
                <w:szCs w:val="16"/>
                <w:lang w:val="ru-RU"/>
              </w:rPr>
              <w:t xml:space="preserve">Замена сетевого</w:t>
            </w:r>
            <w:r>
              <w:rPr>
                <w:sz w:val="22"/>
                <w:szCs w:val="22"/>
              </w:rPr>
            </w:r>
            <w:r>
              <w:rPr>
                <w:sz w:val="22"/>
                <w:szCs w:val="22"/>
              </w:rPr>
            </w:r>
          </w:p>
          <w:p>
            <w:pPr>
              <w:pStyle w:val="2819"/>
              <w:ind w:left="0" w:firstLine="0"/>
              <w:jc w:val="center"/>
              <w:spacing w:before="0" w:after="0" w:line="240" w:lineRule="auto"/>
              <w:widowControl w:val="off"/>
              <w:rPr>
                <w:sz w:val="22"/>
                <w:szCs w:val="22"/>
              </w:rPr>
            </w:pPr>
            <w:r>
              <w:rPr>
                <w:sz w:val="16"/>
                <w:szCs w:val="16"/>
                <w:lang w:val="ru-RU"/>
              </w:rPr>
              <w:t xml:space="preserve">насоса и обвязки насосной группы с наладкой теплотехнического режима котлов</w:t>
            </w:r>
            <w:r>
              <w:rPr>
                <w:sz w:val="22"/>
                <w:szCs w:val="22"/>
              </w:rPr>
            </w:r>
            <w:r>
              <w:rPr>
                <w:sz w:val="22"/>
                <w:szCs w:val="22"/>
              </w:rPr>
            </w:r>
          </w:p>
        </w:tc>
        <w:tc>
          <w:tcPr>
            <w:tcBorders>
              <w:left w:val="single" w:color="000000" w:sz="4" w:space="0"/>
              <w:bottom w:val="single" w:color="000000" w:sz="4" w:space="0"/>
            </w:tcBorders>
            <w:tcW w:w="1482" w:type="dxa"/>
            <w:vAlign w:val="center"/>
            <w:textDirection w:val="lrTb"/>
            <w:noWrap w:val="false"/>
          </w:tcPr>
          <w:p>
            <w:pPr>
              <w:pStyle w:val="2819"/>
              <w:ind w:left="0" w:firstLine="0"/>
              <w:jc w:val="center"/>
              <w:spacing w:before="0" w:after="0" w:line="240" w:lineRule="auto"/>
              <w:widowControl w:val="off"/>
              <w:rPr>
                <w:sz w:val="22"/>
                <w:szCs w:val="22"/>
              </w:rPr>
            </w:pPr>
            <w:r>
              <w:rPr>
                <w:sz w:val="16"/>
                <w:szCs w:val="16"/>
              </w:rPr>
              <w:t xml:space="preserve">215,80</w:t>
            </w:r>
            <w:r>
              <w:rPr>
                <w:sz w:val="22"/>
                <w:szCs w:val="22"/>
              </w:rPr>
            </w:r>
            <w:r>
              <w:rPr>
                <w:sz w:val="22"/>
                <w:szCs w:val="22"/>
              </w:rPr>
            </w:r>
          </w:p>
        </w:tc>
        <w:tc>
          <w:tcPr>
            <w:tcBorders>
              <w:left w:val="single" w:color="000000" w:sz="4" w:space="0"/>
              <w:bottom w:val="single" w:color="000000" w:sz="4" w:space="0"/>
            </w:tcBorders>
            <w:tcW w:w="711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2"/>
                <w:szCs w:val="22"/>
              </w:rPr>
            </w:pPr>
            <w:r>
              <w:rPr>
                <w:sz w:val="16"/>
                <w:szCs w:val="16"/>
              </w:rPr>
              <w:t xml:space="preserve">215,80</w:t>
            </w:r>
            <w:r>
              <w:rPr>
                <w:sz w:val="22"/>
                <w:szCs w:val="22"/>
              </w:rPr>
            </w:r>
            <w:r>
              <w:rPr>
                <w:sz w:val="22"/>
                <w:szCs w:val="22"/>
              </w:rPr>
            </w:r>
          </w:p>
        </w:tc>
        <w:tc>
          <w:tcPr>
            <w:tcBorders>
              <w:left w:val="single" w:color="000000" w:sz="4" w:space="0"/>
              <w:bottom w:val="single" w:color="000000" w:sz="4" w:space="0"/>
            </w:tcBorders>
            <w:tcW w:w="30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2"/>
                <w:szCs w:val="22"/>
              </w:rPr>
            </w:pPr>
            <w:r>
              <w:rPr>
                <w:sz w:val="16"/>
                <w:szCs w:val="16"/>
              </w:rPr>
              <w:t xml:space="preserve">-</w:t>
            </w:r>
            <w:r>
              <w:rPr>
                <w:sz w:val="22"/>
                <w:szCs w:val="22"/>
              </w:rPr>
            </w:r>
            <w:r>
              <w:rPr>
                <w:sz w:val="22"/>
                <w:szCs w:val="22"/>
              </w:rPr>
            </w:r>
          </w:p>
        </w:tc>
        <w:tc>
          <w:tcPr>
            <w:tcBorders>
              <w:left w:val="single" w:color="000000" w:sz="4" w:space="0"/>
              <w:bottom w:val="single" w:color="000000" w:sz="4" w:space="0"/>
            </w:tcBorders>
            <w:tcW w:w="463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  <w:spacing w:line="240" w:lineRule="auto"/>
              <w:widowControl w:val="off"/>
              <w:rPr>
                <w:sz w:val="22"/>
                <w:szCs w:val="22"/>
              </w:rPr>
            </w:pPr>
            <w:r>
              <w:rPr>
                <w:sz w:val="16"/>
                <w:szCs w:val="16"/>
              </w:rPr>
            </w:r>
            <w:r>
              <w:rPr>
                <w:sz w:val="22"/>
                <w:szCs w:val="22"/>
              </w:rPr>
            </w:r>
            <w:r>
              <w:rPr>
                <w:sz w:val="22"/>
                <w:szCs w:val="22"/>
              </w:rPr>
            </w:r>
          </w:p>
          <w:p>
            <w:pPr>
              <w:pStyle w:val="1713"/>
              <w:ind w:firstLine="0"/>
              <w:jc w:val="left"/>
              <w:spacing w:line="240" w:lineRule="auto"/>
              <w:widowControl w:val="off"/>
              <w:rPr>
                <w:sz w:val="22"/>
                <w:szCs w:val="22"/>
              </w:rPr>
            </w:pPr>
            <w:r>
              <w:rPr>
                <w:sz w:val="16"/>
                <w:szCs w:val="16"/>
              </w:rPr>
              <w:t xml:space="preserve">-</w:t>
            </w:r>
            <w:r>
              <w:rPr>
                <w:sz w:val="22"/>
                <w:szCs w:val="22"/>
              </w:rPr>
            </w:r>
            <w:r>
              <w:rPr>
                <w:sz w:val="22"/>
                <w:szCs w:val="22"/>
              </w:rPr>
            </w:r>
          </w:p>
          <w:p>
            <w:pPr>
              <w:pStyle w:val="1713"/>
              <w:jc w:val="center"/>
              <w:spacing w:line="240" w:lineRule="auto"/>
              <w:widowControl w:val="off"/>
              <w:rPr>
                <w:sz w:val="22"/>
                <w:szCs w:val="22"/>
              </w:rPr>
            </w:pPr>
            <w:r>
              <w:rPr>
                <w:sz w:val="16"/>
                <w:szCs w:val="16"/>
              </w:rPr>
            </w:r>
            <w:r>
              <w:rPr>
                <w:sz w:val="22"/>
                <w:szCs w:val="22"/>
              </w:rPr>
            </w:r>
            <w:r>
              <w:rPr>
                <w:sz w:val="22"/>
                <w:szCs w:val="22"/>
              </w:rPr>
            </w:r>
          </w:p>
        </w:tc>
        <w:tc>
          <w:tcPr>
            <w:tcBorders>
              <w:left w:val="single" w:color="000000" w:sz="4" w:space="0"/>
              <w:bottom w:val="single" w:color="000000" w:sz="4" w:space="0"/>
            </w:tcBorders>
            <w:tcW w:w="463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  <w:spacing w:line="240" w:lineRule="auto"/>
              <w:widowControl w:val="off"/>
              <w:rPr>
                <w:sz w:val="22"/>
                <w:szCs w:val="22"/>
              </w:rPr>
            </w:pPr>
            <w:r>
              <w:rPr>
                <w:sz w:val="16"/>
                <w:szCs w:val="16"/>
              </w:rPr>
            </w:r>
            <w:r>
              <w:rPr>
                <w:sz w:val="22"/>
                <w:szCs w:val="22"/>
              </w:rPr>
            </w:r>
            <w:r>
              <w:rPr>
                <w:sz w:val="22"/>
                <w:szCs w:val="22"/>
              </w:rPr>
            </w:r>
          </w:p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2"/>
                <w:szCs w:val="22"/>
              </w:rPr>
            </w:pPr>
            <w:r>
              <w:rPr>
                <w:sz w:val="16"/>
                <w:szCs w:val="16"/>
              </w:rPr>
              <w:t xml:space="preserve">-</w:t>
            </w:r>
            <w:r>
              <w:rPr>
                <w:sz w:val="22"/>
                <w:szCs w:val="22"/>
              </w:rPr>
            </w:r>
            <w:r>
              <w:rPr>
                <w:sz w:val="22"/>
                <w:szCs w:val="22"/>
              </w:rPr>
            </w:r>
          </w:p>
          <w:p>
            <w:pPr>
              <w:pStyle w:val="1713"/>
              <w:jc w:val="center"/>
              <w:spacing w:line="240" w:lineRule="auto"/>
              <w:widowControl w:val="off"/>
              <w:rPr>
                <w:sz w:val="22"/>
                <w:szCs w:val="22"/>
              </w:rPr>
            </w:pPr>
            <w:r>
              <w:rPr>
                <w:sz w:val="16"/>
                <w:szCs w:val="16"/>
              </w:rPr>
            </w:r>
            <w:r>
              <w:rPr>
                <w:sz w:val="22"/>
                <w:szCs w:val="22"/>
              </w:rPr>
            </w:r>
            <w:r>
              <w:rPr>
                <w:sz w:val="22"/>
                <w:szCs w:val="22"/>
              </w:rPr>
            </w:r>
          </w:p>
        </w:tc>
        <w:tc>
          <w:tcPr>
            <w:tcBorders>
              <w:left w:val="single" w:color="000000" w:sz="4" w:space="0"/>
              <w:bottom w:val="single" w:color="000000" w:sz="4" w:space="0"/>
            </w:tcBorders>
            <w:tcW w:w="463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2"/>
                <w:szCs w:val="22"/>
              </w:rPr>
            </w:pPr>
            <w:r>
              <w:rPr>
                <w:sz w:val="16"/>
                <w:szCs w:val="16"/>
              </w:rPr>
              <w:t xml:space="preserve">-</w:t>
            </w:r>
            <w:r>
              <w:rPr>
                <w:sz w:val="22"/>
                <w:szCs w:val="22"/>
              </w:rPr>
            </w:r>
            <w:r>
              <w:rPr>
                <w:sz w:val="22"/>
                <w:szCs w:val="22"/>
              </w:rPr>
            </w:r>
          </w:p>
        </w:tc>
        <w:tc>
          <w:tcPr>
            <w:tcBorders>
              <w:left w:val="single" w:color="000000" w:sz="4" w:space="0"/>
              <w:bottom w:val="single" w:color="000000" w:sz="4" w:space="0"/>
            </w:tcBorders>
            <w:tcW w:w="712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  <w:spacing w:line="240" w:lineRule="auto"/>
              <w:widowControl w:val="off"/>
              <w:rPr>
                <w:sz w:val="22"/>
                <w:szCs w:val="22"/>
              </w:rPr>
            </w:pPr>
            <w:r>
              <w:rPr>
                <w:sz w:val="16"/>
                <w:szCs w:val="16"/>
              </w:rPr>
            </w:r>
            <w:r>
              <w:rPr>
                <w:sz w:val="22"/>
                <w:szCs w:val="22"/>
              </w:rPr>
            </w:r>
            <w:r>
              <w:rPr>
                <w:sz w:val="22"/>
                <w:szCs w:val="22"/>
              </w:rPr>
            </w:r>
          </w:p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2"/>
                <w:szCs w:val="22"/>
              </w:rPr>
            </w:pPr>
            <w:r>
              <w:rPr>
                <w:sz w:val="16"/>
                <w:szCs w:val="16"/>
              </w:rPr>
              <w:t xml:space="preserve">-</w:t>
            </w:r>
            <w:r>
              <w:rPr>
                <w:sz w:val="22"/>
                <w:szCs w:val="22"/>
              </w:rPr>
            </w:r>
            <w:r>
              <w:rPr>
                <w:sz w:val="22"/>
                <w:szCs w:val="22"/>
              </w:rPr>
            </w:r>
          </w:p>
          <w:p>
            <w:pPr>
              <w:pStyle w:val="1713"/>
              <w:jc w:val="center"/>
              <w:spacing w:line="240" w:lineRule="auto"/>
              <w:widowControl w:val="off"/>
              <w:rPr>
                <w:sz w:val="22"/>
                <w:szCs w:val="22"/>
              </w:rPr>
            </w:pPr>
            <w:r>
              <w:rPr>
                <w:sz w:val="16"/>
                <w:szCs w:val="16"/>
              </w:rPr>
            </w:r>
            <w:r>
              <w:rPr>
                <w:sz w:val="22"/>
                <w:szCs w:val="22"/>
              </w:rPr>
            </w:r>
            <w:r>
              <w:rPr>
                <w:sz w:val="22"/>
                <w:szCs w:val="22"/>
              </w:rPr>
            </w:r>
          </w:p>
        </w:tc>
        <w:tc>
          <w:tcPr>
            <w:tcBorders>
              <w:left w:val="single" w:color="000000" w:sz="4" w:space="0"/>
              <w:bottom w:val="single" w:color="000000" w:sz="4" w:space="0"/>
            </w:tcBorders>
            <w:tcW w:w="425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  <w:spacing w:line="240" w:lineRule="auto"/>
              <w:widowControl w:val="off"/>
              <w:rPr>
                <w:sz w:val="22"/>
                <w:szCs w:val="22"/>
              </w:rPr>
            </w:pPr>
            <w:r>
              <w:rPr>
                <w:sz w:val="16"/>
                <w:szCs w:val="16"/>
              </w:rPr>
            </w:r>
            <w:r>
              <w:rPr>
                <w:sz w:val="22"/>
                <w:szCs w:val="22"/>
              </w:rPr>
            </w:r>
            <w:r>
              <w:rPr>
                <w:sz w:val="22"/>
                <w:szCs w:val="22"/>
              </w:rPr>
            </w:r>
          </w:p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2"/>
                <w:szCs w:val="22"/>
              </w:rPr>
            </w:pPr>
            <w:r>
              <w:rPr>
                <w:sz w:val="16"/>
                <w:szCs w:val="16"/>
              </w:rPr>
              <w:t xml:space="preserve">-</w:t>
            </w:r>
            <w:r>
              <w:rPr>
                <w:sz w:val="22"/>
                <w:szCs w:val="22"/>
              </w:rPr>
            </w:r>
            <w:r>
              <w:rPr>
                <w:sz w:val="22"/>
                <w:szCs w:val="22"/>
              </w:rPr>
            </w:r>
          </w:p>
          <w:p>
            <w:pPr>
              <w:pStyle w:val="1713"/>
              <w:jc w:val="center"/>
              <w:spacing w:line="240" w:lineRule="auto"/>
              <w:widowControl w:val="off"/>
              <w:rPr>
                <w:sz w:val="22"/>
                <w:szCs w:val="22"/>
              </w:rPr>
            </w:pPr>
            <w:r>
              <w:rPr>
                <w:sz w:val="16"/>
                <w:szCs w:val="16"/>
              </w:rPr>
            </w:r>
            <w:r>
              <w:rPr>
                <w:sz w:val="22"/>
                <w:szCs w:val="22"/>
              </w:rPr>
            </w:r>
            <w:r>
              <w:rPr>
                <w:sz w:val="22"/>
                <w:szCs w:val="22"/>
              </w:rPr>
            </w:r>
          </w:p>
        </w:tc>
        <w:tc>
          <w:tcPr>
            <w:tcBorders>
              <w:left w:val="single" w:color="000000" w:sz="4" w:space="0"/>
              <w:bottom w:val="single" w:color="000000" w:sz="4" w:space="0"/>
            </w:tcBorders>
            <w:tcW w:w="345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left"/>
              <w:spacing w:line="240" w:lineRule="auto"/>
              <w:widowControl w:val="off"/>
              <w:rPr>
                <w:sz w:val="22"/>
                <w:szCs w:val="22"/>
              </w:rPr>
            </w:pPr>
            <w:r>
              <w:rPr>
                <w:sz w:val="16"/>
                <w:szCs w:val="16"/>
              </w:rPr>
              <w:t xml:space="preserve">-</w:t>
            </w:r>
            <w:r>
              <w:rPr>
                <w:sz w:val="22"/>
                <w:szCs w:val="22"/>
              </w:rPr>
            </w:r>
            <w:r>
              <w:rPr>
                <w:sz w:val="22"/>
                <w:szCs w:val="22"/>
              </w:rPr>
            </w:r>
          </w:p>
        </w:tc>
        <w:tc>
          <w:tcPr>
            <w:tcBorders>
              <w:left w:val="single" w:color="000000" w:sz="4" w:space="0"/>
              <w:bottom w:val="single" w:color="000000" w:sz="4" w:space="0"/>
            </w:tcBorders>
            <w:tcW w:w="555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  <w:spacing w:line="240" w:lineRule="auto"/>
              <w:widowControl w:val="off"/>
              <w:rPr>
                <w:sz w:val="22"/>
                <w:szCs w:val="22"/>
              </w:rPr>
            </w:pPr>
            <w:r>
              <w:rPr>
                <w:sz w:val="16"/>
                <w:szCs w:val="16"/>
              </w:rPr>
              <w:t xml:space="preserve">-</w:t>
            </w:r>
            <w:r>
              <w:rPr>
                <w:sz w:val="22"/>
                <w:szCs w:val="22"/>
              </w:rPr>
            </w:r>
            <w:r>
              <w:rPr>
                <w:sz w:val="22"/>
                <w:szCs w:val="22"/>
              </w:rPr>
            </w:r>
          </w:p>
        </w:tc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5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2"/>
                <w:szCs w:val="22"/>
              </w:rPr>
            </w:pPr>
            <w:r>
              <w:rPr>
                <w:sz w:val="16"/>
                <w:szCs w:val="16"/>
              </w:rPr>
              <w:t xml:space="preserve">-</w:t>
            </w:r>
            <w:r>
              <w:rPr>
                <w:sz w:val="22"/>
                <w:szCs w:val="22"/>
              </w:rPr>
            </w:r>
            <w:r>
              <w:rPr>
                <w:sz w:val="22"/>
                <w:szCs w:val="22"/>
              </w:rPr>
            </w:r>
          </w:p>
        </w:tc>
      </w:tr>
      <w:tr>
        <w:tblPrEx/>
        <w:trPr>
          <w:trHeight w:val="245"/>
        </w:trPr>
        <w:tc>
          <w:tcPr>
            <w:gridSpan w:val="14"/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242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  <w:spacing w:line="240" w:lineRule="auto"/>
              <w:widowControl w:val="off"/>
              <w:rPr>
                <w:sz w:val="22"/>
                <w:szCs w:val="22"/>
              </w:rPr>
            </w:pPr>
            <w:r>
              <w:rPr>
                <w:sz w:val="16"/>
                <w:szCs w:val="16"/>
              </w:rPr>
              <w:t xml:space="preserve">2. Тепловая трасса от котельной районе больницы. Вологодская область, р-н Великоустюгский, Опокский с/с, п. Полдарса, ул. Больничная, район больницы</w:t>
            </w:r>
            <w:r>
              <w:rPr>
                <w:sz w:val="22"/>
                <w:szCs w:val="22"/>
              </w:rPr>
            </w:r>
            <w:r>
              <w:rPr>
                <w:sz w:val="22"/>
                <w:szCs w:val="22"/>
              </w:rPr>
            </w:r>
          </w:p>
        </w:tc>
      </w:tr>
      <w:tr>
        <w:tblPrEx/>
        <w:trPr>
          <w:trHeight w:val="1207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42" w:type="dxa"/>
            <w:vAlign w:val="top"/>
            <w:textDirection w:val="lrTb"/>
            <w:noWrap w:val="false"/>
          </w:tcPr>
          <w:p>
            <w:pPr>
              <w:pStyle w:val="1713"/>
              <w:jc w:val="center"/>
              <w:spacing w:line="240" w:lineRule="auto"/>
              <w:widowControl w:val="off"/>
              <w:rPr>
                <w:sz w:val="22"/>
                <w:szCs w:val="22"/>
              </w:rPr>
            </w:pPr>
            <w:r>
              <w:rPr>
                <w:sz w:val="16"/>
                <w:szCs w:val="16"/>
              </w:rPr>
              <w:t xml:space="preserve">21</w:t>
            </w:r>
            <w:r>
              <w:rPr>
                <w:sz w:val="22"/>
                <w:szCs w:val="22"/>
              </w:rPr>
            </w:r>
            <w:r>
              <w:rPr>
                <w:sz w:val="22"/>
                <w:szCs w:val="22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86" w:type="dxa"/>
            <w:vAlign w:val="top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2"/>
                <w:szCs w:val="22"/>
              </w:rPr>
            </w:pPr>
            <w:r>
              <w:rPr>
                <w:sz w:val="16"/>
                <w:szCs w:val="16"/>
              </w:rPr>
              <w:t xml:space="preserve">Реконструкция тепловой трассы</w:t>
            </w:r>
            <w:r>
              <w:rPr>
                <w:sz w:val="22"/>
                <w:szCs w:val="22"/>
              </w:rPr>
            </w:r>
            <w:r>
              <w:rPr>
                <w:sz w:val="22"/>
                <w:szCs w:val="22"/>
              </w:rPr>
            </w:r>
          </w:p>
          <w:p>
            <w:pPr>
              <w:pStyle w:val="1713"/>
              <w:jc w:val="center"/>
              <w:spacing w:line="240" w:lineRule="auto"/>
              <w:widowControl w:val="off"/>
              <w:rPr>
                <w:sz w:val="22"/>
                <w:szCs w:val="22"/>
              </w:rPr>
            </w:pPr>
            <w:r>
              <w:rPr>
                <w:sz w:val="16"/>
                <w:szCs w:val="16"/>
              </w:rPr>
            </w:r>
            <w:r>
              <w:rPr>
                <w:sz w:val="22"/>
                <w:szCs w:val="22"/>
              </w:rPr>
            </w:r>
            <w:r>
              <w:rPr>
                <w:sz w:val="22"/>
                <w:szCs w:val="22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30" w:type="dxa"/>
            <w:vAlign w:val="top"/>
            <w:textDirection w:val="lrTb"/>
            <w:noWrap w:val="false"/>
          </w:tcPr>
          <w:p>
            <w:pPr>
              <w:pStyle w:val="2819"/>
              <w:ind w:left="0" w:firstLine="0"/>
              <w:jc w:val="center"/>
              <w:spacing w:before="0" w:after="0" w:line="240" w:lineRule="auto"/>
              <w:widowControl w:val="off"/>
              <w:rPr>
                <w:sz w:val="22"/>
                <w:szCs w:val="22"/>
              </w:rPr>
            </w:pPr>
            <w:r>
              <w:rPr>
                <w:sz w:val="16"/>
                <w:szCs w:val="16"/>
                <w:lang w:val="ru-RU"/>
              </w:rPr>
              <w:t xml:space="preserve">Замена тепловой трассы от ТК до жилых домов №29,№30 по ул. А. Попова протяженностью 144 м., трубами ТГИ ППУ диаметром 57 мм.</w:t>
            </w:r>
            <w:r>
              <w:rPr>
                <w:sz w:val="22"/>
                <w:szCs w:val="22"/>
              </w:rPr>
            </w:r>
            <w:r>
              <w:rPr>
                <w:sz w:val="22"/>
                <w:szCs w:val="22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482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  <w:spacing w:line="240" w:lineRule="auto"/>
              <w:widowControl w:val="off"/>
              <w:rPr>
                <w:sz w:val="22"/>
                <w:szCs w:val="22"/>
              </w:rPr>
            </w:pPr>
            <w:r>
              <w:rPr>
                <w:sz w:val="16"/>
                <w:szCs w:val="16"/>
              </w:rPr>
            </w:r>
            <w:r>
              <w:rPr>
                <w:sz w:val="22"/>
                <w:szCs w:val="22"/>
              </w:rPr>
            </w:r>
            <w:r>
              <w:rPr>
                <w:sz w:val="22"/>
                <w:szCs w:val="22"/>
              </w:rPr>
            </w:r>
          </w:p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2"/>
                <w:szCs w:val="22"/>
              </w:rPr>
            </w:pPr>
            <w:r>
              <w:rPr>
                <w:sz w:val="16"/>
                <w:szCs w:val="16"/>
              </w:rPr>
              <w:t xml:space="preserve">906,30</w:t>
            </w:r>
            <w:r>
              <w:rPr>
                <w:sz w:val="22"/>
                <w:szCs w:val="22"/>
              </w:rPr>
            </w:r>
            <w:r>
              <w:rPr>
                <w:sz w:val="22"/>
                <w:szCs w:val="22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711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  <w:spacing w:line="240" w:lineRule="auto"/>
              <w:widowControl w:val="off"/>
              <w:rPr>
                <w:sz w:val="22"/>
                <w:szCs w:val="22"/>
              </w:rPr>
            </w:pPr>
            <w:r>
              <w:rPr>
                <w:sz w:val="16"/>
                <w:szCs w:val="16"/>
              </w:rPr>
            </w:r>
            <w:r>
              <w:rPr>
                <w:sz w:val="22"/>
                <w:szCs w:val="22"/>
              </w:rPr>
            </w:r>
            <w:r>
              <w:rPr>
                <w:sz w:val="22"/>
                <w:szCs w:val="22"/>
              </w:rPr>
            </w:r>
          </w:p>
          <w:p>
            <w:pPr>
              <w:pStyle w:val="1713"/>
              <w:jc w:val="left"/>
              <w:spacing w:line="240" w:lineRule="auto"/>
              <w:widowControl w:val="off"/>
              <w:rPr>
                <w:sz w:val="22"/>
                <w:szCs w:val="22"/>
              </w:rPr>
            </w:pPr>
            <w:r>
              <w:rPr>
                <w:sz w:val="16"/>
                <w:szCs w:val="16"/>
              </w:rPr>
              <w:t xml:space="preserve">-</w:t>
            </w:r>
            <w:r>
              <w:rPr>
                <w:sz w:val="22"/>
                <w:szCs w:val="22"/>
              </w:rPr>
            </w:r>
            <w:r>
              <w:rPr>
                <w:sz w:val="22"/>
                <w:szCs w:val="22"/>
              </w:rPr>
            </w:r>
          </w:p>
          <w:p>
            <w:pPr>
              <w:pStyle w:val="1713"/>
              <w:jc w:val="center"/>
              <w:spacing w:line="240" w:lineRule="auto"/>
              <w:widowControl w:val="off"/>
              <w:rPr>
                <w:sz w:val="22"/>
                <w:szCs w:val="22"/>
              </w:rPr>
            </w:pPr>
            <w:r>
              <w:rPr>
                <w:sz w:val="16"/>
                <w:szCs w:val="16"/>
              </w:rPr>
            </w:r>
            <w:r>
              <w:rPr>
                <w:sz w:val="22"/>
                <w:szCs w:val="22"/>
              </w:rPr>
            </w:r>
            <w:r>
              <w:rPr>
                <w:sz w:val="22"/>
                <w:szCs w:val="22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tcW w:w="308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  <w:spacing w:line="240" w:lineRule="auto"/>
              <w:widowControl w:val="off"/>
              <w:rPr>
                <w:sz w:val="22"/>
                <w:szCs w:val="22"/>
              </w:rPr>
            </w:pPr>
            <w:r>
              <w:rPr>
                <w:sz w:val="16"/>
                <w:szCs w:val="16"/>
              </w:rPr>
            </w:r>
            <w:r>
              <w:rPr>
                <w:sz w:val="22"/>
                <w:szCs w:val="22"/>
              </w:rPr>
            </w:r>
            <w:r>
              <w:rPr>
                <w:sz w:val="22"/>
                <w:szCs w:val="22"/>
              </w:rPr>
            </w:r>
          </w:p>
          <w:p>
            <w:pPr>
              <w:pStyle w:val="1713"/>
              <w:ind w:firstLine="0"/>
              <w:jc w:val="left"/>
              <w:spacing w:line="240" w:lineRule="auto"/>
              <w:widowControl w:val="off"/>
              <w:rPr>
                <w:sz w:val="22"/>
                <w:szCs w:val="22"/>
              </w:rPr>
            </w:pPr>
            <w:r>
              <w:rPr>
                <w:sz w:val="16"/>
                <w:szCs w:val="16"/>
              </w:rPr>
              <w:t xml:space="preserve">-</w:t>
            </w:r>
            <w:r>
              <w:rPr>
                <w:sz w:val="22"/>
                <w:szCs w:val="22"/>
              </w:rPr>
            </w:r>
            <w:r>
              <w:rPr>
                <w:sz w:val="22"/>
                <w:szCs w:val="22"/>
              </w:rPr>
            </w:r>
          </w:p>
          <w:p>
            <w:pPr>
              <w:pStyle w:val="1713"/>
              <w:jc w:val="center"/>
              <w:spacing w:line="240" w:lineRule="auto"/>
              <w:widowControl w:val="off"/>
              <w:rPr>
                <w:sz w:val="22"/>
                <w:szCs w:val="22"/>
              </w:rPr>
            </w:pPr>
            <w:r>
              <w:rPr>
                <w:sz w:val="16"/>
                <w:szCs w:val="16"/>
              </w:rPr>
            </w:r>
            <w:r>
              <w:rPr>
                <w:sz w:val="22"/>
                <w:szCs w:val="22"/>
              </w:rPr>
            </w:r>
            <w:r>
              <w:rPr>
                <w:sz w:val="22"/>
                <w:szCs w:val="22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63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  <w:spacing w:line="240" w:lineRule="auto"/>
              <w:widowControl w:val="off"/>
              <w:rPr>
                <w:sz w:val="22"/>
                <w:szCs w:val="22"/>
              </w:rPr>
            </w:pPr>
            <w:r>
              <w:rPr>
                <w:sz w:val="16"/>
                <w:szCs w:val="16"/>
              </w:rPr>
            </w:r>
            <w:r>
              <w:rPr>
                <w:sz w:val="22"/>
                <w:szCs w:val="22"/>
              </w:rPr>
            </w:r>
            <w:r>
              <w:rPr>
                <w:sz w:val="22"/>
                <w:szCs w:val="22"/>
              </w:rPr>
            </w:r>
          </w:p>
          <w:p>
            <w:pPr>
              <w:pStyle w:val="1713"/>
              <w:ind w:firstLine="0"/>
              <w:jc w:val="left"/>
              <w:spacing w:line="240" w:lineRule="auto"/>
              <w:widowControl w:val="off"/>
              <w:rPr>
                <w:sz w:val="22"/>
                <w:szCs w:val="22"/>
              </w:rPr>
            </w:pPr>
            <w:r>
              <w:rPr>
                <w:sz w:val="16"/>
                <w:szCs w:val="16"/>
              </w:rPr>
              <w:t xml:space="preserve">-</w:t>
            </w:r>
            <w:r>
              <w:rPr>
                <w:sz w:val="22"/>
                <w:szCs w:val="22"/>
              </w:rPr>
            </w:r>
            <w:r>
              <w:rPr>
                <w:sz w:val="22"/>
                <w:szCs w:val="22"/>
              </w:rPr>
            </w:r>
          </w:p>
          <w:p>
            <w:pPr>
              <w:pStyle w:val="1713"/>
              <w:jc w:val="center"/>
              <w:spacing w:line="240" w:lineRule="auto"/>
              <w:widowControl w:val="off"/>
              <w:rPr>
                <w:sz w:val="22"/>
                <w:szCs w:val="22"/>
              </w:rPr>
            </w:pPr>
            <w:r>
              <w:rPr>
                <w:sz w:val="16"/>
                <w:szCs w:val="16"/>
              </w:rPr>
            </w:r>
            <w:r>
              <w:rPr>
                <w:sz w:val="22"/>
                <w:szCs w:val="22"/>
              </w:rPr>
            </w:r>
            <w:r>
              <w:rPr>
                <w:sz w:val="22"/>
                <w:szCs w:val="22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tcW w:w="463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left"/>
              <w:spacing w:line="240" w:lineRule="auto"/>
              <w:widowControl w:val="off"/>
              <w:rPr>
                <w:sz w:val="22"/>
                <w:szCs w:val="22"/>
              </w:rPr>
            </w:pPr>
            <w:r>
              <w:rPr>
                <w:sz w:val="16"/>
                <w:szCs w:val="16"/>
              </w:rPr>
              <w:t xml:space="preserve">-</w:t>
            </w:r>
            <w:r>
              <w:rPr>
                <w:sz w:val="22"/>
                <w:szCs w:val="22"/>
              </w:rPr>
            </w:r>
            <w:r>
              <w:rPr>
                <w:sz w:val="22"/>
                <w:szCs w:val="22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63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  <w:spacing w:line="240" w:lineRule="auto"/>
              <w:widowControl w:val="off"/>
              <w:rPr>
                <w:sz w:val="22"/>
                <w:szCs w:val="22"/>
              </w:rPr>
            </w:pPr>
            <w:r>
              <w:rPr>
                <w:sz w:val="16"/>
                <w:szCs w:val="16"/>
              </w:rPr>
            </w:r>
            <w:r>
              <w:rPr>
                <w:sz w:val="22"/>
                <w:szCs w:val="22"/>
              </w:rPr>
            </w:r>
            <w:r>
              <w:rPr>
                <w:sz w:val="22"/>
                <w:szCs w:val="22"/>
              </w:rPr>
            </w:r>
          </w:p>
          <w:p>
            <w:pPr>
              <w:pStyle w:val="1713"/>
              <w:ind w:firstLine="0"/>
              <w:jc w:val="left"/>
              <w:spacing w:line="240" w:lineRule="auto"/>
              <w:widowControl w:val="off"/>
              <w:rPr>
                <w:sz w:val="22"/>
                <w:szCs w:val="22"/>
              </w:rPr>
            </w:pPr>
            <w:r>
              <w:rPr>
                <w:sz w:val="16"/>
                <w:szCs w:val="16"/>
              </w:rPr>
              <w:t xml:space="preserve">-</w:t>
            </w:r>
            <w:r>
              <w:rPr>
                <w:sz w:val="22"/>
                <w:szCs w:val="22"/>
              </w:rPr>
            </w:r>
            <w:r>
              <w:rPr>
                <w:sz w:val="22"/>
                <w:szCs w:val="22"/>
              </w:rPr>
            </w:r>
          </w:p>
          <w:p>
            <w:pPr>
              <w:pStyle w:val="1713"/>
              <w:jc w:val="center"/>
              <w:spacing w:line="240" w:lineRule="auto"/>
              <w:widowControl w:val="off"/>
              <w:rPr>
                <w:sz w:val="22"/>
                <w:szCs w:val="22"/>
              </w:rPr>
            </w:pPr>
            <w:r>
              <w:rPr>
                <w:sz w:val="16"/>
                <w:szCs w:val="16"/>
              </w:rPr>
            </w:r>
            <w:r>
              <w:rPr>
                <w:sz w:val="22"/>
                <w:szCs w:val="22"/>
              </w:rPr>
            </w:r>
            <w:r>
              <w:rPr>
                <w:sz w:val="22"/>
                <w:szCs w:val="22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tcW w:w="712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  <w:spacing w:line="240" w:lineRule="auto"/>
              <w:widowControl w:val="off"/>
              <w:rPr>
                <w:sz w:val="22"/>
                <w:szCs w:val="22"/>
              </w:rPr>
            </w:pPr>
            <w:r>
              <w:rPr>
                <w:sz w:val="16"/>
                <w:szCs w:val="16"/>
              </w:rPr>
            </w:r>
            <w:r>
              <w:rPr>
                <w:sz w:val="22"/>
                <w:szCs w:val="22"/>
              </w:rPr>
            </w:r>
            <w:r>
              <w:rPr>
                <w:sz w:val="22"/>
                <w:szCs w:val="22"/>
              </w:rPr>
            </w:r>
          </w:p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2"/>
                <w:szCs w:val="22"/>
              </w:rPr>
            </w:pPr>
            <w:r>
              <w:rPr>
                <w:sz w:val="16"/>
                <w:szCs w:val="16"/>
              </w:rPr>
            </w:r>
            <w:r>
              <w:rPr>
                <w:sz w:val="22"/>
                <w:szCs w:val="22"/>
              </w:rPr>
            </w:r>
            <w:r>
              <w:rPr>
                <w:sz w:val="22"/>
                <w:szCs w:val="22"/>
              </w:rPr>
            </w:r>
          </w:p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2"/>
                <w:szCs w:val="22"/>
              </w:rPr>
            </w:pPr>
            <w:r>
              <w:rPr>
                <w:sz w:val="16"/>
                <w:szCs w:val="16"/>
              </w:rPr>
              <w:t xml:space="preserve">906,30</w:t>
            </w:r>
            <w:r>
              <w:rPr>
                <w:sz w:val="22"/>
                <w:szCs w:val="22"/>
              </w:rPr>
            </w:r>
            <w:r>
              <w:rPr>
                <w:sz w:val="22"/>
                <w:szCs w:val="22"/>
              </w:rPr>
            </w:r>
          </w:p>
          <w:p>
            <w:pPr>
              <w:pStyle w:val="1713"/>
              <w:jc w:val="center"/>
              <w:spacing w:line="240" w:lineRule="auto"/>
              <w:widowControl w:val="off"/>
              <w:rPr>
                <w:sz w:val="22"/>
                <w:szCs w:val="22"/>
              </w:rPr>
            </w:pPr>
            <w:r>
              <w:rPr>
                <w:sz w:val="16"/>
                <w:szCs w:val="16"/>
              </w:rPr>
            </w:r>
            <w:r>
              <w:rPr>
                <w:sz w:val="22"/>
                <w:szCs w:val="22"/>
              </w:rPr>
            </w:r>
            <w:r>
              <w:rPr>
                <w:sz w:val="22"/>
                <w:szCs w:val="22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tcW w:w="425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  <w:spacing w:line="240" w:lineRule="auto"/>
              <w:widowControl w:val="off"/>
              <w:rPr>
                <w:sz w:val="22"/>
                <w:szCs w:val="22"/>
              </w:rPr>
            </w:pPr>
            <w:r>
              <w:rPr>
                <w:sz w:val="16"/>
                <w:szCs w:val="16"/>
              </w:rPr>
              <w:t xml:space="preserve">-</w:t>
            </w:r>
            <w:r>
              <w:rPr>
                <w:sz w:val="22"/>
                <w:szCs w:val="22"/>
              </w:rPr>
            </w:r>
            <w:r>
              <w:rPr>
                <w:sz w:val="22"/>
                <w:szCs w:val="22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tcW w:w="345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left"/>
              <w:spacing w:line="240" w:lineRule="auto"/>
              <w:widowControl w:val="off"/>
              <w:rPr>
                <w:sz w:val="22"/>
                <w:szCs w:val="22"/>
              </w:rPr>
            </w:pPr>
            <w:r>
              <w:rPr>
                <w:sz w:val="16"/>
                <w:szCs w:val="16"/>
              </w:rPr>
              <w:t xml:space="preserve">-</w:t>
            </w:r>
            <w:r>
              <w:rPr>
                <w:sz w:val="22"/>
                <w:szCs w:val="22"/>
              </w:rPr>
            </w:r>
            <w:r>
              <w:rPr>
                <w:sz w:val="22"/>
                <w:szCs w:val="22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tcW w:w="555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  <w:spacing w:line="240" w:lineRule="auto"/>
              <w:widowControl w:val="off"/>
              <w:rPr>
                <w:sz w:val="22"/>
                <w:szCs w:val="22"/>
              </w:rPr>
            </w:pPr>
            <w:r>
              <w:rPr>
                <w:sz w:val="16"/>
                <w:szCs w:val="16"/>
              </w:rPr>
              <w:t xml:space="preserve">-</w:t>
            </w:r>
            <w:r>
              <w:rPr>
                <w:sz w:val="22"/>
                <w:szCs w:val="22"/>
              </w:rPr>
            </w:r>
            <w:r>
              <w:rPr>
                <w:sz w:val="22"/>
                <w:szCs w:val="22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56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  <w:spacing w:line="240" w:lineRule="auto"/>
              <w:widowControl w:val="off"/>
              <w:rPr>
                <w:sz w:val="22"/>
                <w:szCs w:val="22"/>
              </w:rPr>
            </w:pPr>
            <w:r>
              <w:rPr>
                <w:sz w:val="16"/>
                <w:szCs w:val="16"/>
              </w:rPr>
            </w:r>
            <w:r>
              <w:rPr>
                <w:sz w:val="22"/>
                <w:szCs w:val="22"/>
              </w:rPr>
            </w:r>
            <w:r>
              <w:rPr>
                <w:sz w:val="22"/>
                <w:szCs w:val="22"/>
              </w:rPr>
            </w:r>
          </w:p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2"/>
                <w:szCs w:val="22"/>
              </w:rPr>
            </w:pPr>
            <w:r>
              <w:rPr>
                <w:sz w:val="16"/>
                <w:szCs w:val="16"/>
              </w:rPr>
              <w:t xml:space="preserve">-</w:t>
            </w:r>
            <w:r>
              <w:rPr>
                <w:sz w:val="22"/>
                <w:szCs w:val="22"/>
              </w:rPr>
            </w:r>
            <w:r>
              <w:rPr>
                <w:sz w:val="22"/>
                <w:szCs w:val="22"/>
              </w:rPr>
            </w:r>
          </w:p>
          <w:p>
            <w:pPr>
              <w:pStyle w:val="1713"/>
              <w:jc w:val="center"/>
              <w:spacing w:line="240" w:lineRule="auto"/>
              <w:widowControl w:val="off"/>
              <w:rPr>
                <w:sz w:val="22"/>
                <w:szCs w:val="22"/>
              </w:rPr>
            </w:pPr>
            <w:r>
              <w:rPr>
                <w:sz w:val="16"/>
                <w:szCs w:val="16"/>
              </w:rPr>
            </w:r>
            <w:r>
              <w:rPr>
                <w:sz w:val="22"/>
                <w:szCs w:val="22"/>
              </w:rPr>
            </w:r>
            <w:r>
              <w:rPr>
                <w:sz w:val="22"/>
                <w:szCs w:val="22"/>
              </w:rPr>
            </w:r>
          </w:p>
        </w:tc>
      </w:tr>
      <w:tr>
        <w:tblPrEx/>
        <w:trPr>
          <w:trHeight w:val="261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42" w:type="dxa"/>
            <w:vAlign w:val="top"/>
            <w:textDirection w:val="lrTb"/>
            <w:noWrap w:val="false"/>
          </w:tcPr>
          <w:p>
            <w:pPr>
              <w:pStyle w:val="1713"/>
              <w:jc w:val="center"/>
              <w:spacing w:line="240" w:lineRule="auto"/>
              <w:widowControl w:val="off"/>
              <w:rPr>
                <w:sz w:val="22"/>
                <w:szCs w:val="22"/>
              </w:rPr>
            </w:pPr>
            <w:r>
              <w:rPr>
                <w:sz w:val="16"/>
                <w:szCs w:val="16"/>
              </w:rPr>
            </w:r>
            <w:r>
              <w:rPr>
                <w:sz w:val="22"/>
                <w:szCs w:val="22"/>
              </w:rPr>
            </w:r>
            <w:r>
              <w:rPr>
                <w:sz w:val="22"/>
                <w:szCs w:val="22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86" w:type="dxa"/>
            <w:vAlign w:val="top"/>
            <w:textDirection w:val="lrTb"/>
            <w:noWrap w:val="false"/>
          </w:tcPr>
          <w:p>
            <w:pPr>
              <w:pStyle w:val="1713"/>
              <w:jc w:val="center"/>
              <w:spacing w:line="240" w:lineRule="auto"/>
              <w:widowControl w:val="off"/>
              <w:rPr>
                <w:b/>
                <w:sz w:val="22"/>
                <w:szCs w:val="22"/>
              </w:rPr>
            </w:pPr>
            <w:r>
              <w:rPr>
                <w:b/>
                <w:sz w:val="16"/>
                <w:szCs w:val="16"/>
              </w:rPr>
            </w:r>
            <w:r>
              <w:rPr>
                <w:b/>
                <w:sz w:val="22"/>
                <w:szCs w:val="22"/>
              </w:rPr>
            </w:r>
            <w:r>
              <w:rPr>
                <w:b/>
                <w:sz w:val="22"/>
                <w:szCs w:val="22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30" w:type="dxa"/>
            <w:vAlign w:val="top"/>
            <w:textDirection w:val="lrTb"/>
            <w:noWrap w:val="false"/>
          </w:tcPr>
          <w:p>
            <w:pPr>
              <w:pStyle w:val="1713"/>
              <w:jc w:val="center"/>
              <w:spacing w:line="240" w:lineRule="auto"/>
              <w:widowControl w:val="off"/>
              <w:rPr>
                <w:sz w:val="22"/>
                <w:szCs w:val="22"/>
              </w:rPr>
            </w:pPr>
            <w:r>
              <w:rPr>
                <w:b/>
                <w:sz w:val="16"/>
                <w:szCs w:val="16"/>
              </w:rPr>
              <w:t xml:space="preserve">ИТОГО:</w:t>
            </w:r>
            <w:r>
              <w:rPr>
                <w:sz w:val="22"/>
                <w:szCs w:val="22"/>
              </w:rPr>
            </w:r>
            <w:r>
              <w:rPr>
                <w:sz w:val="22"/>
                <w:szCs w:val="22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482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2"/>
                <w:szCs w:val="22"/>
              </w:rPr>
            </w:pPr>
            <w:r>
              <w:rPr>
                <w:b/>
                <w:sz w:val="16"/>
                <w:szCs w:val="16"/>
              </w:rPr>
              <w:t xml:space="preserve">1122,10</w:t>
            </w:r>
            <w:r>
              <w:rPr>
                <w:sz w:val="22"/>
                <w:szCs w:val="22"/>
              </w:rPr>
            </w:r>
            <w:r>
              <w:rPr>
                <w:sz w:val="22"/>
                <w:szCs w:val="22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711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2"/>
                <w:szCs w:val="22"/>
              </w:rPr>
            </w:pPr>
            <w:r>
              <w:rPr>
                <w:b/>
                <w:sz w:val="16"/>
                <w:szCs w:val="16"/>
              </w:rPr>
              <w:t xml:space="preserve">215,80</w:t>
            </w:r>
            <w:r>
              <w:rPr>
                <w:sz w:val="22"/>
                <w:szCs w:val="22"/>
              </w:rPr>
            </w:r>
            <w:r>
              <w:rPr>
                <w:sz w:val="22"/>
                <w:szCs w:val="22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tcW w:w="30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left"/>
              <w:spacing w:line="240" w:lineRule="auto"/>
              <w:widowControl w:val="off"/>
              <w:rPr>
                <w:sz w:val="22"/>
                <w:szCs w:val="22"/>
              </w:rPr>
            </w:pPr>
            <w:r>
              <w:rPr>
                <w:b/>
                <w:sz w:val="16"/>
                <w:szCs w:val="16"/>
              </w:rPr>
              <w:t xml:space="preserve">-</w:t>
            </w:r>
            <w:r>
              <w:rPr>
                <w:sz w:val="22"/>
                <w:szCs w:val="22"/>
              </w:rPr>
            </w:r>
            <w:r>
              <w:rPr>
                <w:sz w:val="22"/>
                <w:szCs w:val="22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63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left"/>
              <w:spacing w:line="240" w:lineRule="auto"/>
              <w:widowControl w:val="off"/>
              <w:rPr>
                <w:sz w:val="22"/>
                <w:szCs w:val="22"/>
              </w:rPr>
            </w:pPr>
            <w:r>
              <w:rPr>
                <w:b/>
                <w:sz w:val="16"/>
                <w:szCs w:val="16"/>
              </w:rPr>
              <w:t xml:space="preserve">-</w:t>
            </w:r>
            <w:r>
              <w:rPr>
                <w:sz w:val="22"/>
                <w:szCs w:val="22"/>
              </w:rPr>
            </w:r>
            <w:r>
              <w:rPr>
                <w:sz w:val="22"/>
                <w:szCs w:val="22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tcW w:w="463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left"/>
              <w:spacing w:line="240" w:lineRule="auto"/>
              <w:widowControl w:val="off"/>
              <w:rPr>
                <w:sz w:val="22"/>
                <w:szCs w:val="22"/>
              </w:rPr>
            </w:pPr>
            <w:r>
              <w:rPr>
                <w:b/>
                <w:sz w:val="16"/>
                <w:szCs w:val="16"/>
              </w:rPr>
              <w:t xml:space="preserve">-</w:t>
            </w:r>
            <w:r>
              <w:rPr>
                <w:sz w:val="22"/>
                <w:szCs w:val="22"/>
              </w:rPr>
            </w:r>
            <w:r>
              <w:rPr>
                <w:sz w:val="22"/>
                <w:szCs w:val="22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63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left"/>
              <w:spacing w:line="240" w:lineRule="auto"/>
              <w:widowControl w:val="off"/>
              <w:rPr>
                <w:sz w:val="22"/>
                <w:szCs w:val="22"/>
              </w:rPr>
            </w:pPr>
            <w:r>
              <w:rPr>
                <w:b/>
                <w:sz w:val="16"/>
                <w:szCs w:val="16"/>
              </w:rPr>
              <w:t xml:space="preserve">-</w:t>
            </w:r>
            <w:r>
              <w:rPr>
                <w:sz w:val="22"/>
                <w:szCs w:val="22"/>
              </w:rPr>
            </w:r>
            <w:r>
              <w:rPr>
                <w:sz w:val="22"/>
                <w:szCs w:val="22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tcW w:w="712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2"/>
                <w:szCs w:val="22"/>
              </w:rPr>
            </w:pPr>
            <w:r>
              <w:rPr>
                <w:b/>
                <w:sz w:val="16"/>
                <w:szCs w:val="16"/>
              </w:rPr>
              <w:t xml:space="preserve">906,30</w:t>
            </w:r>
            <w:r>
              <w:rPr>
                <w:sz w:val="22"/>
                <w:szCs w:val="22"/>
              </w:rPr>
            </w:r>
            <w:r>
              <w:rPr>
                <w:sz w:val="22"/>
                <w:szCs w:val="22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tcW w:w="425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  <w:spacing w:line="240" w:lineRule="auto"/>
              <w:widowControl w:val="off"/>
              <w:rPr>
                <w:sz w:val="22"/>
                <w:szCs w:val="22"/>
              </w:rPr>
            </w:pPr>
            <w:r>
              <w:rPr>
                <w:sz w:val="16"/>
                <w:szCs w:val="16"/>
              </w:rPr>
            </w:r>
            <w:r>
              <w:rPr>
                <w:sz w:val="22"/>
                <w:szCs w:val="22"/>
              </w:rPr>
            </w:r>
            <w:r>
              <w:rPr>
                <w:sz w:val="22"/>
                <w:szCs w:val="22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tcW w:w="345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left"/>
              <w:spacing w:line="240" w:lineRule="auto"/>
              <w:widowControl w:val="off"/>
              <w:rPr>
                <w:sz w:val="22"/>
                <w:szCs w:val="22"/>
              </w:rPr>
            </w:pPr>
            <w:r>
              <w:rPr>
                <w:b/>
                <w:sz w:val="16"/>
                <w:szCs w:val="16"/>
              </w:rPr>
              <w:t xml:space="preserve">-</w:t>
            </w:r>
            <w:r>
              <w:rPr>
                <w:sz w:val="22"/>
                <w:szCs w:val="22"/>
              </w:rPr>
            </w:r>
            <w:r>
              <w:rPr>
                <w:sz w:val="22"/>
                <w:szCs w:val="22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tcW w:w="555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  <w:spacing w:line="240" w:lineRule="auto"/>
              <w:widowControl w:val="off"/>
              <w:rPr>
                <w:sz w:val="22"/>
                <w:szCs w:val="22"/>
              </w:rPr>
            </w:pPr>
            <w:r>
              <w:rPr>
                <w:b/>
                <w:sz w:val="16"/>
                <w:szCs w:val="16"/>
              </w:rPr>
              <w:t xml:space="preserve">-</w:t>
            </w:r>
            <w:r>
              <w:rPr>
                <w:sz w:val="22"/>
                <w:szCs w:val="22"/>
              </w:rPr>
            </w:r>
            <w:r>
              <w:rPr>
                <w:sz w:val="22"/>
                <w:szCs w:val="22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5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widowControl w:val="off"/>
              <w:rPr>
                <w:sz w:val="22"/>
                <w:szCs w:val="22"/>
              </w:rPr>
            </w:pPr>
            <w:r>
              <w:rPr>
                <w:b/>
                <w:sz w:val="16"/>
                <w:szCs w:val="16"/>
              </w:rPr>
              <w:t xml:space="preserve">-</w:t>
            </w:r>
            <w:r>
              <w:rPr>
                <w:sz w:val="22"/>
                <w:szCs w:val="22"/>
              </w:rPr>
            </w:r>
            <w:r>
              <w:rPr>
                <w:sz w:val="22"/>
                <w:szCs w:val="22"/>
              </w:rPr>
            </w:r>
          </w:p>
        </w:tc>
      </w:tr>
    </w:tbl>
    <w:p>
      <w:pPr>
        <w:pStyle w:val="1713"/>
        <w:ind w:firstLine="0"/>
        <w:jc w:val="left"/>
        <w:rPr>
          <w:b w:val="0"/>
          <w:bCs w:val="0"/>
          <w:sz w:val="24"/>
          <w:szCs w:val="24"/>
          <w:highlight w:val="none"/>
        </w:rPr>
      </w:pPr>
      <w:r>
        <w:rPr>
          <w:b w:val="0"/>
          <w:bCs w:val="0"/>
          <w:sz w:val="24"/>
          <w:szCs w:val="24"/>
          <w:highlight w:val="none"/>
        </w:rPr>
      </w:r>
      <w:r>
        <w:rPr>
          <w:b w:val="0"/>
          <w:bCs w:val="0"/>
          <w:sz w:val="24"/>
          <w:szCs w:val="24"/>
          <w:highlight w:val="none"/>
        </w:rPr>
      </w:r>
      <w:r>
        <w:rPr>
          <w:b w:val="0"/>
          <w:bCs w:val="0"/>
          <w:sz w:val="24"/>
          <w:szCs w:val="24"/>
          <w:highlight w:val="none"/>
        </w:rPr>
      </w:r>
    </w:p>
    <w:p>
      <w:pPr>
        <w:pStyle w:val="1713"/>
        <w:jc w:val="center"/>
        <w:rPr>
          <w:b/>
          <w:bCs/>
          <w:sz w:val="44"/>
          <w:szCs w:val="44"/>
        </w:rPr>
      </w:pPr>
      <w:r>
        <w:rPr>
          <w:b/>
          <w:bCs/>
          <w:sz w:val="24"/>
          <w:szCs w:val="24"/>
        </w:rPr>
        <w:t xml:space="preserve">Задание и основные мероприятия по реконструкции </w:t>
      </w:r>
      <w:r>
        <w:rPr>
          <w:b/>
          <w:bCs/>
          <w:sz w:val="44"/>
          <w:szCs w:val="44"/>
        </w:rPr>
      </w:r>
      <w:r>
        <w:rPr>
          <w:b/>
          <w:bCs/>
          <w:sz w:val="44"/>
          <w:szCs w:val="44"/>
        </w:rPr>
      </w:r>
    </w:p>
    <w:tbl>
      <w:tblPr>
        <w:tblW w:w="10212" w:type="dxa"/>
        <w:tblInd w:w="107" w:type="dxa"/>
        <w:tblLayout w:type="fixed"/>
        <w:tblCellMar>
          <w:left w:w="108" w:type="dxa"/>
          <w:top w:w="0" w:type="dxa"/>
          <w:right w:w="108" w:type="dxa"/>
          <w:bottom w:w="0" w:type="dxa"/>
        </w:tblCellMar>
        <w:tblLook w:val="04A0" w:firstRow="1" w:lastRow="0" w:firstColumn="1" w:lastColumn="0" w:noHBand="0" w:noVBand="1"/>
      </w:tblPr>
      <w:tblGrid>
        <w:gridCol w:w="326"/>
        <w:gridCol w:w="1391"/>
        <w:gridCol w:w="3139"/>
        <w:gridCol w:w="1386"/>
        <w:gridCol w:w="647"/>
        <w:gridCol w:w="553"/>
        <w:gridCol w:w="462"/>
        <w:gridCol w:w="554"/>
        <w:gridCol w:w="554"/>
        <w:gridCol w:w="647"/>
        <w:gridCol w:w="553"/>
      </w:tblGrid>
      <w:tr>
        <w:tblPrEx/>
        <w:trPr>
          <w:trHeight w:val="283"/>
        </w:trPr>
        <w:tc>
          <w:tcPr>
            <w:shd w:val="clear" w:color="ffffff" w:fill="ffffff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26" w:type="dxa"/>
            <w:vAlign w:val="top"/>
            <w:vMerge w:val="restart"/>
            <w:textDirection w:val="lrTb"/>
            <w:noWrap w:val="false"/>
          </w:tcPr>
          <w:p>
            <w:pPr>
              <w:pStyle w:val="1713"/>
              <w:jc w:val="center"/>
              <w:widowControl w:val="off"/>
              <w:rPr>
                <w:sz w:val="18"/>
                <w:szCs w:val="18"/>
              </w:rPr>
            </w:pPr>
            <w:r>
              <w:rPr>
                <w:color w:val="000000"/>
                <w:sz w:val="20"/>
                <w:szCs w:val="20"/>
              </w:rPr>
              <w:t xml:space="preserve">№</w:t>
            </w:r>
            <w:r>
              <w:rPr>
                <w:sz w:val="18"/>
                <w:szCs w:val="18"/>
              </w:rPr>
            </w:r>
            <w:r>
              <w:rPr>
                <w:sz w:val="18"/>
                <w:szCs w:val="18"/>
              </w:rPr>
            </w:r>
          </w:p>
          <w:p>
            <w:pPr>
              <w:pStyle w:val="1713"/>
              <w:jc w:val="center"/>
              <w:widowControl w:val="off"/>
              <w:rPr>
                <w:sz w:val="18"/>
                <w:szCs w:val="18"/>
              </w:rPr>
            </w:pPr>
            <w:r>
              <w:rPr>
                <w:color w:val="000000"/>
                <w:sz w:val="20"/>
                <w:szCs w:val="20"/>
              </w:rPr>
              <w:t xml:space="preserve">п№ п/п</w:t>
            </w:r>
            <w:r>
              <w:rPr>
                <w:sz w:val="18"/>
                <w:szCs w:val="18"/>
              </w:rPr>
            </w:r>
            <w:r>
              <w:rPr>
                <w:sz w:val="18"/>
                <w:szCs w:val="18"/>
              </w:rPr>
            </w:r>
          </w:p>
        </w:tc>
        <w:tc>
          <w:tcPr>
            <w:shd w:val="clear" w:color="ffffff" w:fill="ffffff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91" w:type="dxa"/>
            <w:vAlign w:val="top"/>
            <w:vMerge w:val="restart"/>
            <w:textDirection w:val="lrTb"/>
            <w:noWrap w:val="false"/>
          </w:tcPr>
          <w:p>
            <w:pPr>
              <w:pStyle w:val="1713"/>
              <w:ind w:left="0" w:right="0" w:firstLine="0"/>
              <w:jc w:val="center"/>
              <w:widowControl w:val="off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 xml:space="preserve">Наименование </w:t>
            </w:r>
            <w:r>
              <w:rPr>
                <w:color w:val="000000"/>
                <w:sz w:val="20"/>
                <w:szCs w:val="20"/>
              </w:rPr>
            </w:r>
            <w:r>
              <w:rPr>
                <w:color w:val="000000"/>
                <w:sz w:val="20"/>
                <w:szCs w:val="20"/>
              </w:rPr>
            </w:r>
          </w:p>
          <w:p>
            <w:pPr>
              <w:ind w:left="0" w:right="0" w:firstLine="0"/>
              <w:jc w:val="center"/>
              <w:widowControl w:val="off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 xml:space="preserve">мероприятия </w:t>
            </w:r>
            <w:r>
              <w:rPr>
                <w:color w:val="000000"/>
                <w:sz w:val="20"/>
                <w:szCs w:val="20"/>
              </w:rPr>
            </w:r>
            <w:r>
              <w:rPr>
                <w:color w:val="000000"/>
                <w:sz w:val="20"/>
                <w:szCs w:val="20"/>
              </w:rPr>
            </w:r>
          </w:p>
          <w:p>
            <w:pPr>
              <w:ind w:left="0" w:right="0" w:firstLine="0"/>
              <w:jc w:val="center"/>
              <w:widowControl w:val="off"/>
              <w:rPr>
                <w:sz w:val="18"/>
                <w:szCs w:val="18"/>
              </w:rPr>
            </w:pPr>
            <w:r>
              <w:rPr>
                <w:color w:val="000000"/>
                <w:sz w:val="20"/>
                <w:szCs w:val="20"/>
              </w:rPr>
              <w:t xml:space="preserve">по реконструкции</w:t>
            </w:r>
            <w:r>
              <w:rPr>
                <w:sz w:val="18"/>
                <w:szCs w:val="18"/>
              </w:rPr>
            </w:r>
            <w:r>
              <w:rPr>
                <w:sz w:val="18"/>
                <w:szCs w:val="18"/>
              </w:rPr>
            </w:r>
          </w:p>
        </w:tc>
        <w:tc>
          <w:tcPr>
            <w:shd w:val="clear" w:color="ffffff" w:fill="ffffff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139" w:type="dxa"/>
            <w:vAlign w:val="top"/>
            <w:vMerge w:val="restart"/>
            <w:textDirection w:val="lrTb"/>
            <w:noWrap w:val="false"/>
          </w:tcPr>
          <w:p>
            <w:pPr>
              <w:pStyle w:val="1713"/>
              <w:jc w:val="center"/>
              <w:widowControl w:val="off"/>
              <w:rPr>
                <w:sz w:val="18"/>
                <w:szCs w:val="18"/>
              </w:rPr>
            </w:pPr>
            <w:r>
              <w:rPr>
                <w:color w:val="000000"/>
                <w:sz w:val="20"/>
                <w:szCs w:val="20"/>
              </w:rPr>
              <w:t xml:space="preserve">Описание мероприятия</w:t>
            </w:r>
            <w:r>
              <w:rPr>
                <w:sz w:val="18"/>
                <w:szCs w:val="18"/>
              </w:rPr>
            </w:r>
            <w:r>
              <w:rPr>
                <w:sz w:val="18"/>
                <w:szCs w:val="18"/>
              </w:rPr>
            </w:r>
          </w:p>
        </w:tc>
        <w:tc>
          <w:tcPr>
            <w:shd w:val="clear" w:color="ffffff" w:fill="ffffff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86" w:type="dxa"/>
            <w:vAlign w:val="top"/>
            <w:vMerge w:val="restart"/>
            <w:textDirection w:val="lrTb"/>
            <w:noWrap w:val="false"/>
          </w:tcPr>
          <w:p>
            <w:pPr>
              <w:pStyle w:val="1713"/>
              <w:ind w:firstLine="0"/>
              <w:widowControl w:val="off"/>
              <w:rPr>
                <w:sz w:val="18"/>
                <w:szCs w:val="18"/>
              </w:rPr>
            </w:pPr>
            <w:r>
              <w:rPr>
                <w:color w:val="000000"/>
                <w:sz w:val="20"/>
                <w:szCs w:val="20"/>
              </w:rPr>
              <w:t xml:space="preserve">Объем финансирования всего, тысяч рублей, с НДС в ценах 2025 года</w:t>
            </w:r>
            <w:r>
              <w:rPr>
                <w:sz w:val="18"/>
                <w:szCs w:val="18"/>
              </w:rPr>
            </w:r>
            <w:r>
              <w:rPr>
                <w:sz w:val="18"/>
                <w:szCs w:val="18"/>
              </w:rPr>
            </w:r>
          </w:p>
        </w:tc>
        <w:tc>
          <w:tcPr>
            <w:gridSpan w:val="7"/>
            <w:shd w:val="clear" w:color="ffffff" w:fill="ffffff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970" w:type="dxa"/>
            <w:vAlign w:val="top"/>
            <w:textDirection w:val="lrTb"/>
            <w:noWrap w:val="false"/>
          </w:tcPr>
          <w:p>
            <w:pPr>
              <w:pStyle w:val="1713"/>
              <w:jc w:val="center"/>
              <w:widowControl w:val="off"/>
              <w:rPr>
                <w:sz w:val="18"/>
                <w:szCs w:val="18"/>
              </w:rPr>
            </w:pPr>
            <w:r>
              <w:rPr>
                <w:color w:val="000000"/>
                <w:sz w:val="20"/>
                <w:szCs w:val="20"/>
              </w:rPr>
              <w:t xml:space="preserve">в том числе по годам реализации</w:t>
            </w:r>
            <w:r>
              <w:rPr>
                <w:sz w:val="18"/>
                <w:szCs w:val="18"/>
              </w:rPr>
            </w:r>
            <w:r>
              <w:rPr>
                <w:sz w:val="18"/>
                <w:szCs w:val="18"/>
              </w:rPr>
            </w:r>
          </w:p>
        </w:tc>
      </w:tr>
      <w:tr>
        <w:tblPrEx/>
        <w:trPr>
          <w:trHeight w:val="1120"/>
        </w:trPr>
        <w:tc>
          <w:tcPr>
            <w:shd w:val="clear" w:color="ffffff" w:fill="ffffff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26" w:type="dxa"/>
            <w:vAlign w:val="center"/>
            <w:vMerge w:val="continue"/>
            <w:textDirection w:val="lrTb"/>
            <w:noWrap w:val="false"/>
          </w:tcPr>
          <w:p>
            <w:pPr>
              <w:pStyle w:val="1713"/>
              <w:jc w:val="center"/>
              <w:widowControl w:val="off"/>
              <w:rPr>
                <w:b/>
                <w:bCs/>
              </w:rPr>
            </w:pPr>
            <w:r>
              <w:rPr>
                <w:b/>
                <w:bCs/>
              </w:rPr>
            </w:r>
            <w:r>
              <w:rPr>
                <w:b/>
                <w:bCs/>
              </w:rPr>
            </w:r>
            <w:r>
              <w:rPr>
                <w:b/>
                <w:bCs/>
              </w:rPr>
            </w:r>
          </w:p>
        </w:tc>
        <w:tc>
          <w:tcPr>
            <w:shd w:val="clear" w:color="ffffff" w:fill="ffffff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91" w:type="dxa"/>
            <w:vAlign w:val="center"/>
            <w:vMerge w:val="continue"/>
            <w:textDirection w:val="lrTb"/>
            <w:noWrap w:val="false"/>
          </w:tcPr>
          <w:p>
            <w:pPr>
              <w:pStyle w:val="1713"/>
              <w:jc w:val="center"/>
              <w:widowControl w:val="off"/>
              <w:rPr>
                <w:b/>
                <w:bCs/>
              </w:rPr>
            </w:pPr>
            <w:r>
              <w:rPr>
                <w:b/>
                <w:bCs/>
              </w:rPr>
            </w:r>
            <w:r>
              <w:rPr>
                <w:b/>
                <w:bCs/>
              </w:rPr>
            </w:r>
            <w:r>
              <w:rPr>
                <w:b/>
                <w:bCs/>
              </w:rPr>
            </w:r>
          </w:p>
        </w:tc>
        <w:tc>
          <w:tcPr>
            <w:shd w:val="clear" w:color="ffffff" w:fill="ffffff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139" w:type="dxa"/>
            <w:vAlign w:val="center"/>
            <w:vMerge w:val="continue"/>
            <w:textDirection w:val="lrTb"/>
            <w:noWrap w:val="false"/>
          </w:tcPr>
          <w:p>
            <w:pPr>
              <w:pStyle w:val="1713"/>
              <w:jc w:val="center"/>
              <w:widowControl w:val="off"/>
              <w:rPr>
                <w:b/>
                <w:bCs/>
              </w:rPr>
            </w:pPr>
            <w:r>
              <w:rPr>
                <w:b/>
                <w:bCs/>
              </w:rPr>
            </w:r>
            <w:r>
              <w:rPr>
                <w:b/>
                <w:bCs/>
              </w:rPr>
            </w:r>
            <w:r>
              <w:rPr>
                <w:b/>
                <w:bCs/>
              </w:rPr>
            </w:r>
          </w:p>
        </w:tc>
        <w:tc>
          <w:tcPr>
            <w:shd w:val="clear" w:color="ffffff" w:fill="ffffff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86" w:type="dxa"/>
            <w:vAlign w:val="center"/>
            <w:vMerge w:val="continue"/>
            <w:textDirection w:val="lrTb"/>
            <w:noWrap w:val="false"/>
          </w:tcPr>
          <w:p>
            <w:pPr>
              <w:pStyle w:val="1713"/>
              <w:jc w:val="center"/>
              <w:widowControl w:val="off"/>
              <w:rPr>
                <w:b/>
                <w:bCs/>
              </w:rPr>
            </w:pPr>
            <w:r>
              <w:rPr>
                <w:b/>
                <w:bCs/>
              </w:rPr>
            </w:r>
            <w:r>
              <w:rPr>
                <w:b/>
                <w:bCs/>
              </w:rPr>
            </w:r>
            <w:r>
              <w:rPr>
                <w:b/>
                <w:bCs/>
              </w:rPr>
            </w:r>
          </w:p>
        </w:tc>
        <w:tc>
          <w:tcPr>
            <w:shd w:val="clear" w:color="ffffff" w:fill="ffffff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47" w:type="dxa"/>
            <w:vAlign w:val="top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sz w:val="18"/>
                <w:szCs w:val="18"/>
              </w:rPr>
            </w:pPr>
            <w:r>
              <w:rPr>
                <w:sz w:val="20"/>
                <w:szCs w:val="20"/>
              </w:rPr>
              <w:t xml:space="preserve">2026</w:t>
            </w:r>
            <w:r>
              <w:rPr>
                <w:sz w:val="18"/>
                <w:szCs w:val="18"/>
              </w:rPr>
            </w:r>
            <w:r>
              <w:rPr>
                <w:sz w:val="18"/>
                <w:szCs w:val="18"/>
              </w:rPr>
            </w:r>
          </w:p>
        </w:tc>
        <w:tc>
          <w:tcPr>
            <w:shd w:val="clear" w:color="ffffff" w:fill="ffffff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tcW w:w="553" w:type="dxa"/>
            <w:vAlign w:val="top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sz w:val="18"/>
                <w:szCs w:val="18"/>
              </w:rPr>
            </w:pPr>
            <w:r>
              <w:rPr>
                <w:sz w:val="20"/>
                <w:szCs w:val="20"/>
              </w:rPr>
              <w:t xml:space="preserve">2027</w:t>
            </w:r>
            <w:r>
              <w:rPr>
                <w:sz w:val="18"/>
                <w:szCs w:val="18"/>
              </w:rPr>
            </w:r>
            <w:r>
              <w:rPr>
                <w:sz w:val="18"/>
                <w:szCs w:val="18"/>
              </w:rPr>
            </w:r>
          </w:p>
        </w:tc>
        <w:tc>
          <w:tcPr>
            <w:shd w:val="clear" w:color="ffffff" w:fill="ffffff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62" w:type="dxa"/>
            <w:vAlign w:val="top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sz w:val="18"/>
                <w:szCs w:val="18"/>
              </w:rPr>
            </w:pPr>
            <w:r>
              <w:rPr>
                <w:sz w:val="20"/>
                <w:szCs w:val="20"/>
              </w:rPr>
              <w:t xml:space="preserve">2028</w:t>
            </w:r>
            <w:r>
              <w:rPr>
                <w:sz w:val="18"/>
                <w:szCs w:val="18"/>
              </w:rPr>
            </w:r>
            <w:r>
              <w:rPr>
                <w:sz w:val="18"/>
                <w:szCs w:val="18"/>
              </w:rPr>
            </w:r>
          </w:p>
        </w:tc>
        <w:tc>
          <w:tcPr>
            <w:shd w:val="clear" w:color="ffffff" w:fill="ffffff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54" w:type="dxa"/>
            <w:vAlign w:val="top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sz w:val="18"/>
                <w:szCs w:val="18"/>
              </w:rPr>
            </w:pPr>
            <w:r>
              <w:rPr>
                <w:sz w:val="20"/>
                <w:szCs w:val="20"/>
              </w:rPr>
              <w:t xml:space="preserve">2029</w:t>
            </w:r>
            <w:r>
              <w:rPr>
                <w:sz w:val="18"/>
                <w:szCs w:val="18"/>
              </w:rPr>
            </w:r>
            <w:r>
              <w:rPr>
                <w:sz w:val="18"/>
                <w:szCs w:val="18"/>
              </w:rPr>
            </w:r>
          </w:p>
        </w:tc>
        <w:tc>
          <w:tcPr>
            <w:shd w:val="clear" w:color="ffffff" w:fill="ffffff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54" w:type="dxa"/>
            <w:vAlign w:val="top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sz w:val="18"/>
                <w:szCs w:val="18"/>
              </w:rPr>
            </w:pPr>
            <w:r>
              <w:rPr>
                <w:sz w:val="20"/>
                <w:szCs w:val="20"/>
              </w:rPr>
              <w:t xml:space="preserve">2030</w:t>
            </w:r>
            <w:r>
              <w:rPr>
                <w:sz w:val="18"/>
                <w:szCs w:val="18"/>
              </w:rPr>
            </w:r>
            <w:r>
              <w:rPr>
                <w:sz w:val="18"/>
                <w:szCs w:val="18"/>
              </w:rPr>
            </w:r>
          </w:p>
        </w:tc>
        <w:tc>
          <w:tcPr>
            <w:shd w:val="clear" w:color="ffffff" w:fill="ffffff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47" w:type="dxa"/>
            <w:vAlign w:val="top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sz w:val="18"/>
                <w:szCs w:val="18"/>
              </w:rPr>
            </w:pPr>
            <w:r>
              <w:rPr>
                <w:sz w:val="20"/>
                <w:szCs w:val="20"/>
              </w:rPr>
              <w:t xml:space="preserve">2031</w:t>
            </w:r>
            <w:r>
              <w:rPr>
                <w:sz w:val="18"/>
                <w:szCs w:val="18"/>
              </w:rPr>
            </w:r>
            <w:r>
              <w:rPr>
                <w:sz w:val="18"/>
                <w:szCs w:val="18"/>
              </w:rPr>
            </w:r>
          </w:p>
        </w:tc>
        <w:tc>
          <w:tcPr>
            <w:shd w:val="clear" w:color="ffffff" w:fill="ffffff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53" w:type="dxa"/>
            <w:vAlign w:val="top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sz w:val="18"/>
                <w:szCs w:val="18"/>
              </w:rPr>
            </w:pPr>
            <w:r>
              <w:rPr>
                <w:sz w:val="20"/>
                <w:szCs w:val="20"/>
              </w:rPr>
              <w:t xml:space="preserve">2032</w:t>
            </w:r>
            <w:r>
              <w:rPr>
                <w:sz w:val="18"/>
                <w:szCs w:val="18"/>
              </w:rPr>
            </w:r>
            <w:r>
              <w:rPr>
                <w:sz w:val="18"/>
                <w:szCs w:val="18"/>
              </w:rPr>
            </w:r>
          </w:p>
        </w:tc>
      </w:tr>
      <w:tr>
        <w:tblPrEx/>
        <w:trPr>
          <w:trHeight w:val="340"/>
        </w:trPr>
        <w:tc>
          <w:tcPr>
            <w:shd w:val="clear" w:color="ffffff" w:fill="ffffff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26" w:type="dxa"/>
            <w:vAlign w:val="center"/>
            <w:vMerge w:val="restart"/>
            <w:textDirection w:val="lrTb"/>
            <w:noWrap w:val="false"/>
          </w:tcPr>
          <w:p>
            <w:pPr>
              <w:pStyle w:val="1713"/>
              <w:jc w:val="center"/>
              <w:widowControl w:val="off"/>
              <w:rPr>
                <w:b/>
                <w:bCs/>
              </w:rPr>
            </w:pPr>
            <w:r>
              <w:rPr>
                <w:b/>
                <w:bCs/>
              </w:rPr>
            </w:r>
            <w:r>
              <w:rPr>
                <w:b/>
                <w:bCs/>
              </w:rPr>
            </w:r>
            <w:r>
              <w:rPr>
                <w:b/>
                <w:bCs/>
              </w:rPr>
            </w:r>
          </w:p>
        </w:tc>
        <w:tc>
          <w:tcPr>
            <w:shd w:val="clear" w:color="ffffff" w:fill="ffffff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91" w:type="dxa"/>
            <w:vAlign w:val="center"/>
            <w:vMerge w:val="restart"/>
            <w:textDirection w:val="lrTb"/>
            <w:noWrap w:val="false"/>
          </w:tcPr>
          <w:p>
            <w:pPr>
              <w:pStyle w:val="1713"/>
              <w:ind w:left="0" w:right="0" w:firstLine="0"/>
              <w:jc w:val="center"/>
              <w:widowControl w:val="off"/>
              <w:rPr>
                <w:b w:val="0"/>
                <w:bCs w:val="0"/>
              </w:rPr>
            </w:pPr>
            <w:r>
              <w:rPr>
                <w:b w:val="0"/>
                <w:bCs w:val="0"/>
              </w:rPr>
              <w:t xml:space="preserve">1</w:t>
            </w:r>
            <w:r>
              <w:rPr>
                <w:b w:val="0"/>
                <w:bCs w:val="0"/>
              </w:rPr>
            </w:r>
            <w:r>
              <w:rPr>
                <w:b w:val="0"/>
                <w:bCs w:val="0"/>
              </w:rPr>
            </w:r>
          </w:p>
        </w:tc>
        <w:tc>
          <w:tcPr>
            <w:shd w:val="clear" w:color="ffffff" w:fill="ffffff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139" w:type="dxa"/>
            <w:vAlign w:val="center"/>
            <w:vMerge w:val="restart"/>
            <w:textDirection w:val="lrTb"/>
            <w:noWrap w:val="false"/>
          </w:tcPr>
          <w:p>
            <w:pPr>
              <w:pStyle w:val="1713"/>
              <w:jc w:val="center"/>
              <w:widowControl w:val="off"/>
              <w:rPr>
                <w:b w:val="0"/>
                <w:bCs w:val="0"/>
              </w:rPr>
            </w:pPr>
            <w:r>
              <w:rPr>
                <w:b w:val="0"/>
                <w:bCs w:val="0"/>
              </w:rPr>
              <w:t xml:space="preserve">2</w:t>
            </w:r>
            <w:r>
              <w:rPr>
                <w:b w:val="0"/>
                <w:bCs w:val="0"/>
              </w:rPr>
            </w:r>
            <w:r>
              <w:rPr>
                <w:b w:val="0"/>
                <w:bCs w:val="0"/>
              </w:rPr>
            </w:r>
          </w:p>
        </w:tc>
        <w:tc>
          <w:tcPr>
            <w:shd w:val="clear" w:color="ffffff" w:fill="ffffff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86" w:type="dxa"/>
            <w:vAlign w:val="center"/>
            <w:vMerge w:val="restart"/>
            <w:textDirection w:val="lrTb"/>
            <w:noWrap w:val="false"/>
          </w:tcPr>
          <w:p>
            <w:pPr>
              <w:pStyle w:val="1713"/>
              <w:ind w:left="0" w:right="0" w:firstLine="0"/>
              <w:jc w:val="center"/>
              <w:widowControl w:val="off"/>
              <w:rPr>
                <w:b w:val="0"/>
                <w:bCs w:val="0"/>
              </w:rPr>
            </w:pPr>
            <w:r>
              <w:rPr>
                <w:b w:val="0"/>
                <w:bCs w:val="0"/>
              </w:rPr>
              <w:t xml:space="preserve">3</w:t>
            </w:r>
            <w:r>
              <w:rPr>
                <w:b w:val="0"/>
                <w:bCs w:val="0"/>
              </w:rPr>
            </w:r>
            <w:r>
              <w:rPr>
                <w:b w:val="0"/>
                <w:bCs w:val="0"/>
              </w:rPr>
            </w:r>
          </w:p>
        </w:tc>
        <w:tc>
          <w:tcPr>
            <w:shd w:val="clear" w:color="ffffff" w:fill="ffffff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47" w:type="dxa"/>
            <w:vAlign w:val="top"/>
            <w:vMerge w:val="restart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b w:val="0"/>
                <w:bCs w:val="0"/>
                <w:sz w:val="20"/>
                <w:szCs w:val="20"/>
              </w:rPr>
            </w:pPr>
            <w:r>
              <w:rPr>
                <w:b w:val="0"/>
                <w:bCs w:val="0"/>
                <w:sz w:val="20"/>
                <w:szCs w:val="20"/>
              </w:rPr>
              <w:t xml:space="preserve">4</w:t>
            </w:r>
            <w:r>
              <w:rPr>
                <w:b w:val="0"/>
                <w:bCs w:val="0"/>
                <w:sz w:val="20"/>
                <w:szCs w:val="20"/>
              </w:rPr>
            </w:r>
            <w:r>
              <w:rPr>
                <w:b w:val="0"/>
                <w:bCs w:val="0"/>
                <w:sz w:val="20"/>
                <w:szCs w:val="20"/>
              </w:rPr>
            </w:r>
          </w:p>
        </w:tc>
        <w:tc>
          <w:tcPr>
            <w:shd w:val="clear" w:color="ffffff" w:fill="ffffff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tcW w:w="553" w:type="dxa"/>
            <w:vAlign w:val="top"/>
            <w:vMerge w:val="restart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b w:val="0"/>
                <w:bCs w:val="0"/>
                <w:sz w:val="20"/>
                <w:szCs w:val="20"/>
              </w:rPr>
            </w:pPr>
            <w:r>
              <w:rPr>
                <w:b w:val="0"/>
                <w:bCs w:val="0"/>
                <w:sz w:val="20"/>
                <w:szCs w:val="20"/>
              </w:rPr>
              <w:t xml:space="preserve">5</w:t>
            </w:r>
            <w:r>
              <w:rPr>
                <w:b w:val="0"/>
                <w:bCs w:val="0"/>
                <w:sz w:val="20"/>
                <w:szCs w:val="20"/>
              </w:rPr>
            </w:r>
            <w:r>
              <w:rPr>
                <w:b w:val="0"/>
                <w:bCs w:val="0"/>
                <w:sz w:val="20"/>
                <w:szCs w:val="20"/>
              </w:rPr>
            </w:r>
          </w:p>
        </w:tc>
        <w:tc>
          <w:tcPr>
            <w:shd w:val="clear" w:color="ffffff" w:fill="ffffff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62" w:type="dxa"/>
            <w:vAlign w:val="top"/>
            <w:vMerge w:val="restart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b w:val="0"/>
                <w:bCs w:val="0"/>
                <w:sz w:val="20"/>
                <w:szCs w:val="20"/>
              </w:rPr>
            </w:pPr>
            <w:r>
              <w:rPr>
                <w:b w:val="0"/>
                <w:bCs w:val="0"/>
                <w:sz w:val="20"/>
                <w:szCs w:val="20"/>
              </w:rPr>
              <w:t xml:space="preserve">6</w:t>
            </w:r>
            <w:r>
              <w:rPr>
                <w:b w:val="0"/>
                <w:bCs w:val="0"/>
                <w:sz w:val="20"/>
                <w:szCs w:val="20"/>
              </w:rPr>
            </w:r>
            <w:r>
              <w:rPr>
                <w:b w:val="0"/>
                <w:bCs w:val="0"/>
                <w:sz w:val="20"/>
                <w:szCs w:val="20"/>
              </w:rPr>
            </w:r>
          </w:p>
        </w:tc>
        <w:tc>
          <w:tcPr>
            <w:shd w:val="clear" w:color="ffffff" w:fill="ffffff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54" w:type="dxa"/>
            <w:vAlign w:val="top"/>
            <w:vMerge w:val="restart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b w:val="0"/>
                <w:bCs w:val="0"/>
                <w:sz w:val="20"/>
                <w:szCs w:val="20"/>
              </w:rPr>
            </w:pPr>
            <w:r>
              <w:rPr>
                <w:b w:val="0"/>
                <w:bCs w:val="0"/>
                <w:sz w:val="20"/>
                <w:szCs w:val="20"/>
              </w:rPr>
              <w:t xml:space="preserve">7</w:t>
            </w:r>
            <w:r>
              <w:rPr>
                <w:b w:val="0"/>
                <w:bCs w:val="0"/>
                <w:sz w:val="20"/>
                <w:szCs w:val="20"/>
              </w:rPr>
            </w:r>
            <w:r>
              <w:rPr>
                <w:b w:val="0"/>
                <w:bCs w:val="0"/>
                <w:sz w:val="20"/>
                <w:szCs w:val="20"/>
              </w:rPr>
            </w:r>
          </w:p>
        </w:tc>
        <w:tc>
          <w:tcPr>
            <w:shd w:val="clear" w:color="ffffff" w:fill="ffffff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54" w:type="dxa"/>
            <w:vAlign w:val="top"/>
            <w:vMerge w:val="restart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b w:val="0"/>
                <w:bCs w:val="0"/>
                <w:sz w:val="20"/>
                <w:szCs w:val="20"/>
              </w:rPr>
            </w:pPr>
            <w:r>
              <w:rPr>
                <w:b w:val="0"/>
                <w:bCs w:val="0"/>
                <w:sz w:val="20"/>
                <w:szCs w:val="20"/>
              </w:rPr>
              <w:t xml:space="preserve">8</w:t>
            </w:r>
            <w:r>
              <w:rPr>
                <w:b w:val="0"/>
                <w:bCs w:val="0"/>
                <w:sz w:val="20"/>
                <w:szCs w:val="20"/>
              </w:rPr>
            </w:r>
            <w:r>
              <w:rPr>
                <w:b w:val="0"/>
                <w:bCs w:val="0"/>
                <w:sz w:val="20"/>
                <w:szCs w:val="20"/>
              </w:rPr>
            </w:r>
          </w:p>
        </w:tc>
        <w:tc>
          <w:tcPr>
            <w:shd w:val="clear" w:color="ffffff" w:fill="ffffff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47" w:type="dxa"/>
            <w:vAlign w:val="top"/>
            <w:vMerge w:val="restart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b w:val="0"/>
                <w:bCs w:val="0"/>
                <w:sz w:val="20"/>
                <w:szCs w:val="20"/>
              </w:rPr>
            </w:pPr>
            <w:r>
              <w:rPr>
                <w:b w:val="0"/>
                <w:bCs w:val="0"/>
                <w:sz w:val="20"/>
                <w:szCs w:val="20"/>
              </w:rPr>
              <w:t xml:space="preserve">9</w:t>
            </w:r>
            <w:r>
              <w:rPr>
                <w:b w:val="0"/>
                <w:bCs w:val="0"/>
                <w:sz w:val="20"/>
                <w:szCs w:val="20"/>
              </w:rPr>
            </w:r>
            <w:r>
              <w:rPr>
                <w:b w:val="0"/>
                <w:bCs w:val="0"/>
                <w:sz w:val="20"/>
                <w:szCs w:val="20"/>
              </w:rPr>
            </w:r>
          </w:p>
        </w:tc>
        <w:tc>
          <w:tcPr>
            <w:shd w:val="clear" w:color="ffffff" w:fill="ffffff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53" w:type="dxa"/>
            <w:vAlign w:val="top"/>
            <w:vMerge w:val="restart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b w:val="0"/>
                <w:bCs w:val="0"/>
                <w:sz w:val="20"/>
                <w:szCs w:val="20"/>
              </w:rPr>
            </w:pPr>
            <w:r>
              <w:rPr>
                <w:b w:val="0"/>
                <w:bCs w:val="0"/>
                <w:sz w:val="20"/>
                <w:szCs w:val="20"/>
              </w:rPr>
              <w:t xml:space="preserve">10</w:t>
            </w:r>
            <w:r>
              <w:rPr>
                <w:b w:val="0"/>
                <w:bCs w:val="0"/>
                <w:sz w:val="20"/>
                <w:szCs w:val="20"/>
              </w:rPr>
            </w:r>
            <w:r>
              <w:rPr>
                <w:b w:val="0"/>
                <w:bCs w:val="0"/>
                <w:sz w:val="20"/>
                <w:szCs w:val="20"/>
              </w:rPr>
            </w:r>
          </w:p>
        </w:tc>
      </w:tr>
      <w:tr>
        <w:tblPrEx/>
        <w:trPr>
          <w:trHeight w:val="311"/>
        </w:trPr>
        <w:tc>
          <w:tcPr>
            <w:gridSpan w:val="10"/>
            <w:shd w:val="clear" w:color="ffffff" w:fill="ffffff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659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  <w:widowControl w:val="off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1. Котельная № 3. Вологодская обл., Великоустюгский район, с. Усть-Алексеево ул. Молодежная д. 11</w:t>
            </w:r>
            <w:r>
              <w:rPr>
                <w:rFonts w:ascii="Times New Roman" w:hAnsi="Times New Roman" w:cs="Times New Roman"/>
                <w:sz w:val="22"/>
                <w:szCs w:val="22"/>
              </w:rPr>
            </w:r>
            <w:r>
              <w:rPr>
                <w:rFonts w:ascii="Times New Roman" w:hAnsi="Times New Roman" w:cs="Times New Roman"/>
                <w:sz w:val="22"/>
                <w:szCs w:val="22"/>
              </w:rPr>
            </w:r>
          </w:p>
        </w:tc>
        <w:tc>
          <w:tcPr>
            <w:shd w:val="clear" w:color="ffffff" w:fill="ffffff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53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  <w:widowControl w:val="off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eastAsia="Times New Roman" w:cs="Times New Roman"/>
                <w:sz w:val="16"/>
                <w:szCs w:val="16"/>
              </w:rPr>
            </w:r>
            <w:r>
              <w:rPr>
                <w:rFonts w:ascii="Times New Roman" w:hAnsi="Times New Roman" w:cs="Times New Roman"/>
                <w:sz w:val="22"/>
                <w:szCs w:val="22"/>
              </w:rPr>
            </w:r>
            <w:r>
              <w:rPr>
                <w:rFonts w:ascii="Times New Roman" w:hAnsi="Times New Roman" w:cs="Times New Roman"/>
                <w:sz w:val="22"/>
                <w:szCs w:val="22"/>
              </w:rPr>
            </w:r>
          </w:p>
        </w:tc>
      </w:tr>
      <w:tr>
        <w:tblPrEx/>
        <w:trPr>
          <w:trHeight w:val="622"/>
        </w:trPr>
        <w:tc>
          <w:tcPr>
            <w:shd w:val="clear" w:color="ffffff" w:fill="ffffff"/>
            <w:tcBorders>
              <w:left w:val="single" w:color="000000" w:sz="4" w:space="0"/>
              <w:bottom w:val="single" w:color="000000" w:sz="4" w:space="0"/>
            </w:tcBorders>
            <w:tcW w:w="326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  <w:widowControl w:val="off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11</w:t>
            </w:r>
            <w:r>
              <w:rPr>
                <w:rFonts w:ascii="Times New Roman" w:hAnsi="Times New Roman" w:cs="Times New Roman"/>
                <w:sz w:val="22"/>
                <w:szCs w:val="22"/>
              </w:rPr>
            </w:r>
            <w:r>
              <w:rPr>
                <w:rFonts w:ascii="Times New Roman" w:hAnsi="Times New Roman" w:cs="Times New Roman"/>
                <w:sz w:val="22"/>
                <w:szCs w:val="22"/>
              </w:rPr>
            </w:r>
          </w:p>
        </w:tc>
        <w:tc>
          <w:tcPr>
            <w:shd w:val="clear" w:color="ffffff" w:fill="ffffff"/>
            <w:tcBorders>
              <w:left w:val="single" w:color="000000" w:sz="4" w:space="0"/>
              <w:bottom w:val="single" w:color="000000" w:sz="4" w:space="0"/>
            </w:tcBorders>
            <w:tcW w:w="1391" w:type="dxa"/>
            <w:vAlign w:val="center"/>
            <w:vMerge w:val="restart"/>
            <w:textDirection w:val="lrTb"/>
            <w:noWrap w:val="false"/>
          </w:tcPr>
          <w:p>
            <w:pPr>
              <w:pStyle w:val="1713"/>
              <w:ind w:firstLine="0"/>
              <w:widowControl w:val="off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Реконструкция котельной № 3</w:t>
            </w:r>
            <w:r>
              <w:rPr>
                <w:rFonts w:ascii="Times New Roman" w:hAnsi="Times New Roman" w:cs="Times New Roman"/>
                <w:sz w:val="22"/>
                <w:szCs w:val="22"/>
              </w:rPr>
            </w:r>
            <w:r>
              <w:rPr>
                <w:rFonts w:ascii="Times New Roman" w:hAnsi="Times New Roman" w:cs="Times New Roman"/>
                <w:sz w:val="22"/>
                <w:szCs w:val="22"/>
              </w:rPr>
            </w:r>
          </w:p>
        </w:tc>
        <w:tc>
          <w:tcPr>
            <w:shd w:val="clear" w:color="ffffff" w:fill="ffffff"/>
            <w:tcBorders>
              <w:left w:val="single" w:color="000000" w:sz="4" w:space="0"/>
              <w:bottom w:val="single" w:color="000000" w:sz="4" w:space="0"/>
            </w:tcBorders>
            <w:tcW w:w="3139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widowControl w:val="off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Реконструкция системы подпитки котлов</w:t>
            </w:r>
            <w:r>
              <w:rPr>
                <w:rFonts w:ascii="Times New Roman" w:hAnsi="Times New Roman" w:cs="Times New Roman"/>
                <w:sz w:val="22"/>
                <w:szCs w:val="22"/>
              </w:rPr>
            </w:r>
            <w:r>
              <w:rPr>
                <w:rFonts w:ascii="Times New Roman" w:hAnsi="Times New Roman" w:cs="Times New Roman"/>
                <w:sz w:val="22"/>
                <w:szCs w:val="22"/>
              </w:rPr>
            </w:r>
          </w:p>
        </w:tc>
        <w:tc>
          <w:tcPr>
            <w:shd w:val="clear" w:color="ffffff" w:fill="ffffff"/>
            <w:tcBorders>
              <w:left w:val="single" w:color="000000" w:sz="4" w:space="0"/>
              <w:bottom w:val="single" w:color="000000" w:sz="4" w:space="0"/>
            </w:tcBorders>
            <w:tcW w:w="1386" w:type="dxa"/>
            <w:vAlign w:val="center"/>
            <w:vMerge w:val="restart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607,0</w:t>
            </w:r>
            <w:r>
              <w:rPr>
                <w:rFonts w:ascii="Times New Roman" w:hAnsi="Times New Roman" w:cs="Times New Roman"/>
                <w:sz w:val="22"/>
                <w:szCs w:val="22"/>
              </w:rPr>
            </w:r>
            <w:r>
              <w:rPr>
                <w:rFonts w:ascii="Times New Roman" w:hAnsi="Times New Roman" w:cs="Times New Roman"/>
                <w:sz w:val="22"/>
                <w:szCs w:val="22"/>
              </w:rPr>
            </w:r>
          </w:p>
        </w:tc>
        <w:tc>
          <w:tcPr>
            <w:shd w:val="clear" w:color="ffffff" w:fill="ffffff"/>
            <w:tcBorders>
              <w:left w:val="single" w:color="000000" w:sz="4" w:space="0"/>
              <w:bottom w:val="single" w:color="000000" w:sz="4" w:space="0"/>
            </w:tcBorders>
            <w:tcW w:w="647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157,00</w:t>
            </w:r>
            <w:r>
              <w:rPr>
                <w:rFonts w:ascii="Times New Roman" w:hAnsi="Times New Roman" w:cs="Times New Roman"/>
                <w:sz w:val="22"/>
                <w:szCs w:val="22"/>
              </w:rPr>
            </w:r>
            <w:r>
              <w:rPr>
                <w:rFonts w:ascii="Times New Roman" w:hAnsi="Times New Roman" w:cs="Times New Roman"/>
                <w:sz w:val="22"/>
                <w:szCs w:val="22"/>
              </w:rPr>
            </w:r>
          </w:p>
        </w:tc>
        <w:tc>
          <w:tcPr>
            <w:shd w:val="clear" w:color="ffffff" w:fill="ffffff"/>
            <w:tcBorders>
              <w:left w:val="single" w:color="000000" w:sz="4" w:space="0"/>
              <w:bottom w:val="single" w:color="000000" w:sz="4" w:space="0"/>
            </w:tcBorders>
            <w:tcW w:w="553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  <w:widowControl w:val="off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-</w:t>
            </w:r>
            <w:r>
              <w:rPr>
                <w:rFonts w:ascii="Times New Roman" w:hAnsi="Times New Roman" w:cs="Times New Roman"/>
                <w:sz w:val="22"/>
                <w:szCs w:val="22"/>
              </w:rPr>
            </w:r>
            <w:r>
              <w:rPr>
                <w:rFonts w:ascii="Times New Roman" w:hAnsi="Times New Roman" w:cs="Times New Roman"/>
                <w:sz w:val="22"/>
                <w:szCs w:val="22"/>
              </w:rPr>
            </w:r>
          </w:p>
        </w:tc>
        <w:tc>
          <w:tcPr>
            <w:shd w:val="clear" w:color="ffffff" w:fill="ffffff"/>
            <w:tcBorders>
              <w:left w:val="single" w:color="000000" w:sz="4" w:space="0"/>
              <w:bottom w:val="single" w:color="000000" w:sz="4" w:space="0"/>
            </w:tcBorders>
            <w:tcW w:w="462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  <w:widowControl w:val="off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-</w:t>
            </w:r>
            <w:r>
              <w:rPr>
                <w:rFonts w:ascii="Times New Roman" w:hAnsi="Times New Roman" w:cs="Times New Roman"/>
                <w:sz w:val="22"/>
                <w:szCs w:val="22"/>
              </w:rPr>
            </w:r>
            <w:r>
              <w:rPr>
                <w:rFonts w:ascii="Times New Roman" w:hAnsi="Times New Roman" w:cs="Times New Roman"/>
                <w:sz w:val="22"/>
                <w:szCs w:val="22"/>
              </w:rPr>
            </w:r>
          </w:p>
        </w:tc>
        <w:tc>
          <w:tcPr>
            <w:shd w:val="clear" w:color="ffffff" w:fill="ffffff"/>
            <w:tcBorders>
              <w:left w:val="single" w:color="000000" w:sz="4" w:space="0"/>
              <w:bottom w:val="single" w:color="000000" w:sz="4" w:space="0"/>
            </w:tcBorders>
            <w:tcW w:w="554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  <w:widowControl w:val="off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-</w:t>
            </w:r>
            <w:r>
              <w:rPr>
                <w:rFonts w:ascii="Times New Roman" w:hAnsi="Times New Roman" w:cs="Times New Roman"/>
                <w:sz w:val="22"/>
                <w:szCs w:val="22"/>
              </w:rPr>
            </w:r>
            <w:r>
              <w:rPr>
                <w:rFonts w:ascii="Times New Roman" w:hAnsi="Times New Roman" w:cs="Times New Roman"/>
                <w:sz w:val="22"/>
                <w:szCs w:val="22"/>
              </w:rPr>
            </w:r>
          </w:p>
        </w:tc>
        <w:tc>
          <w:tcPr>
            <w:shd w:val="clear" w:color="ffffff" w:fill="ffffff"/>
            <w:tcBorders>
              <w:left w:val="single" w:color="000000" w:sz="4" w:space="0"/>
              <w:bottom w:val="single" w:color="000000" w:sz="4" w:space="0"/>
            </w:tcBorders>
            <w:tcW w:w="554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  <w:widowControl w:val="off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-</w:t>
            </w:r>
            <w:r>
              <w:rPr>
                <w:rFonts w:ascii="Times New Roman" w:hAnsi="Times New Roman" w:cs="Times New Roman"/>
                <w:sz w:val="22"/>
                <w:szCs w:val="22"/>
              </w:rPr>
            </w:r>
            <w:r>
              <w:rPr>
                <w:rFonts w:ascii="Times New Roman" w:hAnsi="Times New Roman" w:cs="Times New Roman"/>
                <w:sz w:val="22"/>
                <w:szCs w:val="22"/>
              </w:rPr>
            </w:r>
          </w:p>
        </w:tc>
        <w:tc>
          <w:tcPr>
            <w:shd w:val="clear" w:color="ffffff" w:fill="ffffff"/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47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-</w:t>
            </w:r>
            <w:r>
              <w:rPr>
                <w:rFonts w:ascii="Times New Roman" w:hAnsi="Times New Roman" w:cs="Times New Roman"/>
                <w:sz w:val="22"/>
                <w:szCs w:val="22"/>
              </w:rPr>
            </w:r>
            <w:r>
              <w:rPr>
                <w:rFonts w:ascii="Times New Roman" w:hAnsi="Times New Roman" w:cs="Times New Roman"/>
                <w:sz w:val="22"/>
                <w:szCs w:val="22"/>
              </w:rPr>
            </w:r>
          </w:p>
        </w:tc>
        <w:tc>
          <w:tcPr>
            <w:shd w:val="clear" w:color="ffffff" w:fill="ffffff"/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53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  <w:widowControl w:val="off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-</w:t>
            </w:r>
            <w:r>
              <w:rPr>
                <w:rFonts w:ascii="Times New Roman" w:hAnsi="Times New Roman" w:cs="Times New Roman"/>
                <w:sz w:val="22"/>
                <w:szCs w:val="22"/>
              </w:rPr>
            </w:r>
            <w:r>
              <w:rPr>
                <w:rFonts w:ascii="Times New Roman" w:hAnsi="Times New Roman" w:cs="Times New Roman"/>
                <w:sz w:val="22"/>
                <w:szCs w:val="22"/>
              </w:rPr>
            </w:r>
          </w:p>
        </w:tc>
      </w:tr>
      <w:tr>
        <w:tblPrEx/>
        <w:trPr>
          <w:trHeight w:val="622"/>
        </w:trPr>
        <w:tc>
          <w:tcPr>
            <w:shd w:val="clear" w:color="ffffff" w:fill="ffffff"/>
            <w:tcBorders>
              <w:left w:val="single" w:color="000000" w:sz="4" w:space="0"/>
              <w:bottom w:val="single" w:color="000000" w:sz="4" w:space="0"/>
            </w:tcBorders>
            <w:tcW w:w="326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  <w:widowControl w:val="off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12</w:t>
            </w:r>
            <w:r>
              <w:rPr>
                <w:rFonts w:ascii="Times New Roman" w:hAnsi="Times New Roman" w:cs="Times New Roman"/>
                <w:sz w:val="22"/>
                <w:szCs w:val="22"/>
              </w:rPr>
            </w:r>
            <w:r>
              <w:rPr>
                <w:rFonts w:ascii="Times New Roman" w:hAnsi="Times New Roman" w:cs="Times New Roman"/>
                <w:sz w:val="22"/>
                <w:szCs w:val="22"/>
              </w:rPr>
            </w:r>
          </w:p>
        </w:tc>
        <w:tc>
          <w:tcPr>
            <w:shd w:val="clear" w:color="ffffff" w:fill="ffffff"/>
            <w:tcBorders>
              <w:left w:val="single" w:color="000000" w:sz="4" w:space="0"/>
              <w:bottom w:val="single" w:color="000000" w:sz="4" w:space="0"/>
            </w:tcBorders>
            <w:tcW w:w="1391" w:type="dxa"/>
            <w:vAlign w:val="center"/>
            <w:vMerge w:val="continue"/>
            <w:textDirection w:val="lrTb"/>
            <w:noWrap w:val="false"/>
          </w:tcPr>
          <w:p>
            <w:pPr>
              <w:pStyle w:val="2819"/>
              <w:ind w:left="0" w:firstLine="0"/>
              <w:spacing w:before="0" w:after="0"/>
              <w:widowControl w:val="off"/>
            </w:pPr>
            <w:r/>
            <w:r/>
          </w:p>
        </w:tc>
        <w:tc>
          <w:tcPr>
            <w:shd w:val="clear" w:color="ffffff" w:fill="ffffff"/>
            <w:tcBorders>
              <w:left w:val="single" w:color="000000" w:sz="4" w:space="0"/>
              <w:bottom w:val="single" w:color="000000" w:sz="4" w:space="0"/>
            </w:tcBorders>
            <w:tcW w:w="3139" w:type="dxa"/>
            <w:vAlign w:val="center"/>
            <w:textDirection w:val="lrTb"/>
            <w:noWrap w:val="false"/>
          </w:tcPr>
          <w:p>
            <w:pPr>
              <w:pStyle w:val="2819"/>
              <w:ind w:left="0" w:firstLine="0"/>
              <w:spacing w:before="0" w:after="0"/>
              <w:widowControl w:val="off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Реконструкция насосной группы (сетевые)</w:t>
            </w:r>
            <w:r>
              <w:rPr>
                <w:rFonts w:ascii="Times New Roman" w:hAnsi="Times New Roman" w:cs="Times New Roman"/>
                <w:sz w:val="22"/>
                <w:szCs w:val="22"/>
              </w:rPr>
            </w:r>
            <w:r>
              <w:rPr>
                <w:rFonts w:ascii="Times New Roman" w:hAnsi="Times New Roman" w:cs="Times New Roman"/>
                <w:sz w:val="22"/>
                <w:szCs w:val="22"/>
              </w:rPr>
            </w:r>
          </w:p>
        </w:tc>
        <w:tc>
          <w:tcPr>
            <w:shd w:val="clear" w:color="ffffff" w:fill="ffffff"/>
            <w:tcBorders>
              <w:left w:val="single" w:color="000000" w:sz="4" w:space="0"/>
              <w:bottom w:val="single" w:color="000000" w:sz="4" w:space="0"/>
            </w:tcBorders>
            <w:tcW w:w="1386" w:type="dxa"/>
            <w:vAlign w:val="center"/>
            <w:vMerge w:val="continue"/>
            <w:textDirection w:val="lrTb"/>
            <w:noWrap w:val="false"/>
          </w:tcPr>
          <w:p>
            <w:pPr>
              <w:pStyle w:val="1713"/>
              <w:jc w:val="center"/>
              <w:widowControl w:val="off"/>
            </w:pPr>
            <w:r/>
            <w:r/>
          </w:p>
        </w:tc>
        <w:tc>
          <w:tcPr>
            <w:shd w:val="clear" w:color="ffffff" w:fill="ffffff"/>
            <w:tcBorders>
              <w:left w:val="single" w:color="000000" w:sz="4" w:space="0"/>
              <w:bottom w:val="single" w:color="000000" w:sz="4" w:space="0"/>
            </w:tcBorders>
            <w:tcW w:w="647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strike/>
                <w:sz w:val="16"/>
                <w:szCs w:val="16"/>
              </w:rPr>
              <w:t xml:space="preserve">-</w:t>
            </w:r>
            <w:r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</w:r>
            <w:r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</w:r>
          </w:p>
        </w:tc>
        <w:tc>
          <w:tcPr>
            <w:shd w:val="clear" w:color="ffffff" w:fill="ffffff"/>
            <w:tcBorders>
              <w:left w:val="single" w:color="000000" w:sz="4" w:space="0"/>
              <w:bottom w:val="single" w:color="000000" w:sz="4" w:space="0"/>
            </w:tcBorders>
            <w:tcW w:w="553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  <w:widowControl w:val="off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-</w:t>
            </w:r>
            <w:r>
              <w:rPr>
                <w:rFonts w:ascii="Times New Roman" w:hAnsi="Times New Roman" w:cs="Times New Roman"/>
                <w:sz w:val="22"/>
                <w:szCs w:val="22"/>
              </w:rPr>
            </w:r>
            <w:r>
              <w:rPr>
                <w:rFonts w:ascii="Times New Roman" w:hAnsi="Times New Roman" w:cs="Times New Roman"/>
                <w:sz w:val="22"/>
                <w:szCs w:val="22"/>
              </w:rPr>
            </w:r>
          </w:p>
        </w:tc>
        <w:tc>
          <w:tcPr>
            <w:shd w:val="clear" w:color="ffffff" w:fill="ffffff"/>
            <w:tcBorders>
              <w:left w:val="single" w:color="000000" w:sz="4" w:space="0"/>
              <w:bottom w:val="single" w:color="000000" w:sz="4" w:space="0"/>
            </w:tcBorders>
            <w:tcW w:w="462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  <w:widowControl w:val="off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-</w:t>
            </w:r>
            <w:r>
              <w:rPr>
                <w:rFonts w:ascii="Times New Roman" w:hAnsi="Times New Roman" w:cs="Times New Roman"/>
                <w:sz w:val="22"/>
                <w:szCs w:val="22"/>
              </w:rPr>
            </w:r>
            <w:r>
              <w:rPr>
                <w:rFonts w:ascii="Times New Roman" w:hAnsi="Times New Roman" w:cs="Times New Roman"/>
                <w:sz w:val="22"/>
                <w:szCs w:val="22"/>
              </w:rPr>
            </w:r>
          </w:p>
        </w:tc>
        <w:tc>
          <w:tcPr>
            <w:shd w:val="clear" w:color="ffffff" w:fill="ffffff"/>
            <w:tcBorders>
              <w:left w:val="single" w:color="000000" w:sz="4" w:space="0"/>
              <w:bottom w:val="single" w:color="000000" w:sz="4" w:space="0"/>
            </w:tcBorders>
            <w:tcW w:w="554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  <w:widowControl w:val="off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-</w:t>
            </w:r>
            <w:r>
              <w:rPr>
                <w:rFonts w:ascii="Times New Roman" w:hAnsi="Times New Roman" w:cs="Times New Roman"/>
                <w:sz w:val="22"/>
                <w:szCs w:val="22"/>
              </w:rPr>
            </w:r>
            <w:r>
              <w:rPr>
                <w:rFonts w:ascii="Times New Roman" w:hAnsi="Times New Roman" w:cs="Times New Roman"/>
                <w:sz w:val="22"/>
                <w:szCs w:val="22"/>
              </w:rPr>
            </w:r>
          </w:p>
        </w:tc>
        <w:tc>
          <w:tcPr>
            <w:shd w:val="clear" w:color="ffffff" w:fill="ffffff"/>
            <w:tcBorders>
              <w:left w:val="single" w:color="000000" w:sz="4" w:space="0"/>
              <w:bottom w:val="single" w:color="000000" w:sz="4" w:space="0"/>
            </w:tcBorders>
            <w:tcW w:w="554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450,0</w:t>
            </w:r>
            <w:r>
              <w:rPr>
                <w:rFonts w:ascii="Times New Roman" w:hAnsi="Times New Roman" w:cs="Times New Roman"/>
                <w:sz w:val="22"/>
                <w:szCs w:val="22"/>
              </w:rPr>
            </w:r>
            <w:r>
              <w:rPr>
                <w:rFonts w:ascii="Times New Roman" w:hAnsi="Times New Roman" w:cs="Times New Roman"/>
                <w:sz w:val="22"/>
                <w:szCs w:val="22"/>
              </w:rPr>
            </w:r>
          </w:p>
        </w:tc>
        <w:tc>
          <w:tcPr>
            <w:shd w:val="clear" w:color="ffffff" w:fill="ffffff"/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47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-</w:t>
            </w:r>
            <w:r>
              <w:rPr>
                <w:rFonts w:ascii="Times New Roman" w:hAnsi="Times New Roman" w:cs="Times New Roman"/>
                <w:sz w:val="22"/>
                <w:szCs w:val="22"/>
              </w:rPr>
            </w:r>
            <w:r>
              <w:rPr>
                <w:rFonts w:ascii="Times New Roman" w:hAnsi="Times New Roman" w:cs="Times New Roman"/>
                <w:sz w:val="22"/>
                <w:szCs w:val="22"/>
              </w:rPr>
            </w:r>
          </w:p>
        </w:tc>
        <w:tc>
          <w:tcPr>
            <w:shd w:val="clear" w:color="ffffff" w:fill="ffffff"/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53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  <w:widowControl w:val="off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-</w:t>
            </w:r>
            <w:r>
              <w:rPr>
                <w:rFonts w:ascii="Times New Roman" w:hAnsi="Times New Roman" w:cs="Times New Roman"/>
                <w:sz w:val="22"/>
                <w:szCs w:val="22"/>
              </w:rPr>
            </w:r>
            <w:r>
              <w:rPr>
                <w:rFonts w:ascii="Times New Roman" w:hAnsi="Times New Roman" w:cs="Times New Roman"/>
                <w:sz w:val="22"/>
                <w:szCs w:val="22"/>
              </w:rPr>
            </w:r>
          </w:p>
        </w:tc>
      </w:tr>
    </w:tbl>
    <w:tbl>
      <w:tblPr>
        <w:tblW w:w="10205" w:type="dxa"/>
        <w:tblInd w:w="107" w:type="dxa"/>
        <w:tblLayout w:type="fixed"/>
        <w:tblCellMar>
          <w:left w:w="108" w:type="dxa"/>
          <w:top w:w="0" w:type="dxa"/>
          <w:right w:w="108" w:type="dxa"/>
          <w:bottom w:w="0" w:type="dxa"/>
        </w:tblCellMar>
        <w:tblLook w:val="04A0" w:firstRow="1" w:lastRow="0" w:firstColumn="1" w:lastColumn="0" w:noHBand="0" w:noVBand="1"/>
      </w:tblPr>
      <w:tblGrid>
        <w:gridCol w:w="322"/>
        <w:gridCol w:w="1373"/>
        <w:gridCol w:w="3645"/>
        <w:gridCol w:w="821"/>
        <w:gridCol w:w="546"/>
        <w:gridCol w:w="546"/>
        <w:gridCol w:w="546"/>
        <w:gridCol w:w="546"/>
        <w:gridCol w:w="548"/>
        <w:gridCol w:w="744"/>
        <w:gridCol w:w="567"/>
      </w:tblGrid>
      <w:tr>
        <w:tblPrEx/>
        <w:trPr>
          <w:trHeight w:val="255"/>
        </w:trPr>
        <w:tc>
          <w:tcPr>
            <w:gridSpan w:val="10"/>
            <w:shd w:val="clear" w:color="ffffff" w:fill="ffffff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638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  <w:widowControl w:val="off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2. Котельная № 4. Вологодская обл., Великоустюгский район, с. Усть-Алексеево, ул. Центральная, д. 46 (Мелиораторов 8а)</w:t>
            </w:r>
            <w:r>
              <w:rPr>
                <w:rFonts w:ascii="Times New Roman" w:hAnsi="Times New Roman" w:cs="Times New Roman"/>
                <w:sz w:val="22"/>
                <w:szCs w:val="22"/>
              </w:rPr>
            </w:r>
            <w:r>
              <w:rPr>
                <w:rFonts w:ascii="Times New Roman" w:hAnsi="Times New Roman" w:cs="Times New Roman"/>
                <w:sz w:val="22"/>
                <w:szCs w:val="22"/>
              </w:rPr>
            </w:r>
          </w:p>
        </w:tc>
        <w:tc>
          <w:tcPr>
            <w:shd w:val="clear" w:color="ffffff" w:fill="ffffff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67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  <w:widowControl w:val="off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eastAsia="Times New Roman" w:cs="Times New Roman"/>
                <w:sz w:val="16"/>
                <w:szCs w:val="16"/>
              </w:rPr>
            </w:r>
            <w:r>
              <w:rPr>
                <w:rFonts w:ascii="Times New Roman" w:hAnsi="Times New Roman" w:cs="Times New Roman"/>
                <w:sz w:val="22"/>
                <w:szCs w:val="22"/>
              </w:rPr>
            </w:r>
            <w:r>
              <w:rPr>
                <w:rFonts w:ascii="Times New Roman" w:hAnsi="Times New Roman" w:cs="Times New Roman"/>
                <w:sz w:val="22"/>
                <w:szCs w:val="22"/>
              </w:rPr>
            </w:r>
          </w:p>
        </w:tc>
      </w:tr>
      <w:tr>
        <w:tblPrEx/>
        <w:trPr>
          <w:trHeight w:val="390"/>
        </w:trPr>
        <w:tc>
          <w:tcPr>
            <w:shd w:val="clear" w:color="ffffff" w:fill="ffffff"/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22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  <w:widowControl w:val="off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21</w:t>
            </w:r>
            <w:r>
              <w:rPr>
                <w:rFonts w:ascii="Times New Roman" w:hAnsi="Times New Roman" w:cs="Times New Roman"/>
                <w:sz w:val="22"/>
                <w:szCs w:val="22"/>
              </w:rPr>
            </w:r>
            <w:r>
              <w:rPr>
                <w:rFonts w:ascii="Times New Roman" w:hAnsi="Times New Roman" w:cs="Times New Roman"/>
                <w:sz w:val="22"/>
                <w:szCs w:val="22"/>
              </w:rPr>
            </w:r>
          </w:p>
        </w:tc>
        <w:tc>
          <w:tcPr>
            <w:shd w:val="clear" w:color="ffffff" w:fill="ffffff"/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73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widowControl w:val="off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Реконструкция котельной № 4</w:t>
            </w:r>
            <w:r>
              <w:rPr>
                <w:rFonts w:ascii="Times New Roman" w:hAnsi="Times New Roman" w:cs="Times New Roman"/>
                <w:sz w:val="22"/>
                <w:szCs w:val="22"/>
              </w:rPr>
            </w:r>
            <w:r>
              <w:rPr>
                <w:rFonts w:ascii="Times New Roman" w:hAnsi="Times New Roman" w:cs="Times New Roman"/>
                <w:sz w:val="22"/>
                <w:szCs w:val="22"/>
              </w:rPr>
            </w:r>
          </w:p>
        </w:tc>
        <w:tc>
          <w:tcPr>
            <w:shd w:val="clear" w:color="ffffff" w:fill="ffffff"/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645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widowControl w:val="off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6"/>
                <w:szCs w:val="16"/>
              </w:rPr>
              <w:t xml:space="preserve">Реконструкция насосной группы (сетевые)</w:t>
            </w:r>
            <w:r>
              <w:rPr>
                <w:rFonts w:ascii="Times New Roman" w:hAnsi="Times New Roman" w:cs="Times New Roman"/>
                <w:sz w:val="22"/>
                <w:szCs w:val="22"/>
              </w:rPr>
            </w:r>
            <w:r>
              <w:rPr>
                <w:rFonts w:ascii="Times New Roman" w:hAnsi="Times New Roman" w:cs="Times New Roman"/>
                <w:sz w:val="22"/>
                <w:szCs w:val="22"/>
              </w:rPr>
            </w:r>
          </w:p>
        </w:tc>
        <w:tc>
          <w:tcPr>
            <w:shd w:val="clear" w:color="ffffff" w:fill="ffffff"/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21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400,00</w:t>
            </w:r>
            <w:r>
              <w:rPr>
                <w:rFonts w:ascii="Times New Roman" w:hAnsi="Times New Roman" w:cs="Times New Roman"/>
                <w:sz w:val="22"/>
                <w:szCs w:val="22"/>
              </w:rPr>
            </w:r>
            <w:r>
              <w:rPr>
                <w:rFonts w:ascii="Times New Roman" w:hAnsi="Times New Roman" w:cs="Times New Roman"/>
                <w:sz w:val="22"/>
                <w:szCs w:val="22"/>
              </w:rPr>
            </w:r>
          </w:p>
        </w:tc>
        <w:tc>
          <w:tcPr>
            <w:shd w:val="clear" w:color="ffffff" w:fill="ffffff"/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46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  <w:widowControl w:val="off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eastAsia="Times New Roman" w:cs="Times New Roman"/>
                <w:bCs/>
                <w:sz w:val="16"/>
                <w:szCs w:val="16"/>
              </w:rPr>
              <w:t xml:space="preserve">-</w:t>
            </w:r>
            <w:r>
              <w:rPr>
                <w:rFonts w:ascii="Times New Roman" w:hAnsi="Times New Roman" w:cs="Times New Roman"/>
                <w:sz w:val="22"/>
                <w:szCs w:val="22"/>
              </w:rPr>
            </w:r>
            <w:r>
              <w:rPr>
                <w:rFonts w:ascii="Times New Roman" w:hAnsi="Times New Roman" w:cs="Times New Roman"/>
                <w:sz w:val="22"/>
                <w:szCs w:val="22"/>
              </w:rPr>
            </w:r>
          </w:p>
        </w:tc>
        <w:tc>
          <w:tcPr>
            <w:shd w:val="clear" w:color="ffffff" w:fill="ffffff"/>
            <w:tcBorders>
              <w:left w:val="single" w:color="000000" w:sz="4" w:space="0"/>
              <w:bottom w:val="single" w:color="000000" w:sz="4" w:space="0"/>
            </w:tcBorders>
            <w:tcW w:w="546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  <w:widowControl w:val="off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eastAsia="Times New Roman" w:cs="Times New Roman"/>
                <w:bCs/>
                <w:sz w:val="16"/>
                <w:szCs w:val="16"/>
              </w:rPr>
              <w:t xml:space="preserve">-</w:t>
            </w:r>
            <w:r>
              <w:rPr>
                <w:rFonts w:ascii="Times New Roman" w:hAnsi="Times New Roman" w:cs="Times New Roman"/>
                <w:sz w:val="22"/>
                <w:szCs w:val="22"/>
              </w:rPr>
            </w:r>
            <w:r>
              <w:rPr>
                <w:rFonts w:ascii="Times New Roman" w:hAnsi="Times New Roman" w:cs="Times New Roman"/>
                <w:sz w:val="22"/>
                <w:szCs w:val="22"/>
              </w:rPr>
            </w:r>
          </w:p>
        </w:tc>
        <w:tc>
          <w:tcPr>
            <w:shd w:val="clear" w:color="ffffff" w:fill="ffffff"/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4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400,0</w:t>
            </w:r>
            <w:r>
              <w:rPr>
                <w:rFonts w:ascii="Times New Roman" w:hAnsi="Times New Roman" w:cs="Times New Roman"/>
                <w:sz w:val="22"/>
                <w:szCs w:val="22"/>
              </w:rPr>
            </w:r>
            <w:r>
              <w:rPr>
                <w:rFonts w:ascii="Times New Roman" w:hAnsi="Times New Roman" w:cs="Times New Roman"/>
                <w:sz w:val="22"/>
                <w:szCs w:val="22"/>
              </w:rPr>
            </w:r>
          </w:p>
        </w:tc>
        <w:tc>
          <w:tcPr>
            <w:shd w:val="clear" w:color="ffffff" w:fill="ffffff"/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46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  <w:widowControl w:val="off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eastAsia="Times New Roman" w:cs="Times New Roman"/>
                <w:bCs/>
                <w:sz w:val="16"/>
                <w:szCs w:val="16"/>
              </w:rPr>
              <w:t xml:space="preserve">-</w:t>
            </w:r>
            <w:r>
              <w:rPr>
                <w:rFonts w:ascii="Times New Roman" w:hAnsi="Times New Roman" w:cs="Times New Roman"/>
                <w:sz w:val="22"/>
                <w:szCs w:val="22"/>
              </w:rPr>
            </w:r>
            <w:r>
              <w:rPr>
                <w:rFonts w:ascii="Times New Roman" w:hAnsi="Times New Roman" w:cs="Times New Roman"/>
                <w:sz w:val="22"/>
                <w:szCs w:val="22"/>
              </w:rPr>
            </w:r>
          </w:p>
        </w:tc>
        <w:tc>
          <w:tcPr>
            <w:shd w:val="clear" w:color="ffffff" w:fill="ffffff"/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48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  <w:widowControl w:val="off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eastAsia="Times New Roman" w:cs="Times New Roman"/>
                <w:bCs/>
                <w:sz w:val="16"/>
                <w:szCs w:val="16"/>
              </w:rPr>
              <w:t xml:space="preserve">-</w:t>
            </w:r>
            <w:r>
              <w:rPr>
                <w:rFonts w:ascii="Times New Roman" w:hAnsi="Times New Roman" w:cs="Times New Roman"/>
                <w:sz w:val="22"/>
                <w:szCs w:val="22"/>
              </w:rPr>
            </w:r>
            <w:r>
              <w:rPr>
                <w:rFonts w:ascii="Times New Roman" w:hAnsi="Times New Roman" w:cs="Times New Roman"/>
                <w:sz w:val="22"/>
                <w:szCs w:val="22"/>
              </w:rPr>
            </w:r>
          </w:p>
        </w:tc>
        <w:tc>
          <w:tcPr>
            <w:shd w:val="clear" w:color="ffffff" w:fill="ffffff"/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744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eastAsia="Times New Roman" w:cs="Times New Roman"/>
                <w:bCs/>
                <w:sz w:val="16"/>
                <w:szCs w:val="16"/>
              </w:rPr>
              <w:t xml:space="preserve">-</w:t>
            </w:r>
            <w:r>
              <w:rPr>
                <w:rFonts w:ascii="Times New Roman" w:hAnsi="Times New Roman" w:cs="Times New Roman"/>
                <w:sz w:val="22"/>
                <w:szCs w:val="22"/>
              </w:rPr>
            </w:r>
            <w:r>
              <w:rPr>
                <w:rFonts w:ascii="Times New Roman" w:hAnsi="Times New Roman" w:cs="Times New Roman"/>
                <w:sz w:val="22"/>
                <w:szCs w:val="22"/>
              </w:rPr>
            </w:r>
          </w:p>
        </w:tc>
        <w:tc>
          <w:tcPr>
            <w:shd w:val="clear" w:color="ffffff" w:fill="ffffff"/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67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  <w:widowControl w:val="off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-</w:t>
            </w:r>
            <w:r>
              <w:rPr>
                <w:rFonts w:ascii="Times New Roman" w:hAnsi="Times New Roman" w:cs="Times New Roman"/>
                <w:sz w:val="22"/>
                <w:szCs w:val="22"/>
              </w:rPr>
            </w:r>
            <w:r>
              <w:rPr>
                <w:rFonts w:ascii="Times New Roman" w:hAnsi="Times New Roman" w:cs="Times New Roman"/>
                <w:sz w:val="22"/>
                <w:szCs w:val="22"/>
              </w:rPr>
            </w:r>
          </w:p>
        </w:tc>
      </w:tr>
      <w:tr>
        <w:tblPrEx/>
        <w:trPr>
          <w:trHeight w:val="245"/>
        </w:trPr>
        <w:tc>
          <w:tcPr>
            <w:gridSpan w:val="10"/>
            <w:shd w:val="clear" w:color="ffffff" w:fill="ffffff"/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638" w:type="dxa"/>
            <w:vAlign w:val="center"/>
            <w:textDirection w:val="lrTb"/>
            <w:noWrap w:val="false"/>
          </w:tcPr>
          <w:p>
            <w:pPr>
              <w:pStyle w:val="1713"/>
              <w:ind w:left="0" w:right="4231" w:firstLine="567"/>
              <w:jc w:val="center"/>
              <w:widowControl w:val="off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3. Котельная № 5. Вологодская обл., Великоустюгский район, д. Алексеевская, д. б/н</w:t>
            </w:r>
            <w:r>
              <w:rPr>
                <w:rFonts w:ascii="Times New Roman" w:hAnsi="Times New Roman" w:cs="Times New Roman"/>
                <w:sz w:val="22"/>
                <w:szCs w:val="22"/>
              </w:rPr>
            </w:r>
            <w:r>
              <w:rPr>
                <w:rFonts w:ascii="Times New Roman" w:hAnsi="Times New Roman" w:cs="Times New Roman"/>
                <w:sz w:val="22"/>
                <w:szCs w:val="22"/>
              </w:rPr>
            </w:r>
          </w:p>
        </w:tc>
        <w:tc>
          <w:tcPr>
            <w:shd w:val="clear" w:color="ffffff" w:fill="ffffff"/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67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  <w:widowControl w:val="off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eastAsia="Times New Roman" w:cs="Times New Roman"/>
                <w:sz w:val="16"/>
                <w:szCs w:val="16"/>
              </w:rPr>
            </w:r>
            <w:r>
              <w:rPr>
                <w:rFonts w:ascii="Times New Roman" w:hAnsi="Times New Roman" w:cs="Times New Roman"/>
                <w:sz w:val="22"/>
                <w:szCs w:val="22"/>
              </w:rPr>
            </w:r>
            <w:r>
              <w:rPr>
                <w:rFonts w:ascii="Times New Roman" w:hAnsi="Times New Roman" w:cs="Times New Roman"/>
                <w:sz w:val="22"/>
                <w:szCs w:val="22"/>
              </w:rPr>
            </w:r>
          </w:p>
        </w:tc>
      </w:tr>
      <w:tr>
        <w:tblPrEx/>
        <w:trPr>
          <w:trHeight w:val="390"/>
        </w:trPr>
        <w:tc>
          <w:tcPr>
            <w:shd w:val="clear" w:color="ffffff" w:fill="ffffff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22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  <w:widowControl w:val="off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31</w:t>
            </w:r>
            <w:r>
              <w:rPr>
                <w:rFonts w:ascii="Times New Roman" w:hAnsi="Times New Roman" w:cs="Times New Roman"/>
                <w:sz w:val="22"/>
                <w:szCs w:val="22"/>
              </w:rPr>
            </w:r>
            <w:r>
              <w:rPr>
                <w:rFonts w:ascii="Times New Roman" w:hAnsi="Times New Roman" w:cs="Times New Roman"/>
                <w:sz w:val="22"/>
                <w:szCs w:val="22"/>
              </w:rPr>
            </w:r>
          </w:p>
        </w:tc>
        <w:tc>
          <w:tcPr>
            <w:shd w:val="clear" w:color="ffffff" w:fill="ffffff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73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widowControl w:val="off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Реконструкция котельной № 5</w:t>
            </w:r>
            <w:r>
              <w:rPr>
                <w:rFonts w:ascii="Times New Roman" w:hAnsi="Times New Roman" w:cs="Times New Roman"/>
                <w:sz w:val="22"/>
                <w:szCs w:val="22"/>
              </w:rPr>
            </w:r>
            <w:r>
              <w:rPr>
                <w:rFonts w:ascii="Times New Roman" w:hAnsi="Times New Roman" w:cs="Times New Roman"/>
                <w:sz w:val="22"/>
                <w:szCs w:val="22"/>
              </w:rPr>
            </w:r>
          </w:p>
        </w:tc>
        <w:tc>
          <w:tcPr>
            <w:shd w:val="clear" w:color="ffffff" w:fill="ffffff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645" w:type="dxa"/>
            <w:vAlign w:val="center"/>
            <w:textDirection w:val="lrTb"/>
            <w:noWrap w:val="false"/>
          </w:tcPr>
          <w:p>
            <w:pPr>
              <w:pStyle w:val="2819"/>
              <w:ind w:left="0" w:firstLine="0"/>
              <w:spacing w:before="0" w:after="0"/>
              <w:widowControl w:val="off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Реконструкция насосной группы (сетевые)</w:t>
            </w:r>
            <w:r>
              <w:rPr>
                <w:rFonts w:ascii="Times New Roman" w:hAnsi="Times New Roman" w:cs="Times New Roman"/>
                <w:sz w:val="22"/>
                <w:szCs w:val="22"/>
              </w:rPr>
            </w:r>
            <w:r>
              <w:rPr>
                <w:rFonts w:ascii="Times New Roman" w:hAnsi="Times New Roman" w:cs="Times New Roman"/>
                <w:sz w:val="22"/>
                <w:szCs w:val="22"/>
              </w:rPr>
            </w:r>
          </w:p>
        </w:tc>
        <w:tc>
          <w:tcPr>
            <w:shd w:val="clear" w:color="ffffff" w:fill="ffffff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21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450,00</w:t>
            </w:r>
            <w:r>
              <w:rPr>
                <w:rFonts w:ascii="Times New Roman" w:hAnsi="Times New Roman" w:cs="Times New Roman"/>
                <w:sz w:val="22"/>
                <w:szCs w:val="22"/>
              </w:rPr>
            </w:r>
            <w:r>
              <w:rPr>
                <w:rFonts w:ascii="Times New Roman" w:hAnsi="Times New Roman" w:cs="Times New Roman"/>
                <w:sz w:val="22"/>
                <w:szCs w:val="22"/>
              </w:rPr>
            </w:r>
          </w:p>
        </w:tc>
        <w:tc>
          <w:tcPr>
            <w:shd w:val="clear" w:color="ffffff" w:fill="ffffff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46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  <w:widowControl w:val="off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eastAsia="Times New Roman" w:cs="Times New Roman"/>
                <w:bCs/>
                <w:sz w:val="16"/>
                <w:szCs w:val="16"/>
              </w:rPr>
              <w:t xml:space="preserve">-</w:t>
            </w:r>
            <w:r>
              <w:rPr>
                <w:rFonts w:ascii="Times New Roman" w:hAnsi="Times New Roman" w:cs="Times New Roman"/>
                <w:sz w:val="22"/>
                <w:szCs w:val="22"/>
              </w:rPr>
            </w:r>
            <w:r>
              <w:rPr>
                <w:rFonts w:ascii="Times New Roman" w:hAnsi="Times New Roman" w:cs="Times New Roman"/>
                <w:sz w:val="22"/>
                <w:szCs w:val="22"/>
              </w:rPr>
            </w:r>
          </w:p>
        </w:tc>
        <w:tc>
          <w:tcPr>
            <w:shd w:val="clear" w:color="ffffff" w:fill="ffffff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tcW w:w="546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  <w:widowControl w:val="off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eastAsia="Times New Roman" w:cs="Times New Roman"/>
                <w:bCs/>
                <w:sz w:val="16"/>
                <w:szCs w:val="16"/>
              </w:rPr>
              <w:t xml:space="preserve">-</w:t>
            </w:r>
            <w:r>
              <w:rPr>
                <w:rFonts w:ascii="Times New Roman" w:hAnsi="Times New Roman" w:cs="Times New Roman"/>
                <w:sz w:val="22"/>
                <w:szCs w:val="22"/>
              </w:rPr>
            </w:r>
            <w:r>
              <w:rPr>
                <w:rFonts w:ascii="Times New Roman" w:hAnsi="Times New Roman" w:cs="Times New Roman"/>
                <w:sz w:val="22"/>
                <w:szCs w:val="22"/>
              </w:rPr>
            </w:r>
          </w:p>
        </w:tc>
        <w:tc>
          <w:tcPr>
            <w:shd w:val="clear" w:color="ffffff" w:fill="ffffff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46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  <w:widowControl w:val="off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-</w:t>
            </w:r>
            <w:r>
              <w:rPr>
                <w:rFonts w:ascii="Times New Roman" w:hAnsi="Times New Roman" w:cs="Times New Roman"/>
                <w:sz w:val="22"/>
                <w:szCs w:val="22"/>
              </w:rPr>
            </w:r>
            <w:r>
              <w:rPr>
                <w:rFonts w:ascii="Times New Roman" w:hAnsi="Times New Roman" w:cs="Times New Roman"/>
                <w:sz w:val="22"/>
                <w:szCs w:val="22"/>
              </w:rPr>
            </w:r>
          </w:p>
        </w:tc>
        <w:tc>
          <w:tcPr>
            <w:shd w:val="clear" w:color="ffffff" w:fill="ffffff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4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eastAsia="Times New Roman" w:cs="Times New Roman"/>
                <w:bCs/>
                <w:sz w:val="16"/>
                <w:szCs w:val="16"/>
              </w:rPr>
              <w:t xml:space="preserve">450,0</w:t>
            </w:r>
            <w:r>
              <w:rPr>
                <w:rFonts w:ascii="Times New Roman" w:hAnsi="Times New Roman" w:cs="Times New Roman"/>
                <w:sz w:val="22"/>
                <w:szCs w:val="22"/>
              </w:rPr>
            </w:r>
            <w:r>
              <w:rPr>
                <w:rFonts w:ascii="Times New Roman" w:hAnsi="Times New Roman" w:cs="Times New Roman"/>
                <w:sz w:val="22"/>
                <w:szCs w:val="22"/>
              </w:rPr>
            </w:r>
          </w:p>
        </w:tc>
        <w:tc>
          <w:tcPr>
            <w:shd w:val="clear" w:color="ffffff" w:fill="ffffff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4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eastAsia="Times New Roman" w:cs="Times New Roman"/>
                <w:bCs/>
                <w:sz w:val="16"/>
                <w:szCs w:val="16"/>
              </w:rPr>
              <w:t xml:space="preserve">-</w:t>
            </w:r>
            <w:r>
              <w:rPr>
                <w:rFonts w:ascii="Times New Roman" w:hAnsi="Times New Roman" w:cs="Times New Roman"/>
                <w:sz w:val="22"/>
                <w:szCs w:val="22"/>
              </w:rPr>
            </w:r>
            <w:r>
              <w:rPr>
                <w:rFonts w:ascii="Times New Roman" w:hAnsi="Times New Roman" w:cs="Times New Roman"/>
                <w:sz w:val="22"/>
                <w:szCs w:val="22"/>
              </w:rPr>
            </w:r>
          </w:p>
        </w:tc>
        <w:tc>
          <w:tcPr>
            <w:shd w:val="clear" w:color="ffffff" w:fill="ffffff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744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eastAsia="Times New Roman" w:cs="Times New Roman"/>
                <w:bCs/>
                <w:sz w:val="16"/>
                <w:szCs w:val="16"/>
              </w:rPr>
              <w:t xml:space="preserve">-</w:t>
            </w:r>
            <w:r>
              <w:rPr>
                <w:rFonts w:ascii="Times New Roman" w:hAnsi="Times New Roman" w:cs="Times New Roman"/>
                <w:sz w:val="22"/>
                <w:szCs w:val="22"/>
              </w:rPr>
            </w:r>
            <w:r>
              <w:rPr>
                <w:rFonts w:ascii="Times New Roman" w:hAnsi="Times New Roman" w:cs="Times New Roman"/>
                <w:sz w:val="22"/>
                <w:szCs w:val="22"/>
              </w:rPr>
            </w:r>
          </w:p>
        </w:tc>
        <w:tc>
          <w:tcPr>
            <w:shd w:val="clear" w:color="ffffff" w:fill="ffffff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67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  <w:widowControl w:val="off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-</w:t>
            </w:r>
            <w:r>
              <w:rPr>
                <w:rFonts w:ascii="Times New Roman" w:hAnsi="Times New Roman" w:cs="Times New Roman"/>
                <w:sz w:val="22"/>
                <w:szCs w:val="22"/>
              </w:rPr>
            </w:r>
            <w:r>
              <w:rPr>
                <w:rFonts w:ascii="Times New Roman" w:hAnsi="Times New Roman" w:cs="Times New Roman"/>
                <w:sz w:val="22"/>
                <w:szCs w:val="22"/>
              </w:rPr>
            </w:r>
          </w:p>
          <w:p>
            <w:pPr>
              <w:pStyle w:val="1713"/>
              <w:jc w:val="center"/>
              <w:widowControl w:val="off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eastAsia="Times New Roman" w:cs="Times New Roman"/>
                <w:sz w:val="16"/>
                <w:szCs w:val="16"/>
              </w:rPr>
            </w:r>
            <w:r>
              <w:rPr>
                <w:rFonts w:ascii="Times New Roman" w:hAnsi="Times New Roman" w:cs="Times New Roman"/>
                <w:sz w:val="22"/>
                <w:szCs w:val="22"/>
              </w:rPr>
            </w:r>
            <w:r>
              <w:rPr>
                <w:rFonts w:ascii="Times New Roman" w:hAnsi="Times New Roman" w:cs="Times New Roman"/>
                <w:sz w:val="22"/>
                <w:szCs w:val="22"/>
              </w:rPr>
            </w:r>
          </w:p>
        </w:tc>
      </w:tr>
      <w:tr>
        <w:tblPrEx/>
        <w:trPr>
          <w:trHeight w:val="265"/>
        </w:trPr>
        <w:tc>
          <w:tcPr>
            <w:gridSpan w:val="10"/>
            <w:shd w:val="clear" w:color="ffffff" w:fill="ffffff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638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  <w:widowControl w:val="off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4. Тепловая сеть. Вологодская область, Великоустюгский район, с. Усть-Алексеево</w:t>
            </w:r>
            <w:r>
              <w:rPr>
                <w:rFonts w:ascii="Times New Roman" w:hAnsi="Times New Roman" w:cs="Times New Roman"/>
                <w:sz w:val="22"/>
                <w:szCs w:val="22"/>
              </w:rPr>
            </w:r>
            <w:r>
              <w:rPr>
                <w:rFonts w:ascii="Times New Roman" w:hAnsi="Times New Roman" w:cs="Times New Roman"/>
                <w:sz w:val="22"/>
                <w:szCs w:val="22"/>
              </w:rPr>
            </w:r>
          </w:p>
        </w:tc>
        <w:tc>
          <w:tcPr>
            <w:shd w:val="clear" w:color="ffffff" w:fill="ffffff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67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  <w:widowControl w:val="off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eastAsia="Times New Roman" w:cs="Times New Roman"/>
                <w:sz w:val="16"/>
                <w:szCs w:val="16"/>
              </w:rPr>
            </w:r>
            <w:r>
              <w:rPr>
                <w:rFonts w:ascii="Times New Roman" w:hAnsi="Times New Roman" w:cs="Times New Roman"/>
                <w:sz w:val="22"/>
                <w:szCs w:val="22"/>
              </w:rPr>
            </w:r>
            <w:r>
              <w:rPr>
                <w:rFonts w:ascii="Times New Roman" w:hAnsi="Times New Roman" w:cs="Times New Roman"/>
                <w:sz w:val="22"/>
                <w:szCs w:val="22"/>
              </w:rPr>
            </w:r>
          </w:p>
        </w:tc>
      </w:tr>
      <w:tr>
        <w:tblPrEx/>
        <w:trPr>
          <w:trHeight w:val="794"/>
        </w:trPr>
        <w:tc>
          <w:tcPr>
            <w:shd w:val="clear" w:color="ffffff" w:fill="ffffff"/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22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  <w:widowControl w:val="off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41</w:t>
            </w:r>
            <w:r>
              <w:rPr>
                <w:rFonts w:ascii="Times New Roman" w:hAnsi="Times New Roman" w:cs="Times New Roman"/>
                <w:sz w:val="22"/>
                <w:szCs w:val="22"/>
              </w:rPr>
            </w:r>
            <w:r>
              <w:rPr>
                <w:rFonts w:ascii="Times New Roman" w:hAnsi="Times New Roman" w:cs="Times New Roman"/>
                <w:sz w:val="22"/>
                <w:szCs w:val="22"/>
              </w:rPr>
            </w:r>
          </w:p>
        </w:tc>
        <w:tc>
          <w:tcPr>
            <w:shd w:val="clear" w:color="ffffff" w:fill="ffffff"/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73" w:type="dxa"/>
            <w:vAlign w:val="center"/>
            <w:vMerge w:val="restart"/>
            <w:textDirection w:val="lrTb"/>
            <w:noWrap w:val="false"/>
          </w:tcPr>
          <w:p>
            <w:pPr>
              <w:pStyle w:val="1713"/>
              <w:ind w:firstLine="0"/>
              <w:jc w:val="left"/>
              <w:widowControl w:val="off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Реконструкция тепловой сети</w:t>
            </w:r>
            <w:r>
              <w:rPr>
                <w:rFonts w:ascii="Times New Roman" w:hAnsi="Times New Roman" w:eastAsia="Times New Roman" w:cs="Times New Roman"/>
                <w:bCs/>
                <w:sz w:val="16"/>
                <w:szCs w:val="16"/>
              </w:rPr>
              <w:t xml:space="preserve"> (протяженность 2446,0 м.п.)</w:t>
            </w:r>
            <w:r>
              <w:rPr>
                <w:rFonts w:ascii="Times New Roman" w:hAnsi="Times New Roman" w:cs="Times New Roman"/>
                <w:sz w:val="22"/>
                <w:szCs w:val="22"/>
              </w:rPr>
            </w:r>
            <w:r>
              <w:rPr>
                <w:rFonts w:ascii="Times New Roman" w:hAnsi="Times New Roman" w:cs="Times New Roman"/>
                <w:sz w:val="22"/>
                <w:szCs w:val="22"/>
              </w:rPr>
            </w:r>
          </w:p>
        </w:tc>
        <w:tc>
          <w:tcPr>
            <w:shd w:val="clear" w:color="ffffff" w:fill="ffffff"/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645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left"/>
              <w:widowControl w:val="off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6"/>
                <w:szCs w:val="16"/>
              </w:rPr>
              <w:t xml:space="preserve">Замена участка теплосети от ТК107 до ТК 110 длиной 120 м.п. в двухтрубном исполнении стальной трубой наружным диаметром 89 в полиуретановой изоляции</w:t>
            </w:r>
            <w:r>
              <w:rPr>
                <w:rFonts w:ascii="Times New Roman" w:hAnsi="Times New Roman" w:cs="Times New Roman"/>
                <w:sz w:val="22"/>
                <w:szCs w:val="22"/>
              </w:rPr>
            </w:r>
            <w:r>
              <w:rPr>
                <w:rFonts w:ascii="Times New Roman" w:hAnsi="Times New Roman" w:cs="Times New Roman"/>
                <w:sz w:val="22"/>
                <w:szCs w:val="22"/>
              </w:rPr>
            </w:r>
          </w:p>
        </w:tc>
        <w:tc>
          <w:tcPr>
            <w:shd w:val="clear" w:color="ffffff" w:fill="ffffff"/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21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  <w:widowControl w:val="off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eastAsia="Times New Roman" w:cs="Times New Roman"/>
                <w:sz w:val="16"/>
                <w:szCs w:val="16"/>
              </w:rPr>
            </w:r>
            <w:r>
              <w:rPr>
                <w:rFonts w:ascii="Times New Roman" w:hAnsi="Times New Roman" w:cs="Times New Roman"/>
                <w:sz w:val="22"/>
                <w:szCs w:val="22"/>
              </w:rPr>
            </w:r>
            <w:r>
              <w:rPr>
                <w:rFonts w:ascii="Times New Roman" w:hAnsi="Times New Roman" w:cs="Times New Roman"/>
                <w:sz w:val="22"/>
                <w:szCs w:val="22"/>
              </w:rPr>
            </w:r>
          </w:p>
          <w:p>
            <w:pPr>
              <w:pStyle w:val="1713"/>
              <w:jc w:val="center"/>
              <w:widowControl w:val="off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eastAsia="Times New Roman" w:cs="Times New Roman"/>
                <w:sz w:val="16"/>
                <w:szCs w:val="16"/>
              </w:rPr>
            </w:r>
            <w:r>
              <w:rPr>
                <w:rFonts w:ascii="Times New Roman" w:hAnsi="Times New Roman" w:cs="Times New Roman"/>
                <w:sz w:val="22"/>
                <w:szCs w:val="22"/>
              </w:rPr>
            </w:r>
            <w:r>
              <w:rPr>
                <w:rFonts w:ascii="Times New Roman" w:hAnsi="Times New Roman" w:cs="Times New Roman"/>
                <w:sz w:val="22"/>
                <w:szCs w:val="22"/>
              </w:rPr>
            </w:r>
          </w:p>
          <w:p>
            <w:pPr>
              <w:pStyle w:val="1713"/>
              <w:ind w:firstLine="0"/>
              <w:jc w:val="center"/>
              <w:widowControl w:val="off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2500,00</w:t>
            </w:r>
            <w:r>
              <w:rPr>
                <w:rFonts w:ascii="Times New Roman" w:hAnsi="Times New Roman" w:cs="Times New Roman"/>
                <w:sz w:val="22"/>
                <w:szCs w:val="22"/>
              </w:rPr>
            </w:r>
            <w:r>
              <w:rPr>
                <w:rFonts w:ascii="Times New Roman" w:hAnsi="Times New Roman" w:cs="Times New Roman"/>
                <w:sz w:val="22"/>
                <w:szCs w:val="22"/>
              </w:rPr>
            </w:r>
          </w:p>
        </w:tc>
        <w:tc>
          <w:tcPr>
            <w:shd w:val="clear" w:color="ffffff" w:fill="ffffff"/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46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  <w:widowControl w:val="off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eastAsia="Times New Roman" w:cs="Times New Roman"/>
                <w:sz w:val="16"/>
                <w:szCs w:val="16"/>
              </w:rPr>
            </w:r>
            <w:r>
              <w:rPr>
                <w:rFonts w:ascii="Times New Roman" w:hAnsi="Times New Roman" w:cs="Times New Roman"/>
                <w:sz w:val="22"/>
                <w:szCs w:val="22"/>
              </w:rPr>
            </w:r>
            <w:r>
              <w:rPr>
                <w:rFonts w:ascii="Times New Roman" w:hAnsi="Times New Roman" w:cs="Times New Roman"/>
                <w:sz w:val="22"/>
                <w:szCs w:val="22"/>
              </w:rPr>
            </w:r>
          </w:p>
          <w:p>
            <w:pPr>
              <w:pStyle w:val="1713"/>
              <w:jc w:val="center"/>
              <w:widowControl w:val="off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eastAsia="Times New Roman" w:cs="Times New Roman"/>
                <w:sz w:val="16"/>
                <w:szCs w:val="16"/>
              </w:rPr>
            </w:r>
            <w:r>
              <w:rPr>
                <w:rFonts w:ascii="Times New Roman" w:hAnsi="Times New Roman" w:cs="Times New Roman"/>
                <w:sz w:val="22"/>
                <w:szCs w:val="22"/>
              </w:rPr>
            </w:r>
            <w:r>
              <w:rPr>
                <w:rFonts w:ascii="Times New Roman" w:hAnsi="Times New Roman" w:cs="Times New Roman"/>
                <w:sz w:val="22"/>
                <w:szCs w:val="22"/>
              </w:rPr>
            </w:r>
          </w:p>
          <w:p>
            <w:pPr>
              <w:pStyle w:val="1713"/>
              <w:jc w:val="center"/>
              <w:widowControl w:val="off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eastAsia="Times New Roman" w:cs="Times New Roman"/>
                <w:bCs/>
                <w:sz w:val="16"/>
                <w:szCs w:val="16"/>
              </w:rPr>
              <w:t xml:space="preserve">-</w:t>
            </w:r>
            <w:r>
              <w:rPr>
                <w:rFonts w:ascii="Times New Roman" w:hAnsi="Times New Roman" w:cs="Times New Roman"/>
                <w:sz w:val="22"/>
                <w:szCs w:val="22"/>
              </w:rPr>
            </w:r>
            <w:r>
              <w:rPr>
                <w:rFonts w:ascii="Times New Roman" w:hAnsi="Times New Roman" w:cs="Times New Roman"/>
                <w:sz w:val="22"/>
                <w:szCs w:val="22"/>
              </w:rPr>
            </w:r>
          </w:p>
        </w:tc>
        <w:tc>
          <w:tcPr>
            <w:shd w:val="clear" w:color="ffffff" w:fill="ffffff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tcW w:w="546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  <w:widowControl w:val="off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eastAsia="Times New Roman" w:cs="Times New Roman"/>
                <w:sz w:val="16"/>
                <w:szCs w:val="16"/>
              </w:rPr>
            </w:r>
            <w:r>
              <w:rPr>
                <w:rFonts w:ascii="Times New Roman" w:hAnsi="Times New Roman" w:cs="Times New Roman"/>
                <w:sz w:val="22"/>
                <w:szCs w:val="22"/>
              </w:rPr>
            </w:r>
            <w:r>
              <w:rPr>
                <w:rFonts w:ascii="Times New Roman" w:hAnsi="Times New Roman" w:cs="Times New Roman"/>
                <w:sz w:val="22"/>
                <w:szCs w:val="22"/>
              </w:rPr>
            </w:r>
          </w:p>
          <w:p>
            <w:pPr>
              <w:pStyle w:val="1713"/>
              <w:jc w:val="center"/>
              <w:widowControl w:val="off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eastAsia="Times New Roman" w:cs="Times New Roman"/>
                <w:sz w:val="16"/>
                <w:szCs w:val="16"/>
              </w:rPr>
            </w:r>
            <w:r>
              <w:rPr>
                <w:rFonts w:ascii="Times New Roman" w:hAnsi="Times New Roman" w:cs="Times New Roman"/>
                <w:sz w:val="22"/>
                <w:szCs w:val="22"/>
              </w:rPr>
            </w:r>
            <w:r>
              <w:rPr>
                <w:rFonts w:ascii="Times New Roman" w:hAnsi="Times New Roman" w:cs="Times New Roman"/>
                <w:sz w:val="22"/>
                <w:szCs w:val="22"/>
              </w:rPr>
            </w:r>
          </w:p>
          <w:p>
            <w:pPr>
              <w:pStyle w:val="1713"/>
              <w:ind w:firstLine="0"/>
              <w:jc w:val="center"/>
              <w:widowControl w:val="off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eastAsia="Times New Roman" w:cs="Times New Roman"/>
                <w:bCs/>
                <w:sz w:val="16"/>
                <w:szCs w:val="16"/>
              </w:rPr>
              <w:t xml:space="preserve">-</w:t>
            </w:r>
            <w:r>
              <w:rPr>
                <w:rFonts w:ascii="Times New Roman" w:hAnsi="Times New Roman" w:cs="Times New Roman"/>
                <w:sz w:val="22"/>
                <w:szCs w:val="22"/>
              </w:rPr>
            </w:r>
            <w:r>
              <w:rPr>
                <w:rFonts w:ascii="Times New Roman" w:hAnsi="Times New Roman" w:cs="Times New Roman"/>
                <w:sz w:val="22"/>
                <w:szCs w:val="22"/>
              </w:rPr>
            </w:r>
          </w:p>
        </w:tc>
        <w:tc>
          <w:tcPr>
            <w:shd w:val="clear" w:color="ffffff" w:fill="ffffff"/>
            <w:tcBorders>
              <w:left w:val="single" w:color="000000" w:sz="4" w:space="0"/>
              <w:bottom w:val="single" w:color="000000" w:sz="4" w:space="0"/>
            </w:tcBorders>
            <w:tcW w:w="546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  <w:widowControl w:val="off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eastAsia="Times New Roman" w:cs="Times New Roman"/>
                <w:sz w:val="16"/>
                <w:szCs w:val="16"/>
              </w:rPr>
            </w:r>
            <w:r>
              <w:rPr>
                <w:rFonts w:ascii="Times New Roman" w:hAnsi="Times New Roman" w:cs="Times New Roman"/>
                <w:sz w:val="22"/>
                <w:szCs w:val="22"/>
              </w:rPr>
            </w:r>
            <w:r>
              <w:rPr>
                <w:rFonts w:ascii="Times New Roman" w:hAnsi="Times New Roman" w:cs="Times New Roman"/>
                <w:sz w:val="22"/>
                <w:szCs w:val="22"/>
              </w:rPr>
            </w:r>
          </w:p>
          <w:p>
            <w:pPr>
              <w:pStyle w:val="1713"/>
              <w:jc w:val="center"/>
              <w:widowControl w:val="off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eastAsia="Times New Roman" w:cs="Times New Roman"/>
                <w:sz w:val="16"/>
                <w:szCs w:val="16"/>
              </w:rPr>
            </w:r>
            <w:r>
              <w:rPr>
                <w:rFonts w:ascii="Times New Roman" w:hAnsi="Times New Roman" w:cs="Times New Roman"/>
                <w:sz w:val="22"/>
                <w:szCs w:val="22"/>
              </w:rPr>
            </w:r>
            <w:r>
              <w:rPr>
                <w:rFonts w:ascii="Times New Roman" w:hAnsi="Times New Roman" w:cs="Times New Roman"/>
                <w:sz w:val="22"/>
                <w:szCs w:val="22"/>
              </w:rPr>
            </w:r>
          </w:p>
          <w:p>
            <w:pPr>
              <w:pStyle w:val="1713"/>
              <w:ind w:firstLine="0"/>
              <w:jc w:val="center"/>
              <w:widowControl w:val="off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-</w:t>
            </w:r>
            <w:r>
              <w:rPr>
                <w:rFonts w:ascii="Times New Roman" w:hAnsi="Times New Roman" w:cs="Times New Roman"/>
                <w:sz w:val="22"/>
                <w:szCs w:val="22"/>
              </w:rPr>
            </w:r>
            <w:r>
              <w:rPr>
                <w:rFonts w:ascii="Times New Roman" w:hAnsi="Times New Roman" w:cs="Times New Roman"/>
                <w:sz w:val="22"/>
                <w:szCs w:val="22"/>
              </w:rPr>
            </w:r>
          </w:p>
        </w:tc>
        <w:tc>
          <w:tcPr>
            <w:shd w:val="clear" w:color="ffffff" w:fill="ffffff"/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46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  <w:widowControl w:val="off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eastAsia="Times New Roman" w:cs="Times New Roman"/>
                <w:sz w:val="16"/>
                <w:szCs w:val="16"/>
              </w:rPr>
            </w:r>
            <w:r>
              <w:rPr>
                <w:rFonts w:ascii="Times New Roman" w:hAnsi="Times New Roman" w:cs="Times New Roman"/>
                <w:sz w:val="22"/>
                <w:szCs w:val="22"/>
              </w:rPr>
            </w:r>
            <w:r>
              <w:rPr>
                <w:rFonts w:ascii="Times New Roman" w:hAnsi="Times New Roman" w:cs="Times New Roman"/>
                <w:sz w:val="22"/>
                <w:szCs w:val="22"/>
              </w:rPr>
            </w:r>
          </w:p>
          <w:p>
            <w:pPr>
              <w:pStyle w:val="1713"/>
              <w:jc w:val="center"/>
              <w:widowControl w:val="off"/>
              <w:rPr>
                <w:rFonts w:ascii="Times New Roman" w:hAnsi="Times New Roman" w:cs="Times New Roman"/>
                <w:sz w:val="22"/>
                <w:szCs w:val="22"/>
                <w:highlight w:val="none"/>
              </w:rPr>
            </w:pPr>
            <w:r>
              <w:rPr>
                <w:rFonts w:ascii="Times New Roman" w:hAnsi="Times New Roman" w:eastAsia="Times New Roman" w:cs="Times New Roman"/>
                <w:sz w:val="16"/>
                <w:szCs w:val="16"/>
              </w:rPr>
            </w:r>
            <w:r>
              <w:rPr>
                <w:rFonts w:ascii="Times New Roman" w:hAnsi="Times New Roman" w:cs="Times New Roman"/>
                <w:sz w:val="22"/>
                <w:szCs w:val="22"/>
                <w:highlight w:val="none"/>
              </w:rPr>
            </w:r>
            <w:r>
              <w:rPr>
                <w:rFonts w:ascii="Times New Roman" w:hAnsi="Times New Roman" w:cs="Times New Roman"/>
                <w:sz w:val="22"/>
                <w:szCs w:val="22"/>
                <w:highlight w:val="none"/>
              </w:rPr>
            </w:r>
          </w:p>
          <w:p>
            <w:pPr>
              <w:pStyle w:val="1713"/>
              <w:jc w:val="center"/>
              <w:widowControl w:val="off"/>
              <w:rPr>
                <w:rFonts w:ascii="Times New Roman" w:hAnsi="Times New Roman" w:cs="Times New Roman"/>
                <w:sz w:val="22"/>
                <w:szCs w:val="22"/>
                <w:highlight w:val="none"/>
              </w:rPr>
            </w:pPr>
            <w:r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-</w:t>
            </w:r>
            <w:r>
              <w:rPr>
                <w:rFonts w:ascii="Times New Roman" w:hAnsi="Times New Roman" w:cs="Times New Roman"/>
                <w:sz w:val="22"/>
                <w:szCs w:val="22"/>
                <w:highlight w:val="none"/>
              </w:rPr>
            </w:r>
            <w:r>
              <w:rPr>
                <w:rFonts w:ascii="Times New Roman" w:hAnsi="Times New Roman" w:cs="Times New Roman"/>
                <w:sz w:val="22"/>
                <w:szCs w:val="22"/>
                <w:highlight w:val="none"/>
              </w:rPr>
            </w:r>
          </w:p>
        </w:tc>
        <w:tc>
          <w:tcPr>
            <w:shd w:val="clear" w:color="ffffff" w:fill="ffffff"/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48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  <w:widowControl w:val="off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eastAsia="Times New Roman" w:cs="Times New Roman"/>
                <w:sz w:val="16"/>
                <w:szCs w:val="16"/>
              </w:rPr>
            </w:r>
            <w:r>
              <w:rPr>
                <w:rFonts w:ascii="Times New Roman" w:hAnsi="Times New Roman" w:cs="Times New Roman"/>
                <w:sz w:val="22"/>
                <w:szCs w:val="22"/>
              </w:rPr>
            </w:r>
            <w:r>
              <w:rPr>
                <w:rFonts w:ascii="Times New Roman" w:hAnsi="Times New Roman" w:cs="Times New Roman"/>
                <w:sz w:val="22"/>
                <w:szCs w:val="22"/>
              </w:rPr>
            </w:r>
          </w:p>
          <w:p>
            <w:pPr>
              <w:pStyle w:val="1713"/>
              <w:jc w:val="center"/>
              <w:widowControl w:val="off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eastAsia="Times New Roman" w:cs="Times New Roman"/>
                <w:sz w:val="16"/>
                <w:szCs w:val="16"/>
              </w:rPr>
            </w:r>
            <w:r>
              <w:rPr>
                <w:rFonts w:ascii="Times New Roman" w:hAnsi="Times New Roman" w:cs="Times New Roman"/>
                <w:sz w:val="22"/>
                <w:szCs w:val="22"/>
              </w:rPr>
            </w:r>
            <w:r>
              <w:rPr>
                <w:rFonts w:ascii="Times New Roman" w:hAnsi="Times New Roman" w:cs="Times New Roman"/>
                <w:sz w:val="22"/>
                <w:szCs w:val="22"/>
              </w:rPr>
            </w:r>
          </w:p>
          <w:p>
            <w:pPr>
              <w:pStyle w:val="1713"/>
              <w:ind w:firstLine="0"/>
              <w:jc w:val="center"/>
              <w:widowControl w:val="off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eastAsia="Times New Roman" w:cs="Times New Roman"/>
                <w:bCs/>
                <w:sz w:val="16"/>
                <w:szCs w:val="16"/>
              </w:rPr>
              <w:t xml:space="preserve">1250,0</w:t>
            </w:r>
            <w:r>
              <w:rPr>
                <w:rFonts w:ascii="Times New Roman" w:hAnsi="Times New Roman" w:cs="Times New Roman"/>
                <w:sz w:val="22"/>
                <w:szCs w:val="22"/>
              </w:rPr>
            </w:r>
            <w:r>
              <w:rPr>
                <w:rFonts w:ascii="Times New Roman" w:hAnsi="Times New Roman" w:cs="Times New Roman"/>
                <w:sz w:val="22"/>
                <w:szCs w:val="22"/>
              </w:rPr>
            </w:r>
          </w:p>
        </w:tc>
        <w:tc>
          <w:tcPr>
            <w:shd w:val="clear" w:color="ffffff" w:fill="ffffff"/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744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  <w:widowControl w:val="off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eastAsia="Times New Roman" w:cs="Times New Roman"/>
                <w:sz w:val="16"/>
                <w:szCs w:val="16"/>
              </w:rPr>
            </w:r>
            <w:r>
              <w:rPr>
                <w:rFonts w:ascii="Times New Roman" w:hAnsi="Times New Roman" w:cs="Times New Roman"/>
                <w:sz w:val="22"/>
                <w:szCs w:val="22"/>
              </w:rPr>
            </w:r>
            <w:r>
              <w:rPr>
                <w:rFonts w:ascii="Times New Roman" w:hAnsi="Times New Roman" w:cs="Times New Roman"/>
                <w:sz w:val="22"/>
                <w:szCs w:val="22"/>
              </w:rPr>
            </w:r>
          </w:p>
          <w:p>
            <w:pPr>
              <w:pStyle w:val="1713"/>
              <w:jc w:val="center"/>
              <w:widowControl w:val="off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eastAsia="Times New Roman" w:cs="Times New Roman"/>
                <w:sz w:val="16"/>
                <w:szCs w:val="16"/>
              </w:rPr>
            </w:r>
            <w:r>
              <w:rPr>
                <w:rFonts w:ascii="Times New Roman" w:hAnsi="Times New Roman" w:cs="Times New Roman"/>
                <w:sz w:val="22"/>
                <w:szCs w:val="22"/>
              </w:rPr>
            </w:r>
            <w:r>
              <w:rPr>
                <w:rFonts w:ascii="Times New Roman" w:hAnsi="Times New Roman" w:cs="Times New Roman"/>
                <w:sz w:val="22"/>
                <w:szCs w:val="22"/>
              </w:rPr>
            </w:r>
          </w:p>
          <w:p>
            <w:pPr>
              <w:pStyle w:val="1713"/>
              <w:ind w:firstLine="0"/>
              <w:jc w:val="center"/>
              <w:widowControl w:val="off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1250,0</w:t>
            </w:r>
            <w:r>
              <w:rPr>
                <w:rFonts w:ascii="Times New Roman" w:hAnsi="Times New Roman" w:cs="Times New Roman"/>
                <w:sz w:val="22"/>
                <w:szCs w:val="22"/>
              </w:rPr>
            </w:r>
            <w:r>
              <w:rPr>
                <w:rFonts w:ascii="Times New Roman" w:hAnsi="Times New Roman" w:cs="Times New Roman"/>
                <w:sz w:val="22"/>
                <w:szCs w:val="22"/>
              </w:rPr>
            </w:r>
          </w:p>
          <w:p>
            <w:pPr>
              <w:pStyle w:val="1713"/>
              <w:jc w:val="center"/>
              <w:widowControl w:val="off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eastAsia="Times New Roman" w:cs="Times New Roman"/>
                <w:sz w:val="16"/>
                <w:szCs w:val="16"/>
              </w:rPr>
            </w:r>
            <w:r>
              <w:rPr>
                <w:rFonts w:ascii="Times New Roman" w:hAnsi="Times New Roman" w:cs="Times New Roman"/>
                <w:sz w:val="22"/>
                <w:szCs w:val="22"/>
              </w:rPr>
            </w:r>
            <w:r>
              <w:rPr>
                <w:rFonts w:ascii="Times New Roman" w:hAnsi="Times New Roman" w:cs="Times New Roman"/>
                <w:sz w:val="22"/>
                <w:szCs w:val="22"/>
              </w:rPr>
            </w:r>
          </w:p>
        </w:tc>
        <w:tc>
          <w:tcPr>
            <w:shd w:val="clear" w:color="ffffff" w:fill="ffffff"/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67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  <w:widowControl w:val="off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eastAsia="Times New Roman" w:cs="Times New Roman"/>
                <w:sz w:val="16"/>
                <w:szCs w:val="16"/>
              </w:rPr>
            </w:r>
            <w:r>
              <w:rPr>
                <w:rFonts w:ascii="Times New Roman" w:hAnsi="Times New Roman" w:cs="Times New Roman"/>
                <w:sz w:val="22"/>
                <w:szCs w:val="22"/>
              </w:rPr>
            </w:r>
            <w:r>
              <w:rPr>
                <w:rFonts w:ascii="Times New Roman" w:hAnsi="Times New Roman" w:cs="Times New Roman"/>
                <w:sz w:val="22"/>
                <w:szCs w:val="22"/>
              </w:rPr>
            </w:r>
          </w:p>
          <w:p>
            <w:pPr>
              <w:pStyle w:val="1713"/>
              <w:jc w:val="center"/>
              <w:widowControl w:val="off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eastAsia="Times New Roman" w:cs="Times New Roman"/>
                <w:sz w:val="16"/>
                <w:szCs w:val="16"/>
              </w:rPr>
            </w:r>
            <w:r>
              <w:rPr>
                <w:rFonts w:ascii="Times New Roman" w:hAnsi="Times New Roman" w:cs="Times New Roman"/>
                <w:sz w:val="22"/>
                <w:szCs w:val="22"/>
              </w:rPr>
            </w:r>
            <w:r>
              <w:rPr>
                <w:rFonts w:ascii="Times New Roman" w:hAnsi="Times New Roman" w:cs="Times New Roman"/>
                <w:sz w:val="22"/>
                <w:szCs w:val="22"/>
              </w:rPr>
            </w:r>
          </w:p>
          <w:p>
            <w:pPr>
              <w:pStyle w:val="1713"/>
              <w:jc w:val="center"/>
              <w:widowControl w:val="off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eastAsia="Times New Roman" w:cs="Times New Roman"/>
                <w:bCs/>
                <w:sz w:val="16"/>
                <w:szCs w:val="16"/>
              </w:rPr>
              <w:t xml:space="preserve">-</w:t>
            </w:r>
            <w:r>
              <w:rPr>
                <w:rFonts w:ascii="Times New Roman" w:hAnsi="Times New Roman" w:cs="Times New Roman"/>
                <w:sz w:val="22"/>
                <w:szCs w:val="22"/>
              </w:rPr>
            </w:r>
            <w:r>
              <w:rPr>
                <w:rFonts w:ascii="Times New Roman" w:hAnsi="Times New Roman" w:cs="Times New Roman"/>
                <w:sz w:val="22"/>
                <w:szCs w:val="22"/>
              </w:rPr>
            </w:r>
          </w:p>
        </w:tc>
      </w:tr>
      <w:tr>
        <w:tblPrEx/>
        <w:trPr>
          <w:trHeight w:val="794"/>
        </w:trPr>
        <w:tc>
          <w:tcPr>
            <w:shd w:val="clear" w:color="ffffff" w:fill="ffffff"/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22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  <w:widowControl w:val="off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42</w:t>
            </w:r>
            <w:r>
              <w:rPr>
                <w:rFonts w:ascii="Times New Roman" w:hAnsi="Times New Roman" w:cs="Times New Roman"/>
                <w:sz w:val="22"/>
                <w:szCs w:val="22"/>
              </w:rPr>
            </w:r>
            <w:r>
              <w:rPr>
                <w:rFonts w:ascii="Times New Roman" w:hAnsi="Times New Roman" w:cs="Times New Roman"/>
                <w:sz w:val="22"/>
                <w:szCs w:val="22"/>
              </w:rPr>
            </w:r>
          </w:p>
        </w:tc>
        <w:tc>
          <w:tcPr>
            <w:shd w:val="clear" w:color="ffffff" w:fill="ffffff"/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73" w:type="dxa"/>
            <w:vAlign w:val="center"/>
            <w:vMerge w:val="continue"/>
            <w:textDirection w:val="lrTb"/>
            <w:noWrap w:val="false"/>
          </w:tcPr>
          <w:p>
            <w:pPr>
              <w:pStyle w:val="1713"/>
              <w:jc w:val="center"/>
              <w:widowControl w:val="off"/>
            </w:pPr>
            <w:r/>
            <w:r/>
          </w:p>
        </w:tc>
        <w:tc>
          <w:tcPr>
            <w:shd w:val="clear" w:color="ffffff" w:fill="ffffff"/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645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left"/>
              <w:widowControl w:val="off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6"/>
                <w:szCs w:val="16"/>
              </w:rPr>
              <w:t xml:space="preserve">Замена участка теплосети от выхода из котельной до ТК 102 длиной 45 м.п. в двухтрубном исполнении стальной трубой наружным диаметром 159 в полиуретановой изоляции</w:t>
            </w:r>
            <w:r>
              <w:rPr>
                <w:rFonts w:ascii="Times New Roman" w:hAnsi="Times New Roman" w:cs="Times New Roman"/>
                <w:sz w:val="22"/>
                <w:szCs w:val="22"/>
              </w:rPr>
            </w:r>
            <w:r>
              <w:rPr>
                <w:rFonts w:ascii="Times New Roman" w:hAnsi="Times New Roman" w:cs="Times New Roman"/>
                <w:sz w:val="22"/>
                <w:szCs w:val="22"/>
              </w:rPr>
            </w:r>
          </w:p>
        </w:tc>
        <w:tc>
          <w:tcPr>
            <w:shd w:val="clear" w:color="ffffff" w:fill="ffffff"/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21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860,00</w:t>
            </w:r>
            <w:r>
              <w:rPr>
                <w:rFonts w:ascii="Times New Roman" w:hAnsi="Times New Roman" w:cs="Times New Roman"/>
                <w:sz w:val="22"/>
                <w:szCs w:val="22"/>
              </w:rPr>
            </w:r>
            <w:r>
              <w:rPr>
                <w:rFonts w:ascii="Times New Roman" w:hAnsi="Times New Roman" w:cs="Times New Roman"/>
                <w:sz w:val="22"/>
                <w:szCs w:val="22"/>
              </w:rPr>
            </w:r>
          </w:p>
        </w:tc>
        <w:tc>
          <w:tcPr>
            <w:shd w:val="clear" w:color="ffffff" w:fill="ffffff"/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46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  <w:widowControl w:val="off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-</w:t>
            </w:r>
            <w:r>
              <w:rPr>
                <w:rFonts w:ascii="Times New Roman" w:hAnsi="Times New Roman" w:cs="Times New Roman"/>
                <w:sz w:val="22"/>
                <w:szCs w:val="22"/>
              </w:rPr>
            </w:r>
            <w:r>
              <w:rPr>
                <w:rFonts w:ascii="Times New Roman" w:hAnsi="Times New Roman" w:cs="Times New Roman"/>
                <w:sz w:val="22"/>
                <w:szCs w:val="22"/>
              </w:rPr>
            </w:r>
          </w:p>
        </w:tc>
        <w:tc>
          <w:tcPr>
            <w:shd w:val="clear" w:color="ffffff" w:fill="ffffff"/>
            <w:tcBorders>
              <w:left w:val="single" w:color="000000" w:sz="4" w:space="0"/>
              <w:bottom w:val="single" w:color="000000" w:sz="4" w:space="0"/>
            </w:tcBorders>
            <w:tcW w:w="54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860,00</w:t>
            </w:r>
            <w:r>
              <w:rPr>
                <w:rFonts w:ascii="Times New Roman" w:hAnsi="Times New Roman" w:cs="Times New Roman"/>
                <w:sz w:val="22"/>
                <w:szCs w:val="22"/>
              </w:rPr>
            </w:r>
            <w:r>
              <w:rPr>
                <w:rFonts w:ascii="Times New Roman" w:hAnsi="Times New Roman" w:cs="Times New Roman"/>
                <w:sz w:val="22"/>
                <w:szCs w:val="22"/>
              </w:rPr>
            </w:r>
          </w:p>
        </w:tc>
        <w:tc>
          <w:tcPr>
            <w:shd w:val="clear" w:color="ffffff" w:fill="ffffff"/>
            <w:tcBorders>
              <w:left w:val="single" w:color="000000" w:sz="4" w:space="0"/>
              <w:bottom w:val="single" w:color="000000" w:sz="4" w:space="0"/>
            </w:tcBorders>
            <w:tcW w:w="546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  <w:widowControl w:val="off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-</w:t>
            </w:r>
            <w:r>
              <w:rPr>
                <w:rFonts w:ascii="Times New Roman" w:hAnsi="Times New Roman" w:cs="Times New Roman"/>
                <w:sz w:val="22"/>
                <w:szCs w:val="22"/>
              </w:rPr>
            </w:r>
            <w:r>
              <w:rPr>
                <w:rFonts w:ascii="Times New Roman" w:hAnsi="Times New Roman" w:cs="Times New Roman"/>
                <w:sz w:val="22"/>
                <w:szCs w:val="22"/>
              </w:rPr>
            </w:r>
          </w:p>
        </w:tc>
        <w:tc>
          <w:tcPr>
            <w:shd w:val="clear" w:color="ffffff" w:fill="ffffff"/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46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  <w:widowControl w:val="off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-</w:t>
            </w:r>
            <w:r>
              <w:rPr>
                <w:rFonts w:ascii="Times New Roman" w:hAnsi="Times New Roman" w:cs="Times New Roman"/>
                <w:sz w:val="22"/>
                <w:szCs w:val="22"/>
              </w:rPr>
            </w:r>
            <w:r>
              <w:rPr>
                <w:rFonts w:ascii="Times New Roman" w:hAnsi="Times New Roman" w:cs="Times New Roman"/>
                <w:sz w:val="22"/>
                <w:szCs w:val="22"/>
              </w:rPr>
            </w:r>
          </w:p>
        </w:tc>
        <w:tc>
          <w:tcPr>
            <w:shd w:val="clear" w:color="ffffff" w:fill="ffffff"/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4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-</w:t>
            </w:r>
            <w:r>
              <w:rPr>
                <w:rFonts w:ascii="Times New Roman" w:hAnsi="Times New Roman" w:cs="Times New Roman"/>
                <w:sz w:val="22"/>
                <w:szCs w:val="22"/>
              </w:rPr>
            </w:r>
            <w:r>
              <w:rPr>
                <w:rFonts w:ascii="Times New Roman" w:hAnsi="Times New Roman" w:cs="Times New Roman"/>
                <w:sz w:val="22"/>
                <w:szCs w:val="22"/>
              </w:rPr>
            </w:r>
          </w:p>
        </w:tc>
        <w:tc>
          <w:tcPr>
            <w:shd w:val="clear" w:color="ffffff" w:fill="ffffff"/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744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-</w:t>
            </w:r>
            <w:r>
              <w:rPr>
                <w:rFonts w:ascii="Times New Roman" w:hAnsi="Times New Roman" w:cs="Times New Roman"/>
                <w:sz w:val="22"/>
                <w:szCs w:val="22"/>
              </w:rPr>
            </w:r>
            <w:r>
              <w:rPr>
                <w:rFonts w:ascii="Times New Roman" w:hAnsi="Times New Roman" w:cs="Times New Roman"/>
                <w:sz w:val="22"/>
                <w:szCs w:val="22"/>
              </w:rPr>
            </w:r>
          </w:p>
        </w:tc>
        <w:tc>
          <w:tcPr>
            <w:shd w:val="clear" w:color="ffffff" w:fill="ffffff"/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67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  <w:widowControl w:val="off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-</w:t>
            </w:r>
            <w:r>
              <w:rPr>
                <w:rFonts w:ascii="Times New Roman" w:hAnsi="Times New Roman" w:cs="Times New Roman"/>
                <w:sz w:val="22"/>
                <w:szCs w:val="22"/>
              </w:rPr>
            </w:r>
            <w:r>
              <w:rPr>
                <w:rFonts w:ascii="Times New Roman" w:hAnsi="Times New Roman" w:cs="Times New Roman"/>
                <w:sz w:val="22"/>
                <w:szCs w:val="22"/>
              </w:rPr>
            </w:r>
          </w:p>
        </w:tc>
      </w:tr>
      <w:tr>
        <w:tblPrEx/>
        <w:trPr>
          <w:trHeight w:val="255"/>
        </w:trPr>
        <w:tc>
          <w:tcPr>
            <w:gridSpan w:val="11"/>
            <w:shd w:val="clear" w:color="ffffff" w:fill="ffffff"/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205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  <w:widowControl w:val="off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5. Котельная. Вологодская обл., Великоустюгский район, д. Чернево</w:t>
            </w:r>
            <w:r>
              <w:rPr>
                <w:rFonts w:ascii="Times New Roman" w:hAnsi="Times New Roman" w:cs="Times New Roman"/>
                <w:sz w:val="22"/>
                <w:szCs w:val="22"/>
              </w:rPr>
            </w:r>
            <w:r>
              <w:rPr>
                <w:rFonts w:ascii="Times New Roman" w:hAnsi="Times New Roman" w:cs="Times New Roman"/>
                <w:sz w:val="22"/>
                <w:szCs w:val="22"/>
              </w:rPr>
            </w:r>
          </w:p>
        </w:tc>
      </w:tr>
      <w:tr>
        <w:tblPrEx/>
        <w:trPr>
          <w:trHeight w:val="400"/>
        </w:trPr>
        <w:tc>
          <w:tcPr>
            <w:shd w:val="clear" w:color="ffffff" w:fill="ffffff"/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22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  <w:widowControl w:val="off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61</w:t>
            </w:r>
            <w:r>
              <w:rPr>
                <w:rFonts w:ascii="Times New Roman" w:hAnsi="Times New Roman" w:cs="Times New Roman"/>
                <w:sz w:val="22"/>
                <w:szCs w:val="22"/>
              </w:rPr>
            </w:r>
            <w:r>
              <w:rPr>
                <w:rFonts w:ascii="Times New Roman" w:hAnsi="Times New Roman" w:cs="Times New Roman"/>
                <w:sz w:val="22"/>
                <w:szCs w:val="22"/>
              </w:rPr>
            </w:r>
          </w:p>
        </w:tc>
        <w:tc>
          <w:tcPr>
            <w:shd w:val="clear" w:color="ffffff" w:fill="ffffff"/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73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left"/>
              <w:widowControl w:val="off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Реконструкция котельной</w:t>
            </w:r>
            <w:r>
              <w:rPr>
                <w:rFonts w:ascii="Times New Roman" w:hAnsi="Times New Roman" w:cs="Times New Roman"/>
                <w:sz w:val="22"/>
                <w:szCs w:val="22"/>
              </w:rPr>
            </w:r>
            <w:r>
              <w:rPr>
                <w:rFonts w:ascii="Times New Roman" w:hAnsi="Times New Roman" w:cs="Times New Roman"/>
                <w:sz w:val="22"/>
                <w:szCs w:val="22"/>
              </w:rPr>
            </w:r>
          </w:p>
        </w:tc>
        <w:tc>
          <w:tcPr>
            <w:shd w:val="clear" w:color="ffffff" w:fill="ffffff"/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645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  <w:widowControl w:val="off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6"/>
                <w:szCs w:val="16"/>
              </w:rPr>
              <w:t xml:space="preserve">Замена дымовой трубы </w:t>
            </w:r>
            <w:r>
              <w:rPr>
                <w:rFonts w:ascii="Times New Roman" w:hAnsi="Times New Roman" w:eastAsia="Times New Roman" w:cs="Times New Roman"/>
                <w:color w:val="000000"/>
                <w:sz w:val="16"/>
                <w:szCs w:val="16"/>
                <w:lang w:val="en-US"/>
              </w:rPr>
              <w:t xml:space="preserve">h</w:t>
            </w:r>
            <w:r>
              <w:rPr>
                <w:rFonts w:ascii="Times New Roman" w:hAnsi="Times New Roman" w:eastAsia="Times New Roman" w:cs="Times New Roman"/>
                <w:color w:val="000000"/>
                <w:sz w:val="16"/>
                <w:szCs w:val="16"/>
              </w:rPr>
              <w:t xml:space="preserve">-8,6 м на дымовую трубу </w:t>
            </w:r>
            <w:r>
              <w:rPr>
                <w:rFonts w:ascii="Times New Roman" w:hAnsi="Times New Roman" w:eastAsia="Times New Roman" w:cs="Times New Roman"/>
                <w:color w:val="000000"/>
                <w:sz w:val="16"/>
                <w:szCs w:val="16"/>
                <w:lang w:val="en-US"/>
              </w:rPr>
              <w:t xml:space="preserve">h</w:t>
            </w:r>
            <w:r>
              <w:rPr>
                <w:rFonts w:ascii="Times New Roman" w:hAnsi="Times New Roman" w:eastAsia="Times New Roman" w:cs="Times New Roman"/>
                <w:color w:val="000000"/>
                <w:sz w:val="16"/>
                <w:szCs w:val="16"/>
              </w:rPr>
              <w:t xml:space="preserve">-12 м.</w:t>
            </w:r>
            <w:r>
              <w:rPr>
                <w:rFonts w:ascii="Times New Roman" w:hAnsi="Times New Roman" w:cs="Times New Roman"/>
                <w:sz w:val="22"/>
                <w:szCs w:val="22"/>
              </w:rPr>
            </w:r>
            <w:r>
              <w:rPr>
                <w:rFonts w:ascii="Times New Roman" w:hAnsi="Times New Roman" w:cs="Times New Roman"/>
                <w:sz w:val="22"/>
                <w:szCs w:val="22"/>
              </w:rPr>
            </w:r>
          </w:p>
        </w:tc>
        <w:tc>
          <w:tcPr>
            <w:shd w:val="clear" w:color="ffffff" w:fill="ffffff"/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21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  <w:widowControl w:val="off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eastAsia="Times New Roman" w:cs="Times New Roman"/>
                <w:sz w:val="16"/>
                <w:szCs w:val="16"/>
              </w:rPr>
            </w:r>
            <w:r>
              <w:rPr>
                <w:rFonts w:ascii="Times New Roman" w:hAnsi="Times New Roman" w:cs="Times New Roman"/>
                <w:sz w:val="22"/>
                <w:szCs w:val="22"/>
              </w:rPr>
            </w:r>
            <w:r>
              <w:rPr>
                <w:rFonts w:ascii="Times New Roman" w:hAnsi="Times New Roman" w:cs="Times New Roman"/>
                <w:sz w:val="22"/>
                <w:szCs w:val="22"/>
              </w:rPr>
            </w:r>
          </w:p>
          <w:p>
            <w:pPr>
              <w:pStyle w:val="1713"/>
              <w:ind w:firstLine="0"/>
              <w:jc w:val="center"/>
              <w:widowControl w:val="off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766,03</w:t>
            </w:r>
            <w:r>
              <w:rPr>
                <w:rFonts w:ascii="Times New Roman" w:hAnsi="Times New Roman" w:cs="Times New Roman"/>
                <w:sz w:val="22"/>
                <w:szCs w:val="22"/>
              </w:rPr>
            </w:r>
            <w:r>
              <w:rPr>
                <w:rFonts w:ascii="Times New Roman" w:hAnsi="Times New Roman" w:cs="Times New Roman"/>
                <w:sz w:val="22"/>
                <w:szCs w:val="22"/>
              </w:rPr>
            </w:r>
          </w:p>
        </w:tc>
        <w:tc>
          <w:tcPr>
            <w:shd w:val="clear" w:color="ffffff" w:fill="ffffff"/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46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  <w:widowControl w:val="off"/>
              <w:rPr>
                <w:rFonts w:ascii="Times New Roman" w:hAnsi="Times New Roman" w:cs="Times New Roman"/>
                <w:bCs/>
                <w:sz w:val="22"/>
                <w:szCs w:val="22"/>
              </w:rPr>
            </w:pPr>
            <w:r>
              <w:rPr>
                <w:rFonts w:ascii="Times New Roman" w:hAnsi="Times New Roman" w:eastAsia="Times New Roman" w:cs="Times New Roman"/>
                <w:bCs/>
                <w:sz w:val="16"/>
                <w:szCs w:val="16"/>
              </w:rPr>
            </w:r>
            <w:r>
              <w:rPr>
                <w:rFonts w:ascii="Times New Roman" w:hAnsi="Times New Roman" w:cs="Times New Roman"/>
                <w:bCs/>
                <w:sz w:val="22"/>
                <w:szCs w:val="22"/>
              </w:rPr>
            </w:r>
            <w:r>
              <w:rPr>
                <w:rFonts w:ascii="Times New Roman" w:hAnsi="Times New Roman" w:cs="Times New Roman"/>
                <w:bCs/>
                <w:sz w:val="22"/>
                <w:szCs w:val="22"/>
              </w:rPr>
            </w:r>
          </w:p>
          <w:p>
            <w:pPr>
              <w:pStyle w:val="1713"/>
              <w:jc w:val="center"/>
              <w:widowControl w:val="off"/>
              <w:rPr>
                <w:rFonts w:ascii="Times New Roman" w:hAnsi="Times New Roman" w:cs="Times New Roman"/>
                <w:bCs/>
                <w:sz w:val="22"/>
                <w:szCs w:val="22"/>
              </w:rPr>
            </w:pPr>
            <w:r>
              <w:rPr>
                <w:rFonts w:ascii="Times New Roman" w:hAnsi="Times New Roman" w:eastAsia="Times New Roman" w:cs="Times New Roman"/>
                <w:bCs/>
                <w:sz w:val="16"/>
                <w:szCs w:val="16"/>
              </w:rPr>
              <w:t xml:space="preserve">-</w:t>
            </w:r>
            <w:r>
              <w:rPr>
                <w:rFonts w:ascii="Times New Roman" w:hAnsi="Times New Roman" w:cs="Times New Roman"/>
                <w:bCs/>
                <w:sz w:val="22"/>
                <w:szCs w:val="22"/>
              </w:rPr>
            </w:r>
            <w:r>
              <w:rPr>
                <w:rFonts w:ascii="Times New Roman" w:hAnsi="Times New Roman" w:cs="Times New Roman"/>
                <w:bCs/>
                <w:sz w:val="22"/>
                <w:szCs w:val="22"/>
              </w:rPr>
            </w:r>
          </w:p>
        </w:tc>
        <w:tc>
          <w:tcPr>
            <w:shd w:val="clear" w:color="ffffff" w:fill="ffffff"/>
            <w:tcBorders>
              <w:left w:val="single" w:color="000000" w:sz="4" w:space="0"/>
              <w:bottom w:val="single" w:color="000000" w:sz="4" w:space="0"/>
            </w:tcBorders>
            <w:tcW w:w="546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  <w:widowControl w:val="off"/>
              <w:rPr>
                <w:rFonts w:ascii="Times New Roman" w:hAnsi="Times New Roman" w:cs="Times New Roman"/>
                <w:bCs/>
                <w:sz w:val="22"/>
                <w:szCs w:val="22"/>
              </w:rPr>
            </w:pPr>
            <w:r>
              <w:rPr>
                <w:rFonts w:ascii="Times New Roman" w:hAnsi="Times New Roman" w:eastAsia="Times New Roman" w:cs="Times New Roman"/>
                <w:bCs/>
                <w:sz w:val="16"/>
                <w:szCs w:val="16"/>
              </w:rPr>
            </w:r>
            <w:r>
              <w:rPr>
                <w:rFonts w:ascii="Times New Roman" w:hAnsi="Times New Roman" w:cs="Times New Roman"/>
                <w:bCs/>
                <w:sz w:val="22"/>
                <w:szCs w:val="22"/>
              </w:rPr>
            </w:r>
            <w:r>
              <w:rPr>
                <w:rFonts w:ascii="Times New Roman" w:hAnsi="Times New Roman" w:cs="Times New Roman"/>
                <w:bCs/>
                <w:sz w:val="22"/>
                <w:szCs w:val="22"/>
              </w:rPr>
            </w:r>
          </w:p>
          <w:p>
            <w:pPr>
              <w:pStyle w:val="1713"/>
              <w:jc w:val="center"/>
              <w:widowControl w:val="off"/>
              <w:rPr>
                <w:rFonts w:ascii="Times New Roman" w:hAnsi="Times New Roman" w:cs="Times New Roman"/>
                <w:bCs/>
                <w:sz w:val="22"/>
                <w:szCs w:val="22"/>
              </w:rPr>
            </w:pPr>
            <w:r>
              <w:rPr>
                <w:rFonts w:ascii="Times New Roman" w:hAnsi="Times New Roman" w:eastAsia="Times New Roman" w:cs="Times New Roman"/>
                <w:bCs/>
                <w:sz w:val="16"/>
                <w:szCs w:val="16"/>
              </w:rPr>
              <w:t xml:space="preserve">-</w:t>
            </w:r>
            <w:r>
              <w:rPr>
                <w:rFonts w:ascii="Times New Roman" w:hAnsi="Times New Roman" w:cs="Times New Roman"/>
                <w:bCs/>
                <w:sz w:val="22"/>
                <w:szCs w:val="22"/>
              </w:rPr>
            </w:r>
            <w:r>
              <w:rPr>
                <w:rFonts w:ascii="Times New Roman" w:hAnsi="Times New Roman" w:cs="Times New Roman"/>
                <w:bCs/>
                <w:sz w:val="22"/>
                <w:szCs w:val="22"/>
              </w:rPr>
            </w:r>
          </w:p>
        </w:tc>
        <w:tc>
          <w:tcPr>
            <w:shd w:val="clear" w:color="ffffff" w:fill="ffffff"/>
            <w:tcBorders>
              <w:left w:val="single" w:color="000000" w:sz="4" w:space="0"/>
              <w:bottom w:val="single" w:color="000000" w:sz="4" w:space="0"/>
            </w:tcBorders>
            <w:tcW w:w="546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  <w:widowControl w:val="off"/>
              <w:rPr>
                <w:rFonts w:ascii="Times New Roman" w:hAnsi="Times New Roman" w:cs="Times New Roman"/>
                <w:bCs/>
                <w:sz w:val="22"/>
                <w:szCs w:val="22"/>
              </w:rPr>
            </w:pPr>
            <w:r>
              <w:rPr>
                <w:rFonts w:ascii="Times New Roman" w:hAnsi="Times New Roman" w:eastAsia="Times New Roman" w:cs="Times New Roman"/>
                <w:bCs/>
                <w:sz w:val="16"/>
                <w:szCs w:val="16"/>
              </w:rPr>
            </w:r>
            <w:r>
              <w:rPr>
                <w:rFonts w:ascii="Times New Roman" w:hAnsi="Times New Roman" w:cs="Times New Roman"/>
                <w:bCs/>
                <w:sz w:val="22"/>
                <w:szCs w:val="22"/>
              </w:rPr>
            </w:r>
            <w:r>
              <w:rPr>
                <w:rFonts w:ascii="Times New Roman" w:hAnsi="Times New Roman" w:cs="Times New Roman"/>
                <w:bCs/>
                <w:sz w:val="22"/>
                <w:szCs w:val="22"/>
              </w:rPr>
            </w:r>
          </w:p>
          <w:p>
            <w:pPr>
              <w:pStyle w:val="1713"/>
              <w:jc w:val="center"/>
              <w:widowControl w:val="off"/>
              <w:rPr>
                <w:rFonts w:ascii="Times New Roman" w:hAnsi="Times New Roman" w:cs="Times New Roman"/>
                <w:bCs/>
                <w:sz w:val="22"/>
                <w:szCs w:val="22"/>
              </w:rPr>
            </w:pPr>
            <w:r>
              <w:rPr>
                <w:rFonts w:ascii="Times New Roman" w:hAnsi="Times New Roman" w:eastAsia="Times New Roman" w:cs="Times New Roman"/>
                <w:bCs/>
                <w:sz w:val="16"/>
                <w:szCs w:val="16"/>
              </w:rPr>
              <w:t xml:space="preserve">-</w:t>
            </w:r>
            <w:r>
              <w:rPr>
                <w:rFonts w:ascii="Times New Roman" w:hAnsi="Times New Roman" w:cs="Times New Roman"/>
                <w:bCs/>
                <w:sz w:val="22"/>
                <w:szCs w:val="22"/>
              </w:rPr>
            </w:r>
            <w:r>
              <w:rPr>
                <w:rFonts w:ascii="Times New Roman" w:hAnsi="Times New Roman" w:cs="Times New Roman"/>
                <w:bCs/>
                <w:sz w:val="22"/>
                <w:szCs w:val="22"/>
              </w:rPr>
            </w:r>
          </w:p>
        </w:tc>
        <w:tc>
          <w:tcPr>
            <w:shd w:val="clear" w:color="ffffff" w:fill="ffffff"/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46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  <w:widowControl w:val="off"/>
              <w:rPr>
                <w:rFonts w:ascii="Times New Roman" w:hAnsi="Times New Roman" w:cs="Times New Roman"/>
                <w:bCs/>
                <w:sz w:val="22"/>
                <w:szCs w:val="22"/>
              </w:rPr>
            </w:pPr>
            <w:r>
              <w:rPr>
                <w:rFonts w:ascii="Times New Roman" w:hAnsi="Times New Roman" w:eastAsia="Times New Roman" w:cs="Times New Roman"/>
                <w:bCs/>
                <w:sz w:val="16"/>
                <w:szCs w:val="16"/>
              </w:rPr>
            </w:r>
            <w:r>
              <w:rPr>
                <w:rFonts w:ascii="Times New Roman" w:hAnsi="Times New Roman" w:cs="Times New Roman"/>
                <w:bCs/>
                <w:sz w:val="22"/>
                <w:szCs w:val="22"/>
              </w:rPr>
            </w:r>
            <w:r>
              <w:rPr>
                <w:rFonts w:ascii="Times New Roman" w:hAnsi="Times New Roman" w:cs="Times New Roman"/>
                <w:bCs/>
                <w:sz w:val="22"/>
                <w:szCs w:val="22"/>
              </w:rPr>
            </w:r>
          </w:p>
        </w:tc>
        <w:tc>
          <w:tcPr>
            <w:shd w:val="clear" w:color="ffffff" w:fill="ffffff"/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48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  <w:widowControl w:val="off"/>
              <w:rPr>
                <w:rFonts w:ascii="Times New Roman" w:hAnsi="Times New Roman" w:cs="Times New Roman"/>
                <w:bCs/>
                <w:sz w:val="22"/>
                <w:szCs w:val="22"/>
              </w:rPr>
            </w:pPr>
            <w:r>
              <w:rPr>
                <w:rFonts w:ascii="Times New Roman" w:hAnsi="Times New Roman" w:eastAsia="Times New Roman" w:cs="Times New Roman"/>
                <w:bCs/>
                <w:sz w:val="16"/>
                <w:szCs w:val="16"/>
              </w:rPr>
            </w:r>
            <w:r>
              <w:rPr>
                <w:rFonts w:ascii="Times New Roman" w:hAnsi="Times New Roman" w:cs="Times New Roman"/>
                <w:bCs/>
                <w:sz w:val="22"/>
                <w:szCs w:val="22"/>
              </w:rPr>
            </w:r>
            <w:r>
              <w:rPr>
                <w:rFonts w:ascii="Times New Roman" w:hAnsi="Times New Roman" w:cs="Times New Roman"/>
                <w:bCs/>
                <w:sz w:val="22"/>
                <w:szCs w:val="22"/>
              </w:rPr>
            </w:r>
          </w:p>
          <w:p>
            <w:pPr>
              <w:pStyle w:val="1713"/>
              <w:ind w:firstLine="0"/>
              <w:jc w:val="left"/>
              <w:widowControl w:val="off"/>
              <w:rPr>
                <w:rFonts w:ascii="Times New Roman" w:hAnsi="Times New Roman" w:cs="Times New Roman"/>
                <w:bCs/>
                <w:sz w:val="22"/>
                <w:szCs w:val="22"/>
              </w:rPr>
            </w:pPr>
            <w:r>
              <w:rPr>
                <w:rFonts w:ascii="Times New Roman" w:hAnsi="Times New Roman" w:eastAsia="Times New Roman" w:cs="Times New Roman"/>
                <w:bCs/>
                <w:sz w:val="16"/>
                <w:szCs w:val="16"/>
              </w:rPr>
              <w:t xml:space="preserve">-</w:t>
            </w:r>
            <w:r>
              <w:rPr>
                <w:rFonts w:ascii="Times New Roman" w:hAnsi="Times New Roman" w:cs="Times New Roman"/>
                <w:bCs/>
                <w:sz w:val="22"/>
                <w:szCs w:val="22"/>
              </w:rPr>
            </w:r>
            <w:r>
              <w:rPr>
                <w:rFonts w:ascii="Times New Roman" w:hAnsi="Times New Roman" w:cs="Times New Roman"/>
                <w:bCs/>
                <w:sz w:val="22"/>
                <w:szCs w:val="22"/>
              </w:rPr>
            </w:r>
          </w:p>
        </w:tc>
        <w:tc>
          <w:tcPr>
            <w:shd w:val="clear" w:color="ffffff" w:fill="ffffff"/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744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  <w:widowControl w:val="off"/>
              <w:rPr>
                <w:rFonts w:ascii="Times New Roman" w:hAnsi="Times New Roman" w:cs="Times New Roman"/>
                <w:bCs/>
                <w:sz w:val="22"/>
                <w:szCs w:val="22"/>
              </w:rPr>
            </w:pPr>
            <w:r>
              <w:rPr>
                <w:rFonts w:ascii="Times New Roman" w:hAnsi="Times New Roman" w:eastAsia="Times New Roman" w:cs="Times New Roman"/>
                <w:bCs/>
                <w:sz w:val="16"/>
                <w:szCs w:val="16"/>
              </w:rPr>
            </w:r>
            <w:r>
              <w:rPr>
                <w:rFonts w:ascii="Times New Roman" w:hAnsi="Times New Roman" w:cs="Times New Roman"/>
                <w:bCs/>
                <w:sz w:val="22"/>
                <w:szCs w:val="22"/>
              </w:rPr>
            </w:r>
            <w:r>
              <w:rPr>
                <w:rFonts w:ascii="Times New Roman" w:hAnsi="Times New Roman" w:cs="Times New Roman"/>
                <w:bCs/>
                <w:sz w:val="22"/>
                <w:szCs w:val="22"/>
              </w:rPr>
            </w:r>
          </w:p>
          <w:p>
            <w:pPr>
              <w:pStyle w:val="1713"/>
              <w:ind w:firstLine="0"/>
              <w:jc w:val="left"/>
              <w:widowControl w:val="off"/>
              <w:rPr>
                <w:rFonts w:ascii="Times New Roman" w:hAnsi="Times New Roman" w:cs="Times New Roman"/>
                <w:bCs/>
                <w:sz w:val="22"/>
                <w:szCs w:val="22"/>
              </w:rPr>
            </w:pPr>
            <w:r>
              <w:rPr>
                <w:rFonts w:ascii="Times New Roman" w:hAnsi="Times New Roman" w:eastAsia="Times New Roman" w:cs="Times New Roman"/>
                <w:bCs/>
                <w:sz w:val="16"/>
                <w:szCs w:val="16"/>
              </w:rPr>
              <w:t xml:space="preserve">-</w:t>
            </w:r>
            <w:r>
              <w:rPr>
                <w:rFonts w:ascii="Times New Roman" w:hAnsi="Times New Roman" w:cs="Times New Roman"/>
                <w:bCs/>
                <w:sz w:val="22"/>
                <w:szCs w:val="22"/>
              </w:rPr>
            </w:r>
            <w:r>
              <w:rPr>
                <w:rFonts w:ascii="Times New Roman" w:hAnsi="Times New Roman" w:cs="Times New Roman"/>
                <w:bCs/>
                <w:sz w:val="22"/>
                <w:szCs w:val="22"/>
              </w:rPr>
            </w:r>
          </w:p>
        </w:tc>
        <w:tc>
          <w:tcPr>
            <w:shd w:val="clear" w:color="ffffff" w:fill="ffffff"/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67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  <w:widowControl w:val="off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eastAsia="Times New Roman" w:cs="Times New Roman"/>
                <w:sz w:val="16"/>
                <w:szCs w:val="16"/>
              </w:rPr>
            </w:r>
            <w:r>
              <w:rPr>
                <w:rFonts w:ascii="Times New Roman" w:hAnsi="Times New Roman" w:cs="Times New Roman"/>
                <w:sz w:val="22"/>
                <w:szCs w:val="22"/>
              </w:rPr>
            </w:r>
            <w:r>
              <w:rPr>
                <w:rFonts w:ascii="Times New Roman" w:hAnsi="Times New Roman" w:cs="Times New Roman"/>
                <w:sz w:val="22"/>
                <w:szCs w:val="22"/>
              </w:rPr>
            </w:r>
          </w:p>
          <w:p>
            <w:pPr>
              <w:pStyle w:val="1713"/>
              <w:ind w:firstLine="0"/>
              <w:jc w:val="left"/>
              <w:widowControl w:val="off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766,03</w:t>
            </w:r>
            <w:r>
              <w:rPr>
                <w:rFonts w:ascii="Times New Roman" w:hAnsi="Times New Roman" w:cs="Times New Roman"/>
                <w:sz w:val="22"/>
                <w:szCs w:val="22"/>
              </w:rPr>
            </w:r>
            <w:r>
              <w:rPr>
                <w:rFonts w:ascii="Times New Roman" w:hAnsi="Times New Roman" w:cs="Times New Roman"/>
                <w:sz w:val="22"/>
                <w:szCs w:val="22"/>
              </w:rPr>
            </w:r>
          </w:p>
        </w:tc>
      </w:tr>
      <w:tr>
        <w:tblPrEx/>
        <w:trPr>
          <w:trHeight w:val="269"/>
        </w:trPr>
        <w:tc>
          <w:tcPr>
            <w:shd w:val="clear" w:color="ffffff" w:fill="ffffff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22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  <w:widowControl w:val="off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eastAsia="Times New Roman" w:cs="Times New Roman"/>
                <w:sz w:val="16"/>
                <w:szCs w:val="16"/>
              </w:rPr>
            </w:r>
            <w:r>
              <w:rPr>
                <w:rFonts w:ascii="Times New Roman" w:hAnsi="Times New Roman" w:cs="Times New Roman"/>
                <w:sz w:val="22"/>
                <w:szCs w:val="22"/>
              </w:rPr>
            </w:r>
            <w:r>
              <w:rPr>
                <w:rFonts w:ascii="Times New Roman" w:hAnsi="Times New Roman" w:cs="Times New Roman"/>
                <w:sz w:val="22"/>
                <w:szCs w:val="22"/>
              </w:rPr>
            </w:r>
          </w:p>
        </w:tc>
        <w:tc>
          <w:tcPr>
            <w:shd w:val="clear" w:color="ffffff" w:fill="ffffff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73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  <w:widowControl w:val="off"/>
              <w:rPr>
                <w:rFonts w:ascii="Times New Roman" w:hAnsi="Times New Roman" w:cs="Times New Roman"/>
                <w:b w:val="0"/>
                <w:bCs w:val="0"/>
                <w:sz w:val="22"/>
                <w:szCs w:val="22"/>
              </w:rPr>
            </w:pPr>
            <w:r>
              <w:rPr>
                <w:rFonts w:ascii="Times New Roman" w:hAnsi="Times New Roman" w:eastAsia="Times New Roman" w:cs="Times New Roman"/>
                <w:b w:val="0"/>
                <w:bCs w:val="0"/>
                <w:sz w:val="16"/>
                <w:szCs w:val="16"/>
              </w:rPr>
            </w:r>
            <w:r>
              <w:rPr>
                <w:rFonts w:ascii="Times New Roman" w:hAnsi="Times New Roman" w:cs="Times New Roman"/>
                <w:b w:val="0"/>
                <w:bCs w:val="0"/>
                <w:sz w:val="22"/>
                <w:szCs w:val="22"/>
              </w:rPr>
            </w:r>
            <w:r>
              <w:rPr>
                <w:rFonts w:ascii="Times New Roman" w:hAnsi="Times New Roman" w:cs="Times New Roman"/>
                <w:b w:val="0"/>
                <w:bCs w:val="0"/>
                <w:sz w:val="22"/>
                <w:szCs w:val="22"/>
              </w:rPr>
            </w:r>
          </w:p>
        </w:tc>
        <w:tc>
          <w:tcPr>
            <w:shd w:val="clear" w:color="ffffff" w:fill="ffffff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645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  <w:widowControl w:val="off"/>
              <w:rPr>
                <w:rFonts w:ascii="Times New Roman" w:hAnsi="Times New Roman" w:cs="Times New Roman"/>
                <w:b w:val="0"/>
                <w:bCs w:val="0"/>
                <w:sz w:val="22"/>
                <w:szCs w:val="22"/>
              </w:rPr>
            </w:pPr>
            <w:r>
              <w:rPr>
                <w:rFonts w:ascii="Times New Roman" w:hAnsi="Times New Roman" w:eastAsia="Times New Roman" w:cs="Times New Roman"/>
                <w:b w:val="0"/>
                <w:bCs w:val="0"/>
                <w:sz w:val="16"/>
                <w:szCs w:val="16"/>
              </w:rPr>
              <w:t xml:space="preserve">ИТОГО:</w:t>
            </w:r>
            <w:r>
              <w:rPr>
                <w:rFonts w:ascii="Times New Roman" w:hAnsi="Times New Roman" w:cs="Times New Roman"/>
                <w:b w:val="0"/>
                <w:bCs w:val="0"/>
                <w:sz w:val="22"/>
                <w:szCs w:val="22"/>
              </w:rPr>
            </w:r>
            <w:r>
              <w:rPr>
                <w:rFonts w:ascii="Times New Roman" w:hAnsi="Times New Roman" w:cs="Times New Roman"/>
                <w:b w:val="0"/>
                <w:bCs w:val="0"/>
                <w:sz w:val="22"/>
                <w:szCs w:val="22"/>
              </w:rPr>
            </w:r>
          </w:p>
        </w:tc>
        <w:tc>
          <w:tcPr>
            <w:shd w:val="clear" w:color="ffffff" w:fill="ffffff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21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left"/>
              <w:widowControl w:val="off"/>
              <w:rPr>
                <w:rFonts w:ascii="Times New Roman" w:hAnsi="Times New Roman" w:cs="Times New Roman"/>
                <w:b w:val="0"/>
                <w:bCs w:val="0"/>
                <w:sz w:val="22"/>
                <w:szCs w:val="22"/>
              </w:rPr>
            </w:pPr>
            <w:r>
              <w:rPr>
                <w:rFonts w:ascii="Times New Roman" w:hAnsi="Times New Roman" w:eastAsia="Times New Roman" w:cs="Times New Roman"/>
                <w:b w:val="0"/>
                <w:bCs w:val="0"/>
                <w:sz w:val="16"/>
                <w:szCs w:val="16"/>
              </w:rPr>
              <w:t xml:space="preserve">5583,03</w:t>
            </w:r>
            <w:r>
              <w:rPr>
                <w:rFonts w:ascii="Times New Roman" w:hAnsi="Times New Roman" w:cs="Times New Roman"/>
                <w:b w:val="0"/>
                <w:bCs w:val="0"/>
                <w:sz w:val="22"/>
                <w:szCs w:val="22"/>
              </w:rPr>
            </w:r>
            <w:r>
              <w:rPr>
                <w:rFonts w:ascii="Times New Roman" w:hAnsi="Times New Roman" w:cs="Times New Roman"/>
                <w:b w:val="0"/>
                <w:bCs w:val="0"/>
                <w:sz w:val="22"/>
                <w:szCs w:val="22"/>
              </w:rPr>
            </w:r>
          </w:p>
        </w:tc>
        <w:tc>
          <w:tcPr>
            <w:shd w:val="clear" w:color="ffffff" w:fill="ffffff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4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left"/>
              <w:widowControl w:val="off"/>
              <w:rPr>
                <w:rFonts w:ascii="Times New Roman" w:hAnsi="Times New Roman" w:cs="Times New Roman"/>
                <w:b w:val="0"/>
                <w:bCs w:val="0"/>
                <w:sz w:val="22"/>
                <w:szCs w:val="22"/>
              </w:rPr>
            </w:pPr>
            <w:r>
              <w:rPr>
                <w:rFonts w:ascii="Times New Roman" w:hAnsi="Times New Roman" w:eastAsia="Times New Roman" w:cs="Times New Roman"/>
                <w:b w:val="0"/>
                <w:bCs w:val="0"/>
                <w:sz w:val="16"/>
                <w:szCs w:val="16"/>
              </w:rPr>
              <w:t xml:space="preserve">157,0</w:t>
            </w:r>
            <w:r>
              <w:rPr>
                <w:rFonts w:ascii="Times New Roman" w:hAnsi="Times New Roman" w:cs="Times New Roman"/>
                <w:b w:val="0"/>
                <w:bCs w:val="0"/>
                <w:sz w:val="22"/>
                <w:szCs w:val="22"/>
              </w:rPr>
            </w:r>
            <w:r>
              <w:rPr>
                <w:rFonts w:ascii="Times New Roman" w:hAnsi="Times New Roman" w:cs="Times New Roman"/>
                <w:b w:val="0"/>
                <w:bCs w:val="0"/>
                <w:sz w:val="22"/>
                <w:szCs w:val="22"/>
              </w:rPr>
            </w:r>
          </w:p>
        </w:tc>
        <w:tc>
          <w:tcPr>
            <w:shd w:val="clear" w:color="ffffff" w:fill="ffffff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tcW w:w="54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left"/>
              <w:widowControl w:val="off"/>
              <w:rPr>
                <w:rFonts w:ascii="Times New Roman" w:hAnsi="Times New Roman" w:cs="Times New Roman"/>
                <w:b w:val="0"/>
                <w:bCs w:val="0"/>
                <w:sz w:val="22"/>
                <w:szCs w:val="22"/>
              </w:rPr>
            </w:pPr>
            <w:r>
              <w:rPr>
                <w:rFonts w:ascii="Times New Roman" w:hAnsi="Times New Roman" w:eastAsia="Times New Roman" w:cs="Times New Roman"/>
                <w:b w:val="0"/>
                <w:bCs w:val="0"/>
                <w:sz w:val="16"/>
                <w:szCs w:val="16"/>
              </w:rPr>
              <w:t xml:space="preserve">860,0</w:t>
            </w:r>
            <w:r>
              <w:rPr>
                <w:rFonts w:ascii="Times New Roman" w:hAnsi="Times New Roman" w:cs="Times New Roman"/>
                <w:b w:val="0"/>
                <w:bCs w:val="0"/>
                <w:sz w:val="22"/>
                <w:szCs w:val="22"/>
              </w:rPr>
            </w:r>
            <w:r>
              <w:rPr>
                <w:rFonts w:ascii="Times New Roman" w:hAnsi="Times New Roman" w:cs="Times New Roman"/>
                <w:b w:val="0"/>
                <w:bCs w:val="0"/>
                <w:sz w:val="22"/>
                <w:szCs w:val="22"/>
              </w:rPr>
            </w:r>
          </w:p>
        </w:tc>
        <w:tc>
          <w:tcPr>
            <w:shd w:val="clear" w:color="ffffff" w:fill="ffffff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tcW w:w="54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left"/>
              <w:widowControl w:val="off"/>
              <w:rPr>
                <w:rFonts w:ascii="Times New Roman" w:hAnsi="Times New Roman" w:cs="Times New Roman"/>
                <w:b w:val="0"/>
                <w:bCs w:val="0"/>
                <w:sz w:val="22"/>
                <w:szCs w:val="22"/>
              </w:rPr>
            </w:pPr>
            <w:r>
              <w:rPr>
                <w:rFonts w:ascii="Times New Roman" w:hAnsi="Times New Roman" w:eastAsia="Times New Roman" w:cs="Times New Roman"/>
                <w:b w:val="0"/>
                <w:bCs w:val="0"/>
                <w:sz w:val="16"/>
                <w:szCs w:val="16"/>
              </w:rPr>
              <w:t xml:space="preserve">400,0</w:t>
            </w:r>
            <w:r>
              <w:rPr>
                <w:rFonts w:ascii="Times New Roman" w:hAnsi="Times New Roman" w:cs="Times New Roman"/>
                <w:b w:val="0"/>
                <w:bCs w:val="0"/>
                <w:sz w:val="22"/>
                <w:szCs w:val="22"/>
              </w:rPr>
            </w:r>
            <w:r>
              <w:rPr>
                <w:rFonts w:ascii="Times New Roman" w:hAnsi="Times New Roman" w:cs="Times New Roman"/>
                <w:b w:val="0"/>
                <w:bCs w:val="0"/>
                <w:sz w:val="22"/>
                <w:szCs w:val="22"/>
              </w:rPr>
            </w:r>
          </w:p>
        </w:tc>
        <w:tc>
          <w:tcPr>
            <w:shd w:val="clear" w:color="ffffff" w:fill="ffffff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4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left"/>
              <w:widowControl w:val="off"/>
              <w:rPr>
                <w:rFonts w:ascii="Times New Roman" w:hAnsi="Times New Roman" w:cs="Times New Roman"/>
                <w:b w:val="0"/>
                <w:bCs w:val="0"/>
                <w:sz w:val="22"/>
                <w:szCs w:val="22"/>
              </w:rPr>
            </w:pPr>
            <w:r>
              <w:rPr>
                <w:rFonts w:ascii="Times New Roman" w:hAnsi="Times New Roman" w:eastAsia="Times New Roman" w:cs="Times New Roman"/>
                <w:b w:val="0"/>
                <w:bCs w:val="0"/>
                <w:sz w:val="16"/>
                <w:szCs w:val="16"/>
              </w:rPr>
              <w:t xml:space="preserve">450,</w:t>
            </w:r>
            <w:r>
              <w:rPr>
                <w:rFonts w:ascii="Times New Roman" w:hAnsi="Times New Roman" w:cs="Times New Roman"/>
                <w:b w:val="0"/>
                <w:bCs w:val="0"/>
                <w:sz w:val="22"/>
                <w:szCs w:val="22"/>
              </w:rPr>
            </w:r>
            <w:r>
              <w:rPr>
                <w:rFonts w:ascii="Times New Roman" w:hAnsi="Times New Roman" w:cs="Times New Roman"/>
                <w:b w:val="0"/>
                <w:bCs w:val="0"/>
                <w:sz w:val="22"/>
                <w:szCs w:val="22"/>
              </w:rPr>
            </w:r>
          </w:p>
        </w:tc>
        <w:tc>
          <w:tcPr>
            <w:shd w:val="clear" w:color="ffffff" w:fill="ffffff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4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left"/>
              <w:widowControl w:val="off"/>
              <w:rPr>
                <w:rFonts w:ascii="Times New Roman" w:hAnsi="Times New Roman" w:cs="Times New Roman"/>
                <w:b w:val="0"/>
                <w:bCs w:val="0"/>
                <w:sz w:val="22"/>
                <w:szCs w:val="22"/>
              </w:rPr>
            </w:pPr>
            <w:r>
              <w:rPr>
                <w:rFonts w:ascii="Times New Roman" w:hAnsi="Times New Roman" w:eastAsia="Times New Roman" w:cs="Times New Roman"/>
                <w:b w:val="0"/>
                <w:bCs w:val="0"/>
                <w:sz w:val="16"/>
                <w:szCs w:val="16"/>
              </w:rPr>
              <w:t xml:space="preserve">1700,0</w:t>
            </w:r>
            <w:r>
              <w:rPr>
                <w:rFonts w:ascii="Times New Roman" w:hAnsi="Times New Roman" w:cs="Times New Roman"/>
                <w:b w:val="0"/>
                <w:bCs w:val="0"/>
                <w:sz w:val="22"/>
                <w:szCs w:val="22"/>
              </w:rPr>
            </w:r>
            <w:r>
              <w:rPr>
                <w:rFonts w:ascii="Times New Roman" w:hAnsi="Times New Roman" w:cs="Times New Roman"/>
                <w:b w:val="0"/>
                <w:bCs w:val="0"/>
                <w:sz w:val="22"/>
                <w:szCs w:val="22"/>
              </w:rPr>
            </w:r>
          </w:p>
        </w:tc>
        <w:tc>
          <w:tcPr>
            <w:shd w:val="clear" w:color="ffffff" w:fill="ffffff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744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left"/>
              <w:widowControl w:val="off"/>
              <w:rPr>
                <w:rFonts w:ascii="Times New Roman" w:hAnsi="Times New Roman" w:cs="Times New Roman"/>
                <w:b w:val="0"/>
                <w:bCs w:val="0"/>
                <w:sz w:val="22"/>
                <w:szCs w:val="22"/>
              </w:rPr>
            </w:pPr>
            <w:r>
              <w:rPr>
                <w:rFonts w:ascii="Times New Roman" w:hAnsi="Times New Roman" w:eastAsia="Times New Roman" w:cs="Times New Roman"/>
                <w:b w:val="0"/>
                <w:bCs w:val="0"/>
                <w:sz w:val="16"/>
                <w:szCs w:val="16"/>
              </w:rPr>
              <w:t xml:space="preserve">1250,0</w:t>
            </w:r>
            <w:r>
              <w:rPr>
                <w:rFonts w:ascii="Times New Roman" w:hAnsi="Times New Roman" w:cs="Times New Roman"/>
                <w:b w:val="0"/>
                <w:bCs w:val="0"/>
                <w:sz w:val="22"/>
                <w:szCs w:val="22"/>
              </w:rPr>
            </w:r>
            <w:r>
              <w:rPr>
                <w:rFonts w:ascii="Times New Roman" w:hAnsi="Times New Roman" w:cs="Times New Roman"/>
                <w:b w:val="0"/>
                <w:bCs w:val="0"/>
                <w:sz w:val="22"/>
                <w:szCs w:val="22"/>
              </w:rPr>
            </w:r>
          </w:p>
        </w:tc>
        <w:tc>
          <w:tcPr>
            <w:shd w:val="clear" w:color="ffffff" w:fill="ffffff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67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left"/>
              <w:widowControl w:val="off"/>
              <w:rPr>
                <w:rFonts w:ascii="Times New Roman" w:hAnsi="Times New Roman" w:cs="Times New Roman"/>
                <w:b w:val="0"/>
                <w:bCs w:val="0"/>
                <w:sz w:val="22"/>
                <w:szCs w:val="22"/>
              </w:rPr>
            </w:pPr>
            <w:r>
              <w:rPr>
                <w:rFonts w:ascii="Times New Roman" w:hAnsi="Times New Roman" w:eastAsia="Times New Roman" w:cs="Times New Roman"/>
                <w:b w:val="0"/>
                <w:bCs w:val="0"/>
                <w:sz w:val="16"/>
                <w:szCs w:val="16"/>
              </w:rPr>
              <w:t xml:space="preserve">766,03</w:t>
            </w:r>
            <w:r>
              <w:rPr>
                <w:rFonts w:ascii="Times New Roman" w:hAnsi="Times New Roman" w:cs="Times New Roman"/>
                <w:b w:val="0"/>
                <w:bCs w:val="0"/>
                <w:sz w:val="22"/>
                <w:szCs w:val="22"/>
              </w:rPr>
            </w:r>
            <w:r>
              <w:rPr>
                <w:rFonts w:ascii="Times New Roman" w:hAnsi="Times New Roman" w:cs="Times New Roman"/>
                <w:b w:val="0"/>
                <w:bCs w:val="0"/>
                <w:sz w:val="22"/>
                <w:szCs w:val="22"/>
              </w:rPr>
            </w:r>
          </w:p>
        </w:tc>
      </w:tr>
    </w:tbl>
    <w:p>
      <w:pPr>
        <w:jc w:val="center"/>
        <w:rPr>
          <w:rFonts w:ascii="Times New Roman" w:hAnsi="Times New Roman" w:cs="Times New Roman"/>
          <w:b w:val="0"/>
          <w:bCs w:val="0"/>
          <w:sz w:val="24"/>
          <w:szCs w:val="24"/>
        </w:rPr>
      </w:pPr>
      <w:r>
        <w:rPr>
          <w:rFonts w:ascii="Times New Roman" w:hAnsi="Times New Roman" w:eastAsia="Times New Roman" w:cs="Times New Roman"/>
          <w:b w:val="0"/>
          <w:bCs w:val="0"/>
          <w:sz w:val="16"/>
          <w:szCs w:val="16"/>
          <w:highlight w:val="none"/>
        </w:rPr>
      </w:r>
      <w:r>
        <w:rPr>
          <w:rFonts w:ascii="Times New Roman" w:hAnsi="Times New Roman" w:cs="Times New Roman"/>
          <w:b w:val="0"/>
          <w:bCs w:val="0"/>
          <w:sz w:val="24"/>
          <w:szCs w:val="24"/>
        </w:rPr>
      </w:r>
      <w:r>
        <w:rPr>
          <w:rFonts w:ascii="Times New Roman" w:hAnsi="Times New Roman" w:cs="Times New Roman"/>
          <w:b w:val="0"/>
          <w:bCs w:val="0"/>
          <w:sz w:val="24"/>
          <w:szCs w:val="24"/>
        </w:rPr>
      </w:r>
    </w:p>
    <w:p>
      <w:pPr>
        <w:jc w:val="center"/>
        <w:rPr>
          <w:rFonts w:ascii="Times New Roman" w:hAnsi="Times New Roman" w:cs="Times New Roman"/>
          <w:b w:val="0"/>
          <w:bCs w:val="0"/>
          <w:sz w:val="24"/>
          <w:szCs w:val="24"/>
          <w:highlight w:val="none"/>
        </w:rPr>
      </w:pPr>
      <w:r>
        <w:rPr>
          <w:rFonts w:ascii="Times New Roman" w:hAnsi="Times New Roman" w:eastAsia="Times New Roman" w:cs="Times New Roman"/>
          <w:b w:val="0"/>
          <w:bCs w:val="0"/>
          <w:sz w:val="16"/>
          <w:szCs w:val="16"/>
          <w:highlight w:val="none"/>
        </w:rPr>
      </w:r>
      <w:r>
        <w:rPr>
          <w:rFonts w:ascii="Times New Roman" w:hAnsi="Times New Roman" w:cs="Times New Roman"/>
          <w:b w:val="0"/>
          <w:bCs w:val="0"/>
          <w:sz w:val="24"/>
          <w:szCs w:val="24"/>
          <w:highlight w:val="none"/>
        </w:rPr>
      </w:r>
      <w:r>
        <w:rPr>
          <w:rFonts w:ascii="Times New Roman" w:hAnsi="Times New Roman" w:cs="Times New Roman"/>
          <w:b w:val="0"/>
          <w:bCs w:val="0"/>
          <w:sz w:val="24"/>
          <w:szCs w:val="24"/>
          <w:highlight w:val="none"/>
        </w:rPr>
      </w:r>
    </w:p>
    <w:p>
      <w:pPr>
        <w:pStyle w:val="1713"/>
        <w:jc w:val="center"/>
        <w:rPr>
          <w:rFonts w:ascii="Times New Roman" w:hAnsi="Times New Roman" w:cs="Times New Roman"/>
          <w:b/>
          <w:bCs/>
          <w:sz w:val="32"/>
          <w:szCs w:val="32"/>
          <w:highlight w:val="none"/>
        </w:rPr>
      </w:pPr>
      <w:r>
        <w:rPr>
          <w:rFonts w:ascii="Times New Roman" w:hAnsi="Times New Roman" w:eastAsia="Times New Roman" w:cs="Times New Roman"/>
          <w:b/>
          <w:bCs/>
          <w:sz w:val="16"/>
          <w:szCs w:val="16"/>
        </w:rPr>
        <w:t xml:space="preserve">Задание и основные мероприятия по реконструкции </w:t>
      </w:r>
      <w:r>
        <w:rPr>
          <w:rFonts w:ascii="Times New Roman" w:hAnsi="Times New Roman" w:cs="Times New Roman"/>
          <w:b/>
          <w:bCs/>
          <w:sz w:val="32"/>
          <w:szCs w:val="32"/>
          <w:highlight w:val="none"/>
        </w:rPr>
      </w:r>
      <w:r>
        <w:rPr>
          <w:rFonts w:ascii="Times New Roman" w:hAnsi="Times New Roman" w:cs="Times New Roman"/>
          <w:b/>
          <w:bCs/>
          <w:sz w:val="32"/>
          <w:szCs w:val="32"/>
          <w:highlight w:val="none"/>
        </w:rPr>
      </w:r>
    </w:p>
    <w:p>
      <w:pPr>
        <w:jc w:val="center"/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eastAsia="Times New Roman" w:cs="Times New Roman"/>
          <w:b/>
          <w:bCs/>
          <w:sz w:val="16"/>
          <w:szCs w:val="16"/>
          <w:highlight w:val="none"/>
        </w:rPr>
      </w:r>
      <w:r>
        <w:rPr>
          <w:rFonts w:ascii="Times New Roman" w:hAnsi="Times New Roman" w:cs="Times New Roman"/>
          <w:b/>
          <w:bCs/>
        </w:rPr>
      </w:r>
      <w:r>
        <w:rPr>
          <w:rFonts w:ascii="Times New Roman" w:hAnsi="Times New Roman" w:cs="Times New Roman"/>
          <w:b/>
          <w:bCs/>
        </w:rPr>
      </w:r>
    </w:p>
    <w:tbl>
      <w:tblPr>
        <w:tblW w:w="5000" w:type="pct"/>
        <w:tblInd w:w="51" w:type="dxa"/>
        <w:tblLayout w:type="fixed"/>
        <w:tblCellMar>
          <w:left w:w="108" w:type="dxa"/>
          <w:top w:w="0" w:type="dxa"/>
          <w:right w:w="108" w:type="dxa"/>
          <w:bottom w:w="0" w:type="dxa"/>
        </w:tblCellMar>
        <w:tblLook w:val="0000" w:firstRow="0" w:lastRow="0" w:firstColumn="0" w:lastColumn="0" w:noHBand="0" w:noVBand="0"/>
      </w:tblPr>
      <w:tblGrid>
        <w:gridCol w:w="662"/>
        <w:gridCol w:w="1893"/>
        <w:gridCol w:w="6232"/>
        <w:gridCol w:w="1559"/>
        <w:gridCol w:w="992"/>
        <w:gridCol w:w="850"/>
        <w:gridCol w:w="850"/>
        <w:gridCol w:w="992"/>
        <w:gridCol w:w="709"/>
        <w:gridCol w:w="782"/>
      </w:tblGrid>
      <w:tr>
        <w:tblPrEx/>
        <w:trPr>
          <w:trHeight w:val="231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62" w:type="dxa"/>
            <w:vAlign w:val="center"/>
            <w:vMerge w:val="restart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6"/>
                <w:szCs w:val="16"/>
              </w:rPr>
              <w:t xml:space="preserve">№</w:t>
            </w:r>
            <w:r>
              <w:rPr>
                <w:rFonts w:ascii="Times New Roman" w:hAnsi="Times New Roman" w:cs="Times New Roman"/>
                <w:color w:val="000000"/>
              </w:rPr>
            </w:r>
            <w:r>
              <w:rPr>
                <w:rFonts w:ascii="Times New Roman" w:hAnsi="Times New Roman" w:cs="Times New Roman"/>
                <w:color w:val="000000"/>
              </w:rPr>
            </w:r>
          </w:p>
          <w:p>
            <w:pPr>
              <w:pStyle w:val="1713"/>
              <w:ind w:firstLine="0"/>
              <w:jc w:val="center"/>
              <w:widowControl w:val="off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6"/>
                <w:szCs w:val="16"/>
              </w:rPr>
              <w:t xml:space="preserve">п/п</w:t>
            </w:r>
            <w:r>
              <w:rPr>
                <w:rFonts w:ascii="Times New Roman" w:hAnsi="Times New Roman" w:cs="Times New Roman"/>
                <w:color w:val="000000"/>
              </w:rPr>
            </w:r>
            <w:r>
              <w:rPr>
                <w:rFonts w:ascii="Times New Roman" w:hAnsi="Times New Roman" w:cs="Times New Roman"/>
                <w:color w:val="000000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93" w:type="dxa"/>
            <w:vAlign w:val="top"/>
            <w:vMerge w:val="restart"/>
            <w:textDirection w:val="lrTb"/>
            <w:noWrap w:val="false"/>
          </w:tcPr>
          <w:p>
            <w:pPr>
              <w:pStyle w:val="1713"/>
              <w:ind w:left="0" w:right="0" w:firstLine="0"/>
              <w:jc w:val="center"/>
              <w:widowControl w:val="off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6"/>
                <w:szCs w:val="16"/>
              </w:rPr>
              <w:t xml:space="preserve">Наименование 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r>
          </w:p>
          <w:p>
            <w:pPr>
              <w:ind w:left="0" w:right="0" w:firstLine="0"/>
              <w:jc w:val="center"/>
              <w:widowControl w:val="off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6"/>
                <w:szCs w:val="16"/>
              </w:rPr>
              <w:t xml:space="preserve">мероприятия по реконструкции</w:t>
            </w:r>
            <w:r>
              <w:rPr>
                <w:rFonts w:ascii="Times New Roman" w:hAnsi="Times New Roman" w:cs="Times New Roman"/>
                <w:color w:val="000000"/>
              </w:rPr>
            </w:r>
            <w:r>
              <w:rPr>
                <w:rFonts w:ascii="Times New Roman" w:hAnsi="Times New Roman" w:cs="Times New Roman"/>
                <w:color w:val="000000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232" w:type="dxa"/>
            <w:vAlign w:val="top"/>
            <w:vMerge w:val="restart"/>
            <w:textDirection w:val="lrTb"/>
            <w:noWrap w:val="false"/>
          </w:tcPr>
          <w:p>
            <w:pPr>
              <w:pStyle w:val="1713"/>
              <w:jc w:val="center"/>
              <w:widowControl w:val="off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6"/>
                <w:szCs w:val="16"/>
              </w:rPr>
              <w:t xml:space="preserve">Описание мероприятия</w:t>
            </w:r>
            <w:r>
              <w:rPr>
                <w:rFonts w:ascii="Times New Roman" w:hAnsi="Times New Roman" w:cs="Times New Roman"/>
                <w:color w:val="000000"/>
              </w:rPr>
            </w:r>
            <w:r>
              <w:rPr>
                <w:rFonts w:ascii="Times New Roman" w:hAnsi="Times New Roman" w:cs="Times New Roman"/>
                <w:color w:val="000000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59" w:type="dxa"/>
            <w:vAlign w:val="top"/>
            <w:vMerge w:val="restart"/>
            <w:textDirection w:val="lrTb"/>
            <w:noWrap w:val="false"/>
          </w:tcPr>
          <w:p>
            <w:pPr>
              <w:pStyle w:val="1713"/>
              <w:ind w:firstLine="0"/>
              <w:widowControl w:val="off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6"/>
                <w:szCs w:val="16"/>
              </w:rPr>
              <w:t xml:space="preserve">Объем финансирования всего, тысяч рублей, с НДС в ценах 2025 года</w:t>
            </w:r>
            <w:r>
              <w:rPr>
                <w:rFonts w:ascii="Times New Roman" w:hAnsi="Times New Roman" w:cs="Times New Roman"/>
                <w:color w:val="000000"/>
              </w:rPr>
            </w:r>
            <w:r>
              <w:rPr>
                <w:rFonts w:ascii="Times New Roman" w:hAnsi="Times New Roman" w:cs="Times New Roman"/>
                <w:color w:val="000000"/>
              </w:rPr>
            </w:r>
          </w:p>
        </w:tc>
        <w:tc>
          <w:tcPr>
            <w:gridSpan w:val="6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176" w:type="dxa"/>
            <w:vAlign w:val="top"/>
            <w:textDirection w:val="lrTb"/>
            <w:noWrap w:val="false"/>
          </w:tcPr>
          <w:p>
            <w:pPr>
              <w:pStyle w:val="1713"/>
              <w:jc w:val="center"/>
              <w:widowControl w:val="off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6"/>
                <w:szCs w:val="16"/>
              </w:rPr>
              <w:t xml:space="preserve">в том числе по годам реализации</w:t>
            </w:r>
            <w:r>
              <w:rPr>
                <w:rFonts w:ascii="Times New Roman" w:hAnsi="Times New Roman" w:cs="Times New Roman"/>
                <w:color w:val="000000"/>
              </w:rPr>
            </w:r>
            <w:r>
              <w:rPr>
                <w:rFonts w:ascii="Times New Roman" w:hAnsi="Times New Roman" w:cs="Times New Roman"/>
                <w:color w:val="000000"/>
              </w:rPr>
            </w:r>
          </w:p>
        </w:tc>
      </w:tr>
      <w:tr>
        <w:tblPrEx/>
        <w:trPr>
          <w:trHeight w:val="922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62" w:type="dxa"/>
            <w:vAlign w:val="center"/>
            <w:vMerge w:val="continue"/>
            <w:textDirection w:val="lrTb"/>
            <w:noWrap w:val="false"/>
          </w:tcPr>
          <w:p>
            <w:pPr>
              <w:pStyle w:val="1713"/>
              <w:widowControl w:val="off"/>
            </w:pPr>
            <w:r/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93" w:type="dxa"/>
            <w:vAlign w:val="center"/>
            <w:vMerge w:val="continue"/>
            <w:textDirection w:val="lrTb"/>
            <w:noWrap w:val="false"/>
          </w:tcPr>
          <w:p>
            <w:pPr>
              <w:pStyle w:val="1713"/>
              <w:widowControl w:val="off"/>
            </w:pPr>
            <w:r/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232" w:type="dxa"/>
            <w:vAlign w:val="center"/>
            <w:vMerge w:val="continue"/>
            <w:textDirection w:val="lrTb"/>
            <w:noWrap w:val="false"/>
          </w:tcPr>
          <w:p>
            <w:pPr>
              <w:pStyle w:val="1713"/>
              <w:widowControl w:val="off"/>
            </w:pPr>
            <w:r/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59" w:type="dxa"/>
            <w:vAlign w:val="center"/>
            <w:vMerge w:val="continue"/>
            <w:textDirection w:val="lrTb"/>
            <w:noWrap w:val="false"/>
          </w:tcPr>
          <w:p>
            <w:pPr>
              <w:pStyle w:val="1713"/>
              <w:widowControl w:val="off"/>
            </w:pPr>
            <w:r/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2" w:type="dxa"/>
            <w:vAlign w:val="top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2026</w:t>
            </w:r>
            <w:r>
              <w:rPr>
                <w:rFonts w:ascii="Times New Roman" w:hAnsi="Times New Roman" w:cs="Times New Roman"/>
                <w:sz w:val="20"/>
                <w:szCs w:val="20"/>
              </w:rPr>
            </w:r>
            <w:r>
              <w:rPr>
                <w:rFonts w:ascii="Times New Roman" w:hAnsi="Times New Roman" w:cs="Times New Roman"/>
                <w:sz w:val="20"/>
                <w:szCs w:val="20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50" w:type="dxa"/>
            <w:vAlign w:val="top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2027</w:t>
            </w:r>
            <w:r>
              <w:rPr>
                <w:rFonts w:ascii="Times New Roman" w:hAnsi="Times New Roman" w:cs="Times New Roman"/>
                <w:sz w:val="20"/>
                <w:szCs w:val="20"/>
              </w:rPr>
            </w:r>
            <w:r>
              <w:rPr>
                <w:rFonts w:ascii="Times New Roman" w:hAnsi="Times New Roman" w:cs="Times New Roman"/>
                <w:sz w:val="20"/>
                <w:szCs w:val="20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50" w:type="dxa"/>
            <w:vAlign w:val="top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2028</w:t>
            </w:r>
            <w:r>
              <w:rPr>
                <w:rFonts w:ascii="Times New Roman" w:hAnsi="Times New Roman" w:cs="Times New Roman"/>
                <w:sz w:val="20"/>
                <w:szCs w:val="20"/>
              </w:rPr>
            </w:r>
            <w:r>
              <w:rPr>
                <w:rFonts w:ascii="Times New Roman" w:hAnsi="Times New Roman" w:cs="Times New Roman"/>
                <w:sz w:val="20"/>
                <w:szCs w:val="20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2" w:type="dxa"/>
            <w:vAlign w:val="top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2029</w:t>
            </w:r>
            <w:r>
              <w:rPr>
                <w:rFonts w:ascii="Times New Roman" w:hAnsi="Times New Roman" w:cs="Times New Roman"/>
                <w:sz w:val="20"/>
                <w:szCs w:val="20"/>
              </w:rPr>
            </w:r>
            <w:r>
              <w:rPr>
                <w:rFonts w:ascii="Times New Roman" w:hAnsi="Times New Roman" w:cs="Times New Roman"/>
                <w:sz w:val="20"/>
                <w:szCs w:val="20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709" w:type="dxa"/>
            <w:vAlign w:val="top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2030</w:t>
            </w:r>
            <w:r>
              <w:rPr>
                <w:rFonts w:ascii="Times New Roman" w:hAnsi="Times New Roman" w:cs="Times New Roman"/>
                <w:sz w:val="20"/>
                <w:szCs w:val="20"/>
              </w:rPr>
            </w:r>
            <w:r>
              <w:rPr>
                <w:rFonts w:ascii="Times New Roman" w:hAnsi="Times New Roman" w:cs="Times New Roman"/>
                <w:sz w:val="20"/>
                <w:szCs w:val="20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782" w:type="dxa"/>
            <w:vAlign w:val="top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2035</w:t>
            </w:r>
            <w:r>
              <w:rPr>
                <w:rFonts w:ascii="Times New Roman" w:hAnsi="Times New Roman" w:cs="Times New Roman"/>
                <w:sz w:val="20"/>
                <w:szCs w:val="20"/>
              </w:rPr>
            </w:r>
            <w:r>
              <w:rPr>
                <w:rFonts w:ascii="Times New Roman" w:hAnsi="Times New Roman" w:cs="Times New Roman"/>
                <w:sz w:val="20"/>
                <w:szCs w:val="20"/>
              </w:rPr>
            </w:r>
          </w:p>
        </w:tc>
      </w:tr>
      <w:tr>
        <w:tblPrEx/>
        <w:trPr>
          <w:trHeight w:val="231"/>
        </w:trPr>
        <w:tc>
          <w:tcPr>
            <w:gridSpan w:val="9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4740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  <w:widowControl w:val="off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eastAsia="Times New Roman" w:cs="Times New Roman"/>
                <w:bCs/>
                <w:sz w:val="16"/>
                <w:szCs w:val="16"/>
              </w:rPr>
              <w:t xml:space="preserve">1. Здание дизельной городской электростанции. Вологодская обл., г. Великий Устюг, ул. Набережная д. 67.</w:t>
            </w:r>
            <w:r>
              <w:rPr>
                <w:rFonts w:ascii="Times New Roman" w:hAnsi="Times New Roman" w:cs="Times New Roman"/>
                <w:bCs/>
              </w:rPr>
            </w:r>
            <w:r>
              <w:rPr>
                <w:rFonts w:ascii="Times New Roman" w:hAnsi="Times New Roman" w:cs="Times New Roman"/>
                <w:bCs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782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  <w:widowControl w:val="off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eastAsia="Times New Roman" w:cs="Times New Roman"/>
                <w:sz w:val="16"/>
                <w:szCs w:val="16"/>
              </w:rPr>
            </w:r>
            <w:r>
              <w:rPr>
                <w:rFonts w:ascii="Times New Roman" w:hAnsi="Times New Roman" w:cs="Times New Roman"/>
                <w:sz w:val="20"/>
                <w:szCs w:val="20"/>
              </w:rPr>
            </w:r>
            <w:r>
              <w:rPr>
                <w:rFonts w:ascii="Times New Roman" w:hAnsi="Times New Roman" w:cs="Times New Roman"/>
                <w:sz w:val="20"/>
                <w:szCs w:val="20"/>
              </w:rPr>
            </w:r>
          </w:p>
        </w:tc>
      </w:tr>
      <w:tr>
        <w:tblPrEx/>
        <w:trPr>
          <w:trHeight w:val="269"/>
        </w:trPr>
        <w:tc>
          <w:tcPr>
            <w:tcBorders>
              <w:left w:val="single" w:color="000000" w:sz="4" w:space="0"/>
              <w:bottom w:val="single" w:color="000000" w:sz="4" w:space="0"/>
            </w:tcBorders>
            <w:tcW w:w="662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left"/>
              <w:widowControl w:val="off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1.1</w:t>
            </w:r>
            <w:r>
              <w:rPr>
                <w:rFonts w:ascii="Times New Roman" w:hAnsi="Times New Roman" w:cs="Times New Roman"/>
                <w:sz w:val="20"/>
                <w:szCs w:val="20"/>
              </w:rPr>
            </w:r>
            <w:r>
              <w:rPr>
                <w:rFonts w:ascii="Times New Roman" w:hAnsi="Times New Roman" w:cs="Times New Roman"/>
                <w:sz w:val="20"/>
                <w:szCs w:val="20"/>
              </w:rPr>
            </w:r>
          </w:p>
        </w:tc>
        <w:tc>
          <w:tcPr>
            <w:tcBorders>
              <w:left w:val="single" w:color="000000" w:sz="4" w:space="0"/>
              <w:bottom w:val="single" w:color="000000" w:sz="4" w:space="0"/>
            </w:tcBorders>
            <w:tcW w:w="1893" w:type="dxa"/>
            <w:vAlign w:val="center"/>
            <w:vMerge w:val="restart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Реконструкция/</w:t>
            </w:r>
            <w:r>
              <w:rPr>
                <w:rFonts w:ascii="Times New Roman" w:hAnsi="Times New Roman" w:cs="Times New Roman"/>
                <w:sz w:val="20"/>
                <w:szCs w:val="20"/>
              </w:rPr>
            </w:r>
            <w:r>
              <w:rPr>
                <w:rFonts w:ascii="Times New Roman" w:hAnsi="Times New Roman" w:cs="Times New Roman"/>
                <w:sz w:val="20"/>
                <w:szCs w:val="20"/>
              </w:rPr>
            </w:r>
          </w:p>
          <w:p>
            <w:pPr>
              <w:pStyle w:val="1713"/>
              <w:ind w:firstLine="0"/>
              <w:jc w:val="center"/>
              <w:widowControl w:val="off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модернизация</w:t>
            </w:r>
            <w:r>
              <w:rPr>
                <w:rFonts w:ascii="Times New Roman" w:hAnsi="Times New Roman" w:cs="Times New Roman"/>
                <w:sz w:val="20"/>
                <w:szCs w:val="20"/>
              </w:rPr>
            </w:r>
            <w:r>
              <w:rPr>
                <w:rFonts w:ascii="Times New Roman" w:hAnsi="Times New Roman" w:cs="Times New Roman"/>
                <w:sz w:val="20"/>
                <w:szCs w:val="20"/>
              </w:rPr>
            </w:r>
          </w:p>
          <w:p>
            <w:pPr>
              <w:pStyle w:val="1713"/>
              <w:ind w:firstLine="0"/>
              <w:jc w:val="center"/>
              <w:widowControl w:val="off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котельной №1</w:t>
            </w:r>
            <w:r>
              <w:rPr>
                <w:rFonts w:ascii="Times New Roman" w:hAnsi="Times New Roman" w:cs="Times New Roman"/>
                <w:sz w:val="20"/>
                <w:szCs w:val="20"/>
              </w:rPr>
            </w:r>
            <w:r>
              <w:rPr>
                <w:rFonts w:ascii="Times New Roman" w:hAnsi="Times New Roman" w:cs="Times New Roman"/>
                <w:sz w:val="20"/>
                <w:szCs w:val="20"/>
              </w:rPr>
            </w:r>
          </w:p>
          <w:p>
            <w:pPr>
              <w:pStyle w:val="1713"/>
              <w:jc w:val="center"/>
              <w:widowControl w:val="off"/>
              <w:rPr>
                <w:rFonts w:ascii="Times New Roman" w:hAnsi="Times New Roman" w:cs="Times New Roman"/>
                <w:shd w:val="clear" w:color="auto" w:fill="ffff00"/>
              </w:rPr>
            </w:pPr>
            <w:r>
              <w:rPr>
                <w:rFonts w:ascii="Times New Roman" w:hAnsi="Times New Roman" w:eastAsia="Times New Roman" w:cs="Times New Roman"/>
                <w:sz w:val="16"/>
                <w:szCs w:val="16"/>
                <w:shd w:val="clear" w:color="auto" w:fill="ffff00"/>
              </w:rPr>
            </w:r>
            <w:r>
              <w:rPr>
                <w:rFonts w:ascii="Times New Roman" w:hAnsi="Times New Roman" w:cs="Times New Roman"/>
                <w:shd w:val="clear" w:color="auto" w:fill="ffff00"/>
              </w:rPr>
            </w:r>
            <w:r>
              <w:rPr>
                <w:rFonts w:ascii="Times New Roman" w:hAnsi="Times New Roman" w:cs="Times New Roman"/>
                <w:shd w:val="clear" w:color="auto" w:fill="ffff00"/>
              </w:rPr>
            </w:r>
          </w:p>
        </w:tc>
        <w:tc>
          <w:tcPr>
            <w:tcBorders>
              <w:left w:val="single" w:color="000000" w:sz="4" w:space="0"/>
              <w:bottom w:val="single" w:color="000000" w:sz="4" w:space="0"/>
            </w:tcBorders>
            <w:tcW w:w="6232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widowControl w:val="off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Мод</w:t>
            </w:r>
            <w:r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ернизация автоматики управления и безопасности котла №1 КВГМ-20 на базе автоматических систем АГАВА (автоматический запуски и остановка котла, автоматический выбор режима работы, современная автоматика безопасности, снижение влияния человеческого фактора).</w:t>
            </w:r>
            <w:r>
              <w:rPr>
                <w:rFonts w:ascii="Times New Roman" w:hAnsi="Times New Roman" w:cs="Times New Roman"/>
                <w:sz w:val="20"/>
                <w:szCs w:val="20"/>
              </w:rPr>
            </w:r>
            <w:r>
              <w:rPr>
                <w:rFonts w:ascii="Times New Roman" w:hAnsi="Times New Roman" w:cs="Times New Roman"/>
                <w:sz w:val="20"/>
                <w:szCs w:val="20"/>
              </w:rPr>
            </w:r>
          </w:p>
        </w:tc>
        <w:tc>
          <w:tcPr>
            <w:tcBorders>
              <w:left w:val="single" w:color="000000" w:sz="4" w:space="0"/>
              <w:bottom w:val="single" w:color="000000" w:sz="4" w:space="0"/>
            </w:tcBorders>
            <w:tcW w:w="1559" w:type="dxa"/>
            <w:vAlign w:val="center"/>
            <w:textDirection w:val="lrTb"/>
            <w:noWrap w:val="false"/>
          </w:tcPr>
          <w:p>
            <w:pPr>
              <w:pStyle w:val="1713"/>
              <w:ind w:left="0" w:right="0" w:firstLine="0"/>
              <w:jc w:val="center"/>
              <w:widowControl w:val="off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2 000,00</w:t>
            </w:r>
            <w:r>
              <w:rPr>
                <w:rFonts w:ascii="Times New Roman" w:hAnsi="Times New Roman" w:cs="Times New Roman"/>
                <w:sz w:val="20"/>
                <w:szCs w:val="20"/>
              </w:rPr>
            </w:r>
            <w:r>
              <w:rPr>
                <w:rFonts w:ascii="Times New Roman" w:hAnsi="Times New Roman" w:cs="Times New Roman"/>
                <w:sz w:val="20"/>
                <w:szCs w:val="20"/>
              </w:rPr>
            </w:r>
          </w:p>
        </w:tc>
        <w:tc>
          <w:tcPr>
            <w:tcBorders>
              <w:left w:val="single" w:color="000000" w:sz="4" w:space="0"/>
              <w:bottom w:val="single" w:color="000000" w:sz="4" w:space="0"/>
            </w:tcBorders>
            <w:tcW w:w="992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2 000,00</w:t>
            </w:r>
            <w:r>
              <w:rPr>
                <w:rFonts w:ascii="Times New Roman" w:hAnsi="Times New Roman" w:cs="Times New Roman"/>
                <w:sz w:val="20"/>
                <w:szCs w:val="20"/>
              </w:rPr>
            </w:r>
            <w:r>
              <w:rPr>
                <w:rFonts w:ascii="Times New Roman" w:hAnsi="Times New Roman" w:cs="Times New Roman"/>
                <w:sz w:val="20"/>
                <w:szCs w:val="20"/>
              </w:rPr>
            </w:r>
          </w:p>
        </w:tc>
        <w:tc>
          <w:tcPr>
            <w:tcBorders>
              <w:left w:val="single" w:color="000000" w:sz="4" w:space="0"/>
              <w:bottom w:val="single" w:color="000000" w:sz="4" w:space="0"/>
            </w:tcBorders>
            <w:tcW w:w="850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  <w:widowControl w:val="off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-</w:t>
            </w:r>
            <w:r>
              <w:rPr>
                <w:rFonts w:ascii="Times New Roman" w:hAnsi="Times New Roman" w:cs="Times New Roman"/>
                <w:sz w:val="20"/>
                <w:szCs w:val="20"/>
              </w:rPr>
            </w:r>
            <w:r>
              <w:rPr>
                <w:rFonts w:ascii="Times New Roman" w:hAnsi="Times New Roman" w:cs="Times New Roman"/>
                <w:sz w:val="20"/>
                <w:szCs w:val="20"/>
              </w:rPr>
            </w:r>
          </w:p>
        </w:tc>
        <w:tc>
          <w:tcPr>
            <w:tcBorders>
              <w:left w:val="single" w:color="000000" w:sz="4" w:space="0"/>
              <w:bottom w:val="single" w:color="000000" w:sz="4" w:space="0"/>
            </w:tcBorders>
            <w:tcW w:w="850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  <w:widowControl w:val="off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-</w:t>
            </w:r>
            <w:r>
              <w:rPr>
                <w:rFonts w:ascii="Times New Roman" w:hAnsi="Times New Roman" w:cs="Times New Roman"/>
                <w:sz w:val="20"/>
                <w:szCs w:val="20"/>
              </w:rPr>
            </w:r>
            <w:r>
              <w:rPr>
                <w:rFonts w:ascii="Times New Roman" w:hAnsi="Times New Roman" w:cs="Times New Roman"/>
                <w:sz w:val="20"/>
                <w:szCs w:val="20"/>
              </w:rPr>
            </w:r>
          </w:p>
        </w:tc>
        <w:tc>
          <w:tcPr>
            <w:tcBorders>
              <w:left w:val="single" w:color="000000" w:sz="4" w:space="0"/>
              <w:bottom w:val="single" w:color="000000" w:sz="4" w:space="0"/>
            </w:tcBorders>
            <w:tcW w:w="992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  <w:widowControl w:val="off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-</w:t>
            </w:r>
            <w:r>
              <w:rPr>
                <w:rFonts w:ascii="Times New Roman" w:hAnsi="Times New Roman" w:cs="Times New Roman"/>
                <w:sz w:val="20"/>
                <w:szCs w:val="20"/>
              </w:rPr>
            </w:r>
            <w:r>
              <w:rPr>
                <w:rFonts w:ascii="Times New Roman" w:hAnsi="Times New Roman" w:cs="Times New Roman"/>
                <w:sz w:val="20"/>
                <w:szCs w:val="20"/>
              </w:rPr>
            </w:r>
          </w:p>
        </w:tc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709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  <w:widowControl w:val="off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-</w:t>
            </w:r>
            <w:r>
              <w:rPr>
                <w:rFonts w:ascii="Times New Roman" w:hAnsi="Times New Roman" w:cs="Times New Roman"/>
                <w:sz w:val="20"/>
                <w:szCs w:val="20"/>
              </w:rPr>
            </w:r>
            <w:r>
              <w:rPr>
                <w:rFonts w:ascii="Times New Roman" w:hAnsi="Times New Roman" w:cs="Times New Roman"/>
                <w:sz w:val="20"/>
                <w:szCs w:val="20"/>
              </w:rPr>
            </w:r>
          </w:p>
        </w:tc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782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  <w:widowControl w:val="off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-</w:t>
            </w:r>
            <w:r>
              <w:rPr>
                <w:rFonts w:ascii="Times New Roman" w:hAnsi="Times New Roman" w:cs="Times New Roman"/>
                <w:sz w:val="20"/>
                <w:szCs w:val="20"/>
              </w:rPr>
            </w:r>
            <w:r>
              <w:rPr>
                <w:rFonts w:ascii="Times New Roman" w:hAnsi="Times New Roman" w:cs="Times New Roman"/>
                <w:sz w:val="20"/>
                <w:szCs w:val="20"/>
              </w:rPr>
            </w:r>
          </w:p>
        </w:tc>
      </w:tr>
      <w:tr>
        <w:tblPrEx/>
        <w:trPr>
          <w:trHeight w:val="231"/>
        </w:trPr>
        <w:tc>
          <w:tcPr>
            <w:tcBorders>
              <w:left w:val="single" w:color="000000" w:sz="4" w:space="0"/>
              <w:bottom w:val="single" w:color="000000" w:sz="4" w:space="0"/>
            </w:tcBorders>
            <w:tcW w:w="662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left"/>
              <w:widowControl w:val="off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1.2</w:t>
            </w:r>
            <w:r>
              <w:rPr>
                <w:rFonts w:ascii="Times New Roman" w:hAnsi="Times New Roman" w:cs="Times New Roman"/>
                <w:sz w:val="20"/>
                <w:szCs w:val="20"/>
              </w:rPr>
            </w:r>
            <w:r>
              <w:rPr>
                <w:rFonts w:ascii="Times New Roman" w:hAnsi="Times New Roman" w:cs="Times New Roman"/>
                <w:sz w:val="20"/>
                <w:szCs w:val="20"/>
              </w:rPr>
            </w:r>
          </w:p>
        </w:tc>
        <w:tc>
          <w:tcPr>
            <w:tcBorders>
              <w:left w:val="single" w:color="000000" w:sz="4" w:space="0"/>
              <w:bottom w:val="single" w:color="000000" w:sz="4" w:space="0"/>
            </w:tcBorders>
            <w:tcW w:w="1893" w:type="dxa"/>
            <w:vAlign w:val="center"/>
            <w:vMerge w:val="continue"/>
            <w:textDirection w:val="lrTb"/>
            <w:noWrap w:val="false"/>
          </w:tcPr>
          <w:p>
            <w:pPr>
              <w:pStyle w:val="1713"/>
              <w:widowControl w:val="off"/>
            </w:pPr>
            <w:r/>
            <w:r/>
          </w:p>
        </w:tc>
        <w:tc>
          <w:tcPr>
            <w:tcBorders>
              <w:left w:val="single" w:color="000000" w:sz="4" w:space="0"/>
              <w:bottom w:val="single" w:color="000000" w:sz="4" w:space="0"/>
            </w:tcBorders>
            <w:tcW w:w="6232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widowControl w:val="off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Моде</w:t>
            </w:r>
            <w:r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рнизация автоматики управления и безопасности котла №2 КВГМ-20 на базе автоматических систем АГАВА. (автоматический запуски и остановка котла, автоматический выбор режима работы, современная автоматика безопасности, снижение влияния человеческого фактора).</w:t>
            </w:r>
            <w:r>
              <w:rPr>
                <w:rFonts w:ascii="Times New Roman" w:hAnsi="Times New Roman" w:cs="Times New Roman"/>
                <w:sz w:val="20"/>
                <w:szCs w:val="20"/>
              </w:rPr>
            </w:r>
            <w:r>
              <w:rPr>
                <w:rFonts w:ascii="Times New Roman" w:hAnsi="Times New Roman" w:cs="Times New Roman"/>
                <w:sz w:val="20"/>
                <w:szCs w:val="20"/>
              </w:rPr>
            </w:r>
          </w:p>
        </w:tc>
        <w:tc>
          <w:tcPr>
            <w:tcBorders>
              <w:left w:val="single" w:color="000000" w:sz="4" w:space="0"/>
              <w:bottom w:val="single" w:color="000000" w:sz="4" w:space="0"/>
            </w:tcBorders>
            <w:tcW w:w="1559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  <w:widowControl w:val="off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eastAsia="Times New Roman" w:cs="Times New Roman"/>
                <w:sz w:val="16"/>
                <w:szCs w:val="16"/>
              </w:rPr>
            </w:r>
            <w:r>
              <w:rPr>
                <w:rFonts w:ascii="Times New Roman" w:hAnsi="Times New Roman" w:cs="Times New Roman"/>
                <w:sz w:val="20"/>
                <w:szCs w:val="20"/>
              </w:rPr>
            </w:r>
            <w:r>
              <w:rPr>
                <w:rFonts w:ascii="Times New Roman" w:hAnsi="Times New Roman" w:cs="Times New Roman"/>
                <w:sz w:val="20"/>
                <w:szCs w:val="20"/>
              </w:rPr>
            </w:r>
          </w:p>
          <w:p>
            <w:pPr>
              <w:pStyle w:val="1713"/>
              <w:ind w:left="0" w:right="0" w:firstLine="0"/>
              <w:jc w:val="center"/>
              <w:widowControl w:val="off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2 000,0</w:t>
            </w:r>
            <w:r>
              <w:rPr>
                <w:rFonts w:ascii="Times New Roman" w:hAnsi="Times New Roman" w:cs="Times New Roman"/>
                <w:sz w:val="20"/>
                <w:szCs w:val="20"/>
              </w:rPr>
            </w:r>
            <w:r>
              <w:rPr>
                <w:rFonts w:ascii="Times New Roman" w:hAnsi="Times New Roman" w:cs="Times New Roman"/>
                <w:sz w:val="20"/>
                <w:szCs w:val="20"/>
              </w:rPr>
            </w:r>
          </w:p>
        </w:tc>
        <w:tc>
          <w:tcPr>
            <w:tcBorders>
              <w:left w:val="single" w:color="000000" w:sz="4" w:space="0"/>
              <w:bottom w:val="single" w:color="000000" w:sz="4" w:space="0"/>
            </w:tcBorders>
            <w:tcW w:w="992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  <w:widowControl w:val="off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eastAsia="Times New Roman" w:cs="Times New Roman"/>
                <w:sz w:val="16"/>
                <w:szCs w:val="16"/>
              </w:rPr>
            </w:r>
            <w:r>
              <w:rPr>
                <w:rFonts w:ascii="Times New Roman" w:hAnsi="Times New Roman" w:cs="Times New Roman"/>
                <w:sz w:val="20"/>
                <w:szCs w:val="20"/>
              </w:rPr>
            </w:r>
            <w:r>
              <w:rPr>
                <w:rFonts w:ascii="Times New Roman" w:hAnsi="Times New Roman" w:cs="Times New Roman"/>
                <w:sz w:val="20"/>
                <w:szCs w:val="20"/>
              </w:rPr>
            </w:r>
          </w:p>
          <w:p>
            <w:pPr>
              <w:pStyle w:val="1713"/>
              <w:jc w:val="center"/>
              <w:widowControl w:val="off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-</w:t>
            </w:r>
            <w:r>
              <w:rPr>
                <w:rFonts w:ascii="Times New Roman" w:hAnsi="Times New Roman" w:cs="Times New Roman"/>
                <w:sz w:val="20"/>
                <w:szCs w:val="20"/>
              </w:rPr>
            </w:r>
            <w:r>
              <w:rPr>
                <w:rFonts w:ascii="Times New Roman" w:hAnsi="Times New Roman" w:cs="Times New Roman"/>
                <w:sz w:val="20"/>
                <w:szCs w:val="20"/>
              </w:rPr>
            </w:r>
          </w:p>
        </w:tc>
        <w:tc>
          <w:tcPr>
            <w:tcBorders>
              <w:left w:val="single" w:color="000000" w:sz="4" w:space="0"/>
              <w:bottom w:val="single" w:color="000000" w:sz="4" w:space="0"/>
            </w:tcBorders>
            <w:tcW w:w="850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  <w:widowControl w:val="off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eastAsia="Times New Roman" w:cs="Times New Roman"/>
                <w:sz w:val="16"/>
                <w:szCs w:val="16"/>
              </w:rPr>
            </w:r>
            <w:r>
              <w:rPr>
                <w:rFonts w:ascii="Times New Roman" w:hAnsi="Times New Roman" w:cs="Times New Roman"/>
                <w:sz w:val="20"/>
                <w:szCs w:val="20"/>
              </w:rPr>
            </w:r>
            <w:r>
              <w:rPr>
                <w:rFonts w:ascii="Times New Roman" w:hAnsi="Times New Roman" w:cs="Times New Roman"/>
                <w:sz w:val="20"/>
                <w:szCs w:val="20"/>
              </w:rPr>
            </w:r>
          </w:p>
          <w:p>
            <w:pPr>
              <w:pStyle w:val="1713"/>
              <w:ind w:firstLine="0"/>
              <w:jc w:val="center"/>
              <w:widowControl w:val="off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2 000,0</w:t>
            </w:r>
            <w:r>
              <w:rPr>
                <w:rFonts w:ascii="Times New Roman" w:hAnsi="Times New Roman" w:cs="Times New Roman"/>
                <w:sz w:val="20"/>
                <w:szCs w:val="20"/>
              </w:rPr>
            </w:r>
            <w:r>
              <w:rPr>
                <w:rFonts w:ascii="Times New Roman" w:hAnsi="Times New Roman" w:cs="Times New Roman"/>
                <w:sz w:val="20"/>
                <w:szCs w:val="20"/>
              </w:rPr>
            </w:r>
          </w:p>
        </w:tc>
        <w:tc>
          <w:tcPr>
            <w:tcBorders>
              <w:left w:val="single" w:color="000000" w:sz="4" w:space="0"/>
              <w:bottom w:val="single" w:color="000000" w:sz="4" w:space="0"/>
            </w:tcBorders>
            <w:tcW w:w="850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  <w:widowControl w:val="off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eastAsia="Times New Roman" w:cs="Times New Roman"/>
                <w:sz w:val="16"/>
                <w:szCs w:val="16"/>
              </w:rPr>
            </w:r>
            <w:r>
              <w:rPr>
                <w:rFonts w:ascii="Times New Roman" w:hAnsi="Times New Roman" w:cs="Times New Roman"/>
                <w:sz w:val="20"/>
                <w:szCs w:val="20"/>
              </w:rPr>
            </w:r>
            <w:r>
              <w:rPr>
                <w:rFonts w:ascii="Times New Roman" w:hAnsi="Times New Roman" w:cs="Times New Roman"/>
                <w:sz w:val="20"/>
                <w:szCs w:val="20"/>
              </w:rPr>
            </w:r>
          </w:p>
          <w:p>
            <w:pPr>
              <w:pStyle w:val="1713"/>
              <w:jc w:val="center"/>
              <w:widowControl w:val="off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-</w:t>
            </w:r>
            <w:r>
              <w:rPr>
                <w:rFonts w:ascii="Times New Roman" w:hAnsi="Times New Roman" w:cs="Times New Roman"/>
                <w:sz w:val="20"/>
                <w:szCs w:val="20"/>
              </w:rPr>
            </w:r>
            <w:r>
              <w:rPr>
                <w:rFonts w:ascii="Times New Roman" w:hAnsi="Times New Roman" w:cs="Times New Roman"/>
                <w:sz w:val="20"/>
                <w:szCs w:val="20"/>
              </w:rPr>
            </w:r>
          </w:p>
        </w:tc>
        <w:tc>
          <w:tcPr>
            <w:tcBorders>
              <w:left w:val="single" w:color="000000" w:sz="4" w:space="0"/>
              <w:bottom w:val="single" w:color="000000" w:sz="4" w:space="0"/>
            </w:tcBorders>
            <w:tcW w:w="992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  <w:widowControl w:val="off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eastAsia="Times New Roman" w:cs="Times New Roman"/>
                <w:sz w:val="16"/>
                <w:szCs w:val="16"/>
              </w:rPr>
            </w:r>
            <w:r>
              <w:rPr>
                <w:rFonts w:ascii="Times New Roman" w:hAnsi="Times New Roman" w:cs="Times New Roman"/>
                <w:sz w:val="20"/>
                <w:szCs w:val="20"/>
              </w:rPr>
            </w:r>
            <w:r>
              <w:rPr>
                <w:rFonts w:ascii="Times New Roman" w:hAnsi="Times New Roman" w:cs="Times New Roman"/>
                <w:sz w:val="20"/>
                <w:szCs w:val="20"/>
              </w:rPr>
            </w:r>
          </w:p>
          <w:p>
            <w:pPr>
              <w:pStyle w:val="1713"/>
              <w:jc w:val="center"/>
              <w:widowControl w:val="off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-</w:t>
            </w:r>
            <w:r>
              <w:rPr>
                <w:rFonts w:ascii="Times New Roman" w:hAnsi="Times New Roman" w:cs="Times New Roman"/>
                <w:sz w:val="20"/>
                <w:szCs w:val="20"/>
              </w:rPr>
            </w:r>
            <w:r>
              <w:rPr>
                <w:rFonts w:ascii="Times New Roman" w:hAnsi="Times New Roman" w:cs="Times New Roman"/>
                <w:sz w:val="20"/>
                <w:szCs w:val="20"/>
              </w:rPr>
            </w:r>
          </w:p>
        </w:tc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709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  <w:widowControl w:val="off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eastAsia="Times New Roman" w:cs="Times New Roman"/>
                <w:sz w:val="16"/>
                <w:szCs w:val="16"/>
              </w:rPr>
            </w:r>
            <w:r>
              <w:rPr>
                <w:rFonts w:ascii="Times New Roman" w:hAnsi="Times New Roman" w:cs="Times New Roman"/>
                <w:sz w:val="20"/>
                <w:szCs w:val="20"/>
              </w:rPr>
            </w:r>
            <w:r>
              <w:rPr>
                <w:rFonts w:ascii="Times New Roman" w:hAnsi="Times New Roman" w:cs="Times New Roman"/>
                <w:sz w:val="20"/>
                <w:szCs w:val="20"/>
              </w:rPr>
            </w:r>
          </w:p>
          <w:p>
            <w:pPr>
              <w:pStyle w:val="1713"/>
              <w:jc w:val="center"/>
              <w:widowControl w:val="off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-</w:t>
            </w:r>
            <w:r>
              <w:rPr>
                <w:rFonts w:ascii="Times New Roman" w:hAnsi="Times New Roman" w:cs="Times New Roman"/>
                <w:sz w:val="20"/>
                <w:szCs w:val="20"/>
              </w:rPr>
            </w:r>
            <w:r>
              <w:rPr>
                <w:rFonts w:ascii="Times New Roman" w:hAnsi="Times New Roman" w:cs="Times New Roman"/>
                <w:sz w:val="20"/>
                <w:szCs w:val="20"/>
              </w:rPr>
            </w:r>
          </w:p>
        </w:tc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782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  <w:widowControl w:val="off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eastAsia="Times New Roman" w:cs="Times New Roman"/>
                <w:sz w:val="16"/>
                <w:szCs w:val="16"/>
              </w:rPr>
            </w:r>
            <w:r>
              <w:rPr>
                <w:rFonts w:ascii="Times New Roman" w:hAnsi="Times New Roman" w:cs="Times New Roman"/>
                <w:sz w:val="20"/>
                <w:szCs w:val="20"/>
              </w:rPr>
            </w:r>
            <w:r>
              <w:rPr>
                <w:rFonts w:ascii="Times New Roman" w:hAnsi="Times New Roman" w:cs="Times New Roman"/>
                <w:sz w:val="20"/>
                <w:szCs w:val="20"/>
              </w:rPr>
            </w:r>
          </w:p>
          <w:p>
            <w:pPr>
              <w:pStyle w:val="1713"/>
              <w:jc w:val="center"/>
              <w:widowControl w:val="off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-</w:t>
            </w:r>
            <w:r>
              <w:rPr>
                <w:rFonts w:ascii="Times New Roman" w:hAnsi="Times New Roman" w:cs="Times New Roman"/>
                <w:sz w:val="20"/>
                <w:szCs w:val="20"/>
              </w:rPr>
            </w:r>
            <w:r>
              <w:rPr>
                <w:rFonts w:ascii="Times New Roman" w:hAnsi="Times New Roman" w:cs="Times New Roman"/>
                <w:sz w:val="20"/>
                <w:szCs w:val="20"/>
              </w:rPr>
            </w:r>
          </w:p>
        </w:tc>
      </w:tr>
      <w:tr>
        <w:tblPrEx/>
        <w:trPr>
          <w:trHeight w:val="231"/>
        </w:trPr>
        <w:tc>
          <w:tcPr>
            <w:tcBorders>
              <w:left w:val="single" w:color="000000" w:sz="4" w:space="0"/>
              <w:bottom w:val="single" w:color="000000" w:sz="4" w:space="0"/>
            </w:tcBorders>
            <w:tcW w:w="662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left"/>
              <w:widowControl w:val="off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1.3</w:t>
            </w:r>
            <w:r>
              <w:rPr>
                <w:rFonts w:ascii="Times New Roman" w:hAnsi="Times New Roman" w:cs="Times New Roman"/>
                <w:sz w:val="20"/>
                <w:szCs w:val="20"/>
              </w:rPr>
            </w:r>
            <w:r>
              <w:rPr>
                <w:rFonts w:ascii="Times New Roman" w:hAnsi="Times New Roman" w:cs="Times New Roman"/>
                <w:sz w:val="20"/>
                <w:szCs w:val="20"/>
              </w:rPr>
            </w:r>
          </w:p>
        </w:tc>
        <w:tc>
          <w:tcPr>
            <w:tcBorders>
              <w:left w:val="single" w:color="000000" w:sz="4" w:space="0"/>
              <w:bottom w:val="single" w:color="000000" w:sz="4" w:space="0"/>
            </w:tcBorders>
            <w:tcW w:w="1893" w:type="dxa"/>
            <w:vAlign w:val="center"/>
            <w:vMerge w:val="continue"/>
            <w:textDirection w:val="lrTb"/>
            <w:noWrap w:val="false"/>
          </w:tcPr>
          <w:p>
            <w:pPr>
              <w:pStyle w:val="1713"/>
              <w:widowControl w:val="off"/>
            </w:pPr>
            <w:r/>
            <w:r/>
          </w:p>
        </w:tc>
        <w:tc>
          <w:tcPr>
            <w:tcBorders>
              <w:left w:val="single" w:color="000000" w:sz="4" w:space="0"/>
              <w:bottom w:val="single" w:color="000000" w:sz="4" w:space="0"/>
            </w:tcBorders>
            <w:tcW w:w="6232" w:type="dxa"/>
            <w:vAlign w:val="center"/>
            <w:textDirection w:val="lrTb"/>
            <w:noWrap w:val="false"/>
          </w:tcPr>
          <w:p>
            <w:pPr>
              <w:pStyle w:val="2819"/>
              <w:ind w:left="0" w:firstLine="0"/>
              <w:spacing w:before="0" w:after="0"/>
              <w:widowControl w:val="off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eastAsia="Times New Roman" w:cs="Times New Roman"/>
                <w:sz w:val="16"/>
                <w:szCs w:val="16"/>
                <w:lang w:val="ru-RU"/>
              </w:rPr>
              <w:t xml:space="preserve">Реконструкция котельной (Установка резервного источника снабжения электорэнергией на базе газопоршневых(ой) когенерационных установок ~500кВтэлектрической мощности и ~600кВт тепловой мощности)</w:t>
            </w:r>
            <w:r>
              <w:rPr>
                <w:rFonts w:ascii="Times New Roman" w:hAnsi="Times New Roman" w:cs="Times New Roman"/>
                <w:sz w:val="20"/>
                <w:szCs w:val="20"/>
              </w:rPr>
            </w:r>
            <w:r>
              <w:rPr>
                <w:rFonts w:ascii="Times New Roman" w:hAnsi="Times New Roman" w:cs="Times New Roman"/>
                <w:sz w:val="20"/>
                <w:szCs w:val="20"/>
              </w:rPr>
            </w:r>
          </w:p>
        </w:tc>
        <w:tc>
          <w:tcPr>
            <w:tcBorders>
              <w:left w:val="single" w:color="000000" w:sz="4" w:space="0"/>
              <w:bottom w:val="single" w:color="000000" w:sz="4" w:space="0"/>
            </w:tcBorders>
            <w:tcW w:w="1559" w:type="dxa"/>
            <w:vAlign w:val="center"/>
            <w:textDirection w:val="lrTb"/>
            <w:noWrap w:val="false"/>
          </w:tcPr>
          <w:p>
            <w:pPr>
              <w:pStyle w:val="1713"/>
              <w:ind w:left="0" w:right="0" w:firstLine="0"/>
              <w:jc w:val="center"/>
              <w:widowControl w:val="off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27 000,00</w:t>
            </w:r>
            <w:r>
              <w:rPr>
                <w:rFonts w:ascii="Times New Roman" w:hAnsi="Times New Roman" w:cs="Times New Roman"/>
                <w:sz w:val="20"/>
                <w:szCs w:val="20"/>
              </w:rPr>
            </w:r>
            <w:r>
              <w:rPr>
                <w:rFonts w:ascii="Times New Roman" w:hAnsi="Times New Roman" w:cs="Times New Roman"/>
                <w:sz w:val="20"/>
                <w:szCs w:val="20"/>
              </w:rPr>
            </w:r>
          </w:p>
        </w:tc>
        <w:tc>
          <w:tcPr>
            <w:tcBorders>
              <w:left w:val="single" w:color="000000" w:sz="4" w:space="0"/>
              <w:bottom w:val="single" w:color="000000" w:sz="4" w:space="0"/>
            </w:tcBorders>
            <w:tcW w:w="992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  <w:widowControl w:val="off"/>
              <w:rPr>
                <w:rFonts w:ascii="Times New Roman" w:hAnsi="Times New Roman" w:cs="Times New Roman"/>
                <w:strike/>
              </w:rPr>
            </w:pPr>
            <w:r>
              <w:rPr>
                <w:rFonts w:ascii="Times New Roman" w:hAnsi="Times New Roman" w:eastAsia="Times New Roman" w:cs="Times New Roman"/>
                <w:strike/>
                <w:sz w:val="16"/>
                <w:szCs w:val="16"/>
              </w:rPr>
              <w:t xml:space="preserve">-</w:t>
            </w:r>
            <w:r>
              <w:rPr>
                <w:rFonts w:ascii="Times New Roman" w:hAnsi="Times New Roman" w:cs="Times New Roman"/>
                <w:strike/>
              </w:rPr>
            </w:r>
            <w:r>
              <w:rPr>
                <w:rFonts w:ascii="Times New Roman" w:hAnsi="Times New Roman" w:cs="Times New Roman"/>
                <w:strike/>
              </w:rPr>
            </w:r>
          </w:p>
        </w:tc>
        <w:tc>
          <w:tcPr>
            <w:tcBorders>
              <w:left w:val="single" w:color="000000" w:sz="4" w:space="0"/>
              <w:bottom w:val="single" w:color="000000" w:sz="4" w:space="0"/>
            </w:tcBorders>
            <w:tcW w:w="85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27 000,0</w:t>
            </w:r>
            <w:r>
              <w:rPr>
                <w:rFonts w:ascii="Times New Roman" w:hAnsi="Times New Roman" w:cs="Times New Roman"/>
                <w:sz w:val="18"/>
                <w:szCs w:val="18"/>
              </w:rPr>
            </w:r>
            <w:r>
              <w:rPr>
                <w:rFonts w:ascii="Times New Roman" w:hAnsi="Times New Roman" w:cs="Times New Roman"/>
                <w:sz w:val="18"/>
                <w:szCs w:val="18"/>
              </w:rPr>
            </w:r>
          </w:p>
        </w:tc>
        <w:tc>
          <w:tcPr>
            <w:tcBorders>
              <w:left w:val="single" w:color="000000" w:sz="4" w:space="0"/>
              <w:bottom w:val="single" w:color="000000" w:sz="4" w:space="0"/>
            </w:tcBorders>
            <w:tcW w:w="85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-</w:t>
            </w:r>
            <w:r>
              <w:rPr>
                <w:rFonts w:ascii="Times New Roman" w:hAnsi="Times New Roman" w:cs="Times New Roman"/>
                <w:sz w:val="20"/>
                <w:szCs w:val="20"/>
              </w:rPr>
            </w:r>
            <w:r>
              <w:rPr>
                <w:rFonts w:ascii="Times New Roman" w:hAnsi="Times New Roman" w:cs="Times New Roman"/>
                <w:sz w:val="20"/>
                <w:szCs w:val="20"/>
              </w:rPr>
            </w:r>
          </w:p>
        </w:tc>
        <w:tc>
          <w:tcPr>
            <w:tcBorders>
              <w:left w:val="single" w:color="000000" w:sz="4" w:space="0"/>
              <w:bottom w:val="single" w:color="000000" w:sz="4" w:space="0"/>
            </w:tcBorders>
            <w:tcW w:w="992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  <w:widowControl w:val="off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-</w:t>
            </w:r>
            <w:r>
              <w:rPr>
                <w:rFonts w:ascii="Times New Roman" w:hAnsi="Times New Roman" w:cs="Times New Roman"/>
                <w:sz w:val="20"/>
                <w:szCs w:val="20"/>
              </w:rPr>
            </w:r>
            <w:r>
              <w:rPr>
                <w:rFonts w:ascii="Times New Roman" w:hAnsi="Times New Roman" w:cs="Times New Roman"/>
                <w:sz w:val="20"/>
                <w:szCs w:val="20"/>
              </w:rPr>
            </w:r>
          </w:p>
        </w:tc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709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  <w:widowControl w:val="off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-</w:t>
            </w:r>
            <w:r>
              <w:rPr>
                <w:rFonts w:ascii="Times New Roman" w:hAnsi="Times New Roman" w:cs="Times New Roman"/>
                <w:sz w:val="20"/>
                <w:szCs w:val="20"/>
              </w:rPr>
            </w:r>
            <w:r>
              <w:rPr>
                <w:rFonts w:ascii="Times New Roman" w:hAnsi="Times New Roman" w:cs="Times New Roman"/>
                <w:sz w:val="20"/>
                <w:szCs w:val="20"/>
              </w:rPr>
            </w:r>
          </w:p>
        </w:tc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782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  <w:widowControl w:val="off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-</w:t>
            </w:r>
            <w:r>
              <w:rPr>
                <w:rFonts w:ascii="Times New Roman" w:hAnsi="Times New Roman" w:cs="Times New Roman"/>
                <w:sz w:val="20"/>
                <w:szCs w:val="20"/>
              </w:rPr>
            </w:r>
            <w:r>
              <w:rPr>
                <w:rFonts w:ascii="Times New Roman" w:hAnsi="Times New Roman" w:cs="Times New Roman"/>
                <w:sz w:val="20"/>
                <w:szCs w:val="20"/>
              </w:rPr>
            </w:r>
          </w:p>
        </w:tc>
      </w:tr>
      <w:tr>
        <w:tblPrEx/>
        <w:trPr>
          <w:trHeight w:val="231"/>
        </w:trPr>
        <w:tc>
          <w:tcPr>
            <w:tcBorders>
              <w:left w:val="single" w:color="000000" w:sz="4" w:space="0"/>
              <w:bottom w:val="single" w:color="000000" w:sz="4" w:space="0"/>
            </w:tcBorders>
            <w:tcW w:w="662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left"/>
              <w:widowControl w:val="off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1.4</w:t>
            </w:r>
            <w:r>
              <w:rPr>
                <w:rFonts w:ascii="Times New Roman" w:hAnsi="Times New Roman" w:cs="Times New Roman"/>
                <w:sz w:val="20"/>
                <w:szCs w:val="20"/>
              </w:rPr>
            </w:r>
            <w:r>
              <w:rPr>
                <w:rFonts w:ascii="Times New Roman" w:hAnsi="Times New Roman" w:cs="Times New Roman"/>
                <w:sz w:val="20"/>
                <w:szCs w:val="20"/>
              </w:rPr>
            </w:r>
          </w:p>
        </w:tc>
        <w:tc>
          <w:tcPr>
            <w:tcBorders>
              <w:left w:val="single" w:color="000000" w:sz="4" w:space="0"/>
              <w:bottom w:val="single" w:color="000000" w:sz="4" w:space="0"/>
            </w:tcBorders>
            <w:tcW w:w="1893" w:type="dxa"/>
            <w:vAlign w:val="center"/>
            <w:vMerge w:val="continue"/>
            <w:textDirection w:val="lrTb"/>
            <w:noWrap w:val="false"/>
          </w:tcPr>
          <w:p>
            <w:pPr>
              <w:pStyle w:val="1713"/>
              <w:widowControl w:val="off"/>
            </w:pPr>
            <w:r/>
            <w:r/>
          </w:p>
        </w:tc>
        <w:tc>
          <w:tcPr>
            <w:tcBorders>
              <w:left w:val="single" w:color="000000" w:sz="4" w:space="0"/>
              <w:bottom w:val="single" w:color="000000" w:sz="4" w:space="0"/>
            </w:tcBorders>
            <w:tcW w:w="6232" w:type="dxa"/>
            <w:vAlign w:val="center"/>
            <w:textDirection w:val="lrTb"/>
            <w:noWrap w:val="false"/>
          </w:tcPr>
          <w:p>
            <w:pPr>
              <w:pStyle w:val="2819"/>
              <w:ind w:left="0" w:firstLine="0"/>
              <w:spacing w:before="0" w:after="0"/>
              <w:widowControl w:val="off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eastAsia="Times New Roman" w:cs="Times New Roman"/>
                <w:sz w:val="16"/>
                <w:szCs w:val="16"/>
                <w:lang w:val="ru-RU"/>
              </w:rPr>
              <w:t xml:space="preserve">Реконструкция ГРП котельной (замена физически морально устаревшего оборудования на современное, в связи с окончанием паспортных сроков  эксплуатации)</w:t>
            </w:r>
            <w:r>
              <w:rPr>
                <w:rFonts w:ascii="Times New Roman" w:hAnsi="Times New Roman" w:cs="Times New Roman"/>
                <w:sz w:val="20"/>
                <w:szCs w:val="20"/>
              </w:rPr>
            </w:r>
            <w:r>
              <w:rPr>
                <w:rFonts w:ascii="Times New Roman" w:hAnsi="Times New Roman" w:cs="Times New Roman"/>
                <w:sz w:val="20"/>
                <w:szCs w:val="20"/>
              </w:rPr>
            </w:r>
          </w:p>
        </w:tc>
        <w:tc>
          <w:tcPr>
            <w:tcBorders>
              <w:left w:val="single" w:color="000000" w:sz="4" w:space="0"/>
              <w:bottom w:val="single" w:color="000000" w:sz="4" w:space="0"/>
            </w:tcBorders>
            <w:tcW w:w="1559" w:type="dxa"/>
            <w:vAlign w:val="center"/>
            <w:textDirection w:val="lrTb"/>
            <w:noWrap w:val="false"/>
          </w:tcPr>
          <w:p>
            <w:pPr>
              <w:pStyle w:val="1713"/>
              <w:ind w:left="0" w:right="0" w:firstLine="0"/>
              <w:jc w:val="center"/>
              <w:widowControl w:val="off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3 000,00</w:t>
            </w:r>
            <w:r>
              <w:rPr>
                <w:rFonts w:ascii="Times New Roman" w:hAnsi="Times New Roman" w:cs="Times New Roman"/>
                <w:sz w:val="20"/>
                <w:szCs w:val="20"/>
              </w:rPr>
            </w:r>
            <w:r>
              <w:rPr>
                <w:rFonts w:ascii="Times New Roman" w:hAnsi="Times New Roman" w:cs="Times New Roman"/>
                <w:sz w:val="20"/>
                <w:szCs w:val="20"/>
              </w:rPr>
            </w:r>
          </w:p>
        </w:tc>
        <w:tc>
          <w:tcPr>
            <w:tcBorders>
              <w:left w:val="single" w:color="000000" w:sz="4" w:space="0"/>
              <w:bottom w:val="single" w:color="000000" w:sz="4" w:space="0"/>
            </w:tcBorders>
            <w:tcW w:w="992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  <w:widowControl w:val="off"/>
              <w:rPr>
                <w:rFonts w:ascii="Times New Roman" w:hAnsi="Times New Roman" w:cs="Times New Roman"/>
                <w:strike/>
              </w:rPr>
            </w:pPr>
            <w:r>
              <w:rPr>
                <w:rFonts w:ascii="Times New Roman" w:hAnsi="Times New Roman" w:eastAsia="Times New Roman" w:cs="Times New Roman"/>
                <w:strike/>
                <w:sz w:val="16"/>
                <w:szCs w:val="16"/>
              </w:rPr>
              <w:t xml:space="preserve">-</w:t>
            </w:r>
            <w:r>
              <w:rPr>
                <w:rFonts w:ascii="Times New Roman" w:hAnsi="Times New Roman" w:cs="Times New Roman"/>
                <w:strike/>
              </w:rPr>
            </w:r>
            <w:r>
              <w:rPr>
                <w:rFonts w:ascii="Times New Roman" w:hAnsi="Times New Roman" w:cs="Times New Roman"/>
                <w:strike/>
              </w:rPr>
            </w:r>
          </w:p>
        </w:tc>
        <w:tc>
          <w:tcPr>
            <w:tcBorders>
              <w:left w:val="single" w:color="000000" w:sz="4" w:space="0"/>
              <w:bottom w:val="single" w:color="000000" w:sz="4" w:space="0"/>
            </w:tcBorders>
            <w:tcW w:w="85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-</w:t>
            </w:r>
            <w:r>
              <w:rPr>
                <w:rFonts w:ascii="Times New Roman" w:hAnsi="Times New Roman" w:cs="Times New Roman"/>
                <w:sz w:val="20"/>
                <w:szCs w:val="20"/>
              </w:rPr>
            </w:r>
            <w:r>
              <w:rPr>
                <w:rFonts w:ascii="Times New Roman" w:hAnsi="Times New Roman" w:cs="Times New Roman"/>
                <w:sz w:val="20"/>
                <w:szCs w:val="20"/>
              </w:rPr>
            </w:r>
          </w:p>
        </w:tc>
        <w:tc>
          <w:tcPr>
            <w:tcBorders>
              <w:left w:val="single" w:color="000000" w:sz="4" w:space="0"/>
              <w:bottom w:val="single" w:color="000000" w:sz="4" w:space="0"/>
            </w:tcBorders>
            <w:tcW w:w="85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3 000,0</w:t>
            </w:r>
            <w:r>
              <w:rPr>
                <w:rFonts w:ascii="Times New Roman" w:hAnsi="Times New Roman" w:cs="Times New Roman"/>
                <w:sz w:val="18"/>
                <w:szCs w:val="18"/>
              </w:rPr>
            </w:r>
            <w:r>
              <w:rPr>
                <w:rFonts w:ascii="Times New Roman" w:hAnsi="Times New Roman" w:cs="Times New Roman"/>
                <w:sz w:val="18"/>
                <w:szCs w:val="18"/>
              </w:rPr>
            </w:r>
          </w:p>
        </w:tc>
        <w:tc>
          <w:tcPr>
            <w:tcBorders>
              <w:left w:val="single" w:color="000000" w:sz="4" w:space="0"/>
              <w:bottom w:val="single" w:color="000000" w:sz="4" w:space="0"/>
            </w:tcBorders>
            <w:tcW w:w="992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  <w:widowControl w:val="off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-</w:t>
            </w:r>
            <w:r>
              <w:rPr>
                <w:rFonts w:ascii="Times New Roman" w:hAnsi="Times New Roman" w:cs="Times New Roman"/>
                <w:sz w:val="20"/>
                <w:szCs w:val="20"/>
              </w:rPr>
            </w:r>
            <w:r>
              <w:rPr>
                <w:rFonts w:ascii="Times New Roman" w:hAnsi="Times New Roman" w:cs="Times New Roman"/>
                <w:sz w:val="20"/>
                <w:szCs w:val="20"/>
              </w:rPr>
            </w:r>
          </w:p>
        </w:tc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709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  <w:widowControl w:val="off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-</w:t>
            </w:r>
            <w:r>
              <w:rPr>
                <w:rFonts w:ascii="Times New Roman" w:hAnsi="Times New Roman" w:cs="Times New Roman"/>
                <w:sz w:val="20"/>
                <w:szCs w:val="20"/>
              </w:rPr>
            </w:r>
            <w:r>
              <w:rPr>
                <w:rFonts w:ascii="Times New Roman" w:hAnsi="Times New Roman" w:cs="Times New Roman"/>
                <w:sz w:val="20"/>
                <w:szCs w:val="20"/>
              </w:rPr>
            </w:r>
          </w:p>
        </w:tc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782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  <w:widowControl w:val="off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-</w:t>
            </w:r>
            <w:r>
              <w:rPr>
                <w:rFonts w:ascii="Times New Roman" w:hAnsi="Times New Roman" w:cs="Times New Roman"/>
                <w:sz w:val="20"/>
                <w:szCs w:val="20"/>
              </w:rPr>
            </w:r>
            <w:r>
              <w:rPr>
                <w:rFonts w:ascii="Times New Roman" w:hAnsi="Times New Roman" w:cs="Times New Roman"/>
                <w:sz w:val="20"/>
                <w:szCs w:val="20"/>
              </w:rPr>
            </w:r>
          </w:p>
        </w:tc>
      </w:tr>
    </w:tbl>
    <w:p>
      <w:pPr>
        <w:pStyle w:val="1713"/>
        <w:rPr>
          <w:rFonts w:ascii="Times New Roman" w:hAnsi="Times New Roman" w:cs="Times New Roman"/>
          <w:sz w:val="16"/>
          <w:szCs w:val="16"/>
        </w:rPr>
      </w:pPr>
      <w:r>
        <w:rPr>
          <w:rFonts w:ascii="Times New Roman" w:hAnsi="Times New Roman" w:eastAsia="Times New Roman" w:cs="Times New Roman"/>
          <w:sz w:val="16"/>
          <w:szCs w:val="16"/>
        </w:rPr>
      </w:r>
      <w:r>
        <w:rPr>
          <w:rFonts w:ascii="Times New Roman" w:hAnsi="Times New Roman" w:cs="Times New Roman"/>
          <w:sz w:val="16"/>
          <w:szCs w:val="16"/>
        </w:rPr>
      </w:r>
      <w:r>
        <w:rPr>
          <w:rFonts w:ascii="Times New Roman" w:hAnsi="Times New Roman" w:cs="Times New Roman"/>
          <w:sz w:val="16"/>
          <w:szCs w:val="16"/>
        </w:rPr>
      </w:r>
    </w:p>
    <w:tbl>
      <w:tblPr>
        <w:tblW w:w="5000" w:type="pct"/>
        <w:tblInd w:w="51" w:type="dxa"/>
        <w:tblLayout w:type="fixed"/>
        <w:tblCellMar>
          <w:left w:w="108" w:type="dxa"/>
          <w:top w:w="0" w:type="dxa"/>
          <w:right w:w="108" w:type="dxa"/>
          <w:bottom w:w="0" w:type="dxa"/>
        </w:tblCellMar>
        <w:tblLook w:val="0000" w:firstRow="0" w:lastRow="0" w:firstColumn="0" w:lastColumn="0" w:noHBand="0" w:noVBand="0"/>
      </w:tblPr>
      <w:tblGrid>
        <w:gridCol w:w="662"/>
        <w:gridCol w:w="1893"/>
        <w:gridCol w:w="4531"/>
        <w:gridCol w:w="1559"/>
        <w:gridCol w:w="1276"/>
        <w:gridCol w:w="992"/>
        <w:gridCol w:w="833"/>
        <w:gridCol w:w="1260"/>
        <w:gridCol w:w="980"/>
        <w:gridCol w:w="1537"/>
      </w:tblGrid>
      <w:tr>
        <w:tblPrEx/>
        <w:trPr>
          <w:trHeight w:val="231"/>
        </w:trPr>
        <w:tc>
          <w:tcPr>
            <w:gridSpan w:val="10"/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522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  <w:widowControl w:val="off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eastAsia="Times New Roman" w:cs="Times New Roman"/>
                <w:bCs/>
                <w:sz w:val="16"/>
                <w:szCs w:val="16"/>
              </w:rPr>
              <w:t xml:space="preserve">2. Здание котельной. Российская Федерация, Вологодская область, муниципальный округ Великоустюгский, город Великий Устюг,  ул. Сахарова,д. 24а</w:t>
            </w:r>
            <w:r>
              <w:rPr>
                <w:rFonts w:ascii="Times New Roman" w:hAnsi="Times New Roman" w:cs="Times New Roman"/>
                <w:bCs/>
              </w:rPr>
            </w:r>
            <w:r>
              <w:rPr>
                <w:rFonts w:ascii="Times New Roman" w:hAnsi="Times New Roman" w:cs="Times New Roman"/>
                <w:bCs/>
              </w:rPr>
            </w:r>
          </w:p>
        </w:tc>
      </w:tr>
      <w:tr>
        <w:tblPrEx/>
        <w:trPr>
          <w:trHeight w:val="46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62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left"/>
              <w:widowControl w:val="off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2.1</w:t>
            </w:r>
            <w:r>
              <w:rPr>
                <w:rFonts w:ascii="Times New Roman" w:hAnsi="Times New Roman" w:cs="Times New Roman"/>
                <w:sz w:val="20"/>
                <w:szCs w:val="20"/>
              </w:rPr>
            </w:r>
            <w:r>
              <w:rPr>
                <w:rFonts w:ascii="Times New Roman" w:hAnsi="Times New Roman" w:cs="Times New Roman"/>
                <w:sz w:val="20"/>
                <w:szCs w:val="20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93" w:type="dxa"/>
            <w:vAlign w:val="center"/>
            <w:vMerge w:val="restart"/>
            <w:textDirection w:val="lrTb"/>
            <w:noWrap w:val="false"/>
          </w:tcPr>
          <w:p>
            <w:pPr>
              <w:pStyle w:val="1713"/>
              <w:ind w:firstLine="0"/>
              <w:widowControl w:val="off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Реконструкция/</w:t>
            </w:r>
            <w:r>
              <w:rPr>
                <w:rFonts w:ascii="Times New Roman" w:hAnsi="Times New Roman" w:cs="Times New Roman"/>
                <w:sz w:val="20"/>
                <w:szCs w:val="20"/>
              </w:rPr>
            </w:r>
            <w:r>
              <w:rPr>
                <w:rFonts w:ascii="Times New Roman" w:hAnsi="Times New Roman" w:cs="Times New Roman"/>
                <w:sz w:val="20"/>
                <w:szCs w:val="20"/>
              </w:rPr>
            </w:r>
          </w:p>
          <w:p>
            <w:pPr>
              <w:pStyle w:val="1713"/>
              <w:ind w:firstLine="0"/>
              <w:widowControl w:val="off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модернизация</w:t>
            </w:r>
            <w:r>
              <w:rPr>
                <w:rFonts w:ascii="Times New Roman" w:hAnsi="Times New Roman" w:cs="Times New Roman"/>
                <w:sz w:val="20"/>
                <w:szCs w:val="20"/>
              </w:rPr>
            </w:r>
            <w:r>
              <w:rPr>
                <w:rFonts w:ascii="Times New Roman" w:hAnsi="Times New Roman" w:cs="Times New Roman"/>
                <w:sz w:val="20"/>
                <w:szCs w:val="20"/>
              </w:rPr>
            </w:r>
          </w:p>
          <w:p>
            <w:pPr>
              <w:pStyle w:val="1713"/>
              <w:ind w:firstLine="0"/>
              <w:widowControl w:val="off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6"/>
                <w:szCs w:val="16"/>
              </w:rPr>
              <w:t xml:space="preserve">котельной №2</w:t>
            </w:r>
            <w:r>
              <w:rPr>
                <w:rFonts w:ascii="Times New Roman" w:hAnsi="Times New Roman" w:cs="Times New Roman"/>
                <w:color w:val="000000"/>
              </w:rPr>
            </w:r>
            <w:r>
              <w:rPr>
                <w:rFonts w:ascii="Times New Roman" w:hAnsi="Times New Roman" w:cs="Times New Roman"/>
                <w:color w:val="000000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531" w:type="dxa"/>
            <w:vAlign w:val="center"/>
            <w:textDirection w:val="lrTb"/>
            <w:noWrap w:val="false"/>
          </w:tcPr>
          <w:p>
            <w:pPr>
              <w:pStyle w:val="2819"/>
              <w:ind w:left="0" w:firstLine="0"/>
              <w:spacing w:before="0" w:after="0"/>
              <w:widowControl w:val="off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eastAsia="Times New Roman" w:cs="Times New Roman"/>
                <w:sz w:val="16"/>
                <w:szCs w:val="16"/>
                <w:lang w:val="ru-RU"/>
              </w:rPr>
              <w:t xml:space="preserve">Реконструкция системы подготовки исходной воды с установкой новой вакуумной деаэрационной установки, новой автоматической системы управления.</w:t>
            </w:r>
            <w:r>
              <w:rPr>
                <w:rFonts w:ascii="Times New Roman" w:hAnsi="Times New Roman" w:cs="Times New Roman"/>
                <w:sz w:val="20"/>
                <w:szCs w:val="20"/>
              </w:rPr>
            </w:r>
            <w:r>
              <w:rPr>
                <w:rFonts w:ascii="Times New Roman" w:hAnsi="Times New Roman" w:cs="Times New Roman"/>
                <w:sz w:val="20"/>
                <w:szCs w:val="20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59" w:type="dxa"/>
            <w:vAlign w:val="center"/>
            <w:textDirection w:val="lrTb"/>
            <w:noWrap w:val="false"/>
          </w:tcPr>
          <w:p>
            <w:pPr>
              <w:pStyle w:val="1713"/>
              <w:ind w:left="0" w:right="0" w:firstLine="0"/>
              <w:jc w:val="center"/>
              <w:widowControl w:val="off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4000,00</w:t>
            </w:r>
            <w:r>
              <w:rPr>
                <w:rFonts w:ascii="Times New Roman" w:hAnsi="Times New Roman" w:cs="Times New Roman"/>
                <w:sz w:val="20"/>
                <w:szCs w:val="20"/>
              </w:rPr>
            </w:r>
            <w:r>
              <w:rPr>
                <w:rFonts w:ascii="Times New Roman" w:hAnsi="Times New Roman" w:cs="Times New Roman"/>
                <w:sz w:val="20"/>
                <w:szCs w:val="20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76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  <w:widowControl w:val="off"/>
              <w:rPr>
                <w:rFonts w:ascii="Times New Roman" w:hAnsi="Times New Roman" w:cs="Times New Roman"/>
                <w:strike/>
              </w:rPr>
            </w:pPr>
            <w:r>
              <w:rPr>
                <w:rFonts w:ascii="Times New Roman" w:hAnsi="Times New Roman" w:eastAsia="Times New Roman" w:cs="Times New Roman"/>
                <w:strike/>
                <w:sz w:val="16"/>
                <w:szCs w:val="16"/>
              </w:rPr>
              <w:t xml:space="preserve">-</w:t>
            </w:r>
            <w:r>
              <w:rPr>
                <w:rFonts w:ascii="Times New Roman" w:hAnsi="Times New Roman" w:cs="Times New Roman"/>
                <w:strike/>
              </w:rPr>
            </w:r>
            <w:r>
              <w:rPr>
                <w:rFonts w:ascii="Times New Roman" w:hAnsi="Times New Roman" w:cs="Times New Roman"/>
                <w:strike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tcW w:w="992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  <w:widowControl w:val="off"/>
              <w:rPr>
                <w:rFonts w:ascii="Times New Roman" w:hAnsi="Times New Roman" w:cs="Times New Roman"/>
                <w:strike/>
              </w:rPr>
            </w:pPr>
            <w:r>
              <w:rPr>
                <w:rFonts w:ascii="Times New Roman" w:hAnsi="Times New Roman" w:eastAsia="Times New Roman" w:cs="Times New Roman"/>
                <w:strike/>
                <w:sz w:val="16"/>
                <w:szCs w:val="16"/>
              </w:rPr>
              <w:t xml:space="preserve">-</w:t>
            </w:r>
            <w:r>
              <w:rPr>
                <w:rFonts w:ascii="Times New Roman" w:hAnsi="Times New Roman" w:cs="Times New Roman"/>
                <w:strike/>
              </w:rPr>
            </w:r>
            <w:r>
              <w:rPr>
                <w:rFonts w:ascii="Times New Roman" w:hAnsi="Times New Roman" w:cs="Times New Roman"/>
                <w:strike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33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left"/>
              <w:widowControl w:val="off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eastAsia="Times New Roman" w:cs="Times New Roman"/>
                <w:bCs/>
                <w:sz w:val="16"/>
                <w:szCs w:val="16"/>
              </w:rPr>
              <w:t xml:space="preserve">4 000,0</w:t>
            </w:r>
            <w:r>
              <w:rPr>
                <w:rFonts w:ascii="Times New Roman" w:hAnsi="Times New Roman" w:cs="Times New Roman"/>
                <w:bCs/>
              </w:rPr>
            </w:r>
            <w:r>
              <w:rPr>
                <w:rFonts w:ascii="Times New Roman" w:hAnsi="Times New Roman" w:cs="Times New Roman"/>
                <w:bCs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60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  <w:widowControl w:val="off"/>
              <w:rPr>
                <w:rFonts w:ascii="Times New Roman" w:hAnsi="Times New Roman" w:cs="Times New Roman"/>
                <w:strike/>
              </w:rPr>
            </w:pPr>
            <w:r>
              <w:rPr>
                <w:rFonts w:ascii="Times New Roman" w:hAnsi="Times New Roman" w:eastAsia="Times New Roman" w:cs="Times New Roman"/>
                <w:strike/>
                <w:sz w:val="16"/>
                <w:szCs w:val="16"/>
              </w:rPr>
              <w:t xml:space="preserve">-</w:t>
            </w:r>
            <w:r>
              <w:rPr>
                <w:rFonts w:ascii="Times New Roman" w:hAnsi="Times New Roman" w:cs="Times New Roman"/>
                <w:strike/>
              </w:rPr>
            </w:r>
            <w:r>
              <w:rPr>
                <w:rFonts w:ascii="Times New Roman" w:hAnsi="Times New Roman" w:cs="Times New Roman"/>
                <w:strike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80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  <w:widowControl w:val="off"/>
              <w:rPr>
                <w:rFonts w:ascii="Times New Roman" w:hAnsi="Times New Roman" w:cs="Times New Roman"/>
                <w:strike/>
              </w:rPr>
            </w:pPr>
            <w:r>
              <w:rPr>
                <w:rFonts w:ascii="Times New Roman" w:hAnsi="Times New Roman" w:eastAsia="Times New Roman" w:cs="Times New Roman"/>
                <w:strike/>
                <w:sz w:val="16"/>
                <w:szCs w:val="16"/>
              </w:rPr>
              <w:t xml:space="preserve">-</w:t>
            </w:r>
            <w:r>
              <w:rPr>
                <w:rFonts w:ascii="Times New Roman" w:hAnsi="Times New Roman" w:cs="Times New Roman"/>
                <w:strike/>
              </w:rPr>
            </w:r>
            <w:r>
              <w:rPr>
                <w:rFonts w:ascii="Times New Roman" w:hAnsi="Times New Roman" w:cs="Times New Roman"/>
                <w:strike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37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  <w:widowControl w:val="off"/>
              <w:rPr>
                <w:rFonts w:ascii="Times New Roman" w:hAnsi="Times New Roman" w:cs="Times New Roman"/>
                <w:strike/>
              </w:rPr>
            </w:pPr>
            <w:r>
              <w:rPr>
                <w:rFonts w:ascii="Times New Roman" w:hAnsi="Times New Roman" w:eastAsia="Times New Roman" w:cs="Times New Roman"/>
                <w:strike/>
                <w:sz w:val="16"/>
                <w:szCs w:val="16"/>
              </w:rPr>
              <w:t xml:space="preserve">-</w:t>
            </w:r>
            <w:r>
              <w:rPr>
                <w:rFonts w:ascii="Times New Roman" w:hAnsi="Times New Roman" w:cs="Times New Roman"/>
                <w:strike/>
              </w:rPr>
            </w:r>
            <w:r>
              <w:rPr>
                <w:rFonts w:ascii="Times New Roman" w:hAnsi="Times New Roman" w:cs="Times New Roman"/>
                <w:strike/>
              </w:rPr>
            </w:r>
          </w:p>
        </w:tc>
      </w:tr>
      <w:tr>
        <w:tblPrEx/>
        <w:trPr>
          <w:trHeight w:val="463"/>
        </w:trPr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62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left"/>
              <w:widowControl w:val="off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2.2</w:t>
            </w:r>
            <w:r>
              <w:rPr>
                <w:rFonts w:ascii="Times New Roman" w:hAnsi="Times New Roman" w:cs="Times New Roman"/>
                <w:sz w:val="20"/>
                <w:szCs w:val="20"/>
              </w:rPr>
            </w:r>
            <w:r>
              <w:rPr>
                <w:rFonts w:ascii="Times New Roman" w:hAnsi="Times New Roman" w:cs="Times New Roman"/>
                <w:sz w:val="20"/>
                <w:szCs w:val="20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93" w:type="dxa"/>
            <w:vAlign w:val="center"/>
            <w:vMerge w:val="continue"/>
            <w:textDirection w:val="lrTb"/>
            <w:noWrap w:val="false"/>
          </w:tcPr>
          <w:p>
            <w:pPr>
              <w:pStyle w:val="1713"/>
              <w:widowControl w:val="off"/>
            </w:pPr>
            <w:r/>
            <w:r/>
          </w:p>
        </w:tc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531" w:type="dxa"/>
            <w:vAlign w:val="center"/>
            <w:textDirection w:val="lrTb"/>
            <w:noWrap w:val="false"/>
          </w:tcPr>
          <w:p>
            <w:pPr>
              <w:pStyle w:val="2819"/>
              <w:ind w:left="0" w:firstLine="0"/>
              <w:spacing w:before="0" w:after="0"/>
              <w:widowControl w:val="off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eastAsia="Times New Roman" w:cs="Times New Roman"/>
                <w:sz w:val="16"/>
                <w:szCs w:val="16"/>
                <w:lang w:val="ru-RU"/>
              </w:rPr>
              <w:t xml:space="preserve">Установка резервного источника снабжения электроэнергией на базе газопоршневых(ой) когенерационный установок ~ 400 кВТ</w:t>
            </w:r>
            <w:r>
              <w:rPr>
                <w:rFonts w:ascii="Times New Roman" w:hAnsi="Times New Roman" w:cs="Times New Roman"/>
                <w:sz w:val="20"/>
                <w:szCs w:val="20"/>
              </w:rPr>
            </w:r>
            <w:r>
              <w:rPr>
                <w:rFonts w:ascii="Times New Roman" w:hAnsi="Times New Roman" w:cs="Times New Roman"/>
                <w:sz w:val="20"/>
                <w:szCs w:val="20"/>
              </w:rPr>
            </w:r>
          </w:p>
        </w:tc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59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25 000,00</w:t>
            </w:r>
            <w:r>
              <w:rPr>
                <w:rFonts w:ascii="Times New Roman" w:hAnsi="Times New Roman" w:cs="Times New Roman"/>
                <w:sz w:val="20"/>
                <w:szCs w:val="20"/>
              </w:rPr>
            </w:r>
            <w:r>
              <w:rPr>
                <w:rFonts w:ascii="Times New Roman" w:hAnsi="Times New Roman" w:cs="Times New Roman"/>
                <w:sz w:val="20"/>
                <w:szCs w:val="20"/>
              </w:rPr>
            </w:r>
          </w:p>
        </w:tc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76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  <w:widowControl w:val="off"/>
              <w:rPr>
                <w:rFonts w:ascii="Times New Roman" w:hAnsi="Times New Roman" w:cs="Times New Roman"/>
                <w:strike/>
              </w:rPr>
            </w:pPr>
            <w:r>
              <w:rPr>
                <w:rFonts w:ascii="Times New Roman" w:hAnsi="Times New Roman" w:eastAsia="Times New Roman" w:cs="Times New Roman"/>
                <w:strike/>
                <w:sz w:val="16"/>
                <w:szCs w:val="16"/>
              </w:rPr>
              <w:t xml:space="preserve">-</w:t>
            </w:r>
            <w:r>
              <w:rPr>
                <w:rFonts w:ascii="Times New Roman" w:hAnsi="Times New Roman" w:cs="Times New Roman"/>
                <w:strike/>
              </w:rPr>
            </w:r>
            <w:r>
              <w:rPr>
                <w:rFonts w:ascii="Times New Roman" w:hAnsi="Times New Roman" w:cs="Times New Roman"/>
                <w:strike/>
              </w:rPr>
            </w:r>
          </w:p>
        </w:tc>
        <w:tc>
          <w:tcPr>
            <w:tcBorders>
              <w:left w:val="single" w:color="000000" w:sz="4" w:space="0"/>
              <w:bottom w:val="single" w:color="000000" w:sz="4" w:space="0"/>
            </w:tcBorders>
            <w:tcW w:w="992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  <w:widowControl w:val="off"/>
              <w:rPr>
                <w:rFonts w:ascii="Times New Roman" w:hAnsi="Times New Roman" w:cs="Times New Roman"/>
                <w:strike/>
              </w:rPr>
            </w:pPr>
            <w:r>
              <w:rPr>
                <w:rFonts w:ascii="Times New Roman" w:hAnsi="Times New Roman" w:eastAsia="Times New Roman" w:cs="Times New Roman"/>
                <w:strike/>
                <w:sz w:val="16"/>
                <w:szCs w:val="16"/>
              </w:rPr>
              <w:t xml:space="preserve">-</w:t>
            </w:r>
            <w:r>
              <w:rPr>
                <w:rFonts w:ascii="Times New Roman" w:hAnsi="Times New Roman" w:cs="Times New Roman"/>
                <w:strike/>
              </w:rPr>
            </w:r>
            <w:r>
              <w:rPr>
                <w:rFonts w:ascii="Times New Roman" w:hAnsi="Times New Roman" w:cs="Times New Roman"/>
                <w:strike/>
              </w:rPr>
            </w:r>
          </w:p>
        </w:tc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33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  <w:widowControl w:val="off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-</w:t>
            </w:r>
            <w:r>
              <w:rPr>
                <w:rFonts w:ascii="Times New Roman" w:hAnsi="Times New Roman" w:cs="Times New Roman"/>
                <w:sz w:val="20"/>
                <w:szCs w:val="20"/>
              </w:rPr>
            </w:r>
            <w:r>
              <w:rPr>
                <w:rFonts w:ascii="Times New Roman" w:hAnsi="Times New Roman" w:cs="Times New Roman"/>
                <w:sz w:val="20"/>
                <w:szCs w:val="20"/>
              </w:rPr>
            </w:r>
          </w:p>
        </w:tc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6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left"/>
              <w:widowControl w:val="off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25 000,00</w:t>
            </w:r>
            <w:r>
              <w:rPr>
                <w:rFonts w:ascii="Times New Roman" w:hAnsi="Times New Roman" w:cs="Times New Roman"/>
                <w:sz w:val="20"/>
                <w:szCs w:val="20"/>
              </w:rPr>
            </w:r>
            <w:r>
              <w:rPr>
                <w:rFonts w:ascii="Times New Roman" w:hAnsi="Times New Roman" w:cs="Times New Roman"/>
                <w:sz w:val="20"/>
                <w:szCs w:val="20"/>
              </w:rPr>
            </w:r>
          </w:p>
        </w:tc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80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  <w:widowControl w:val="off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-</w:t>
            </w:r>
            <w:r>
              <w:rPr>
                <w:rFonts w:ascii="Times New Roman" w:hAnsi="Times New Roman" w:cs="Times New Roman"/>
                <w:sz w:val="20"/>
                <w:szCs w:val="20"/>
              </w:rPr>
            </w:r>
            <w:r>
              <w:rPr>
                <w:rFonts w:ascii="Times New Roman" w:hAnsi="Times New Roman" w:cs="Times New Roman"/>
                <w:sz w:val="20"/>
                <w:szCs w:val="20"/>
              </w:rPr>
            </w:r>
          </w:p>
        </w:tc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37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  <w:widowControl w:val="off"/>
              <w:rPr>
                <w:rFonts w:ascii="Times New Roman" w:hAnsi="Times New Roman" w:cs="Times New Roman"/>
                <w:strike/>
              </w:rPr>
            </w:pPr>
            <w:r>
              <w:rPr>
                <w:rFonts w:ascii="Times New Roman" w:hAnsi="Times New Roman" w:eastAsia="Times New Roman" w:cs="Times New Roman"/>
                <w:strike/>
                <w:sz w:val="16"/>
                <w:szCs w:val="16"/>
              </w:rPr>
              <w:t xml:space="preserve">-</w:t>
            </w:r>
            <w:r>
              <w:rPr>
                <w:rFonts w:ascii="Times New Roman" w:hAnsi="Times New Roman" w:cs="Times New Roman"/>
                <w:strike/>
              </w:rPr>
            </w:r>
            <w:r>
              <w:rPr>
                <w:rFonts w:ascii="Times New Roman" w:hAnsi="Times New Roman" w:cs="Times New Roman"/>
                <w:strike/>
              </w:rPr>
            </w:r>
          </w:p>
        </w:tc>
      </w:tr>
      <w:tr>
        <w:tblPrEx/>
        <w:trPr>
          <w:trHeight w:val="478"/>
        </w:trPr>
        <w:tc>
          <w:tcPr>
            <w:gridSpan w:val="10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522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  <w:widowControl w:val="off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eastAsia="Times New Roman" w:cs="Times New Roman"/>
                <w:bCs/>
                <w:sz w:val="16"/>
                <w:szCs w:val="16"/>
              </w:rPr>
              <w:t xml:space="preserve">3. Газовая котельная модульная. Вологодская область, р-н Великоустюгский, г. Великий Устюг, ул. Московская, д. 7</w:t>
            </w:r>
            <w:r>
              <w:rPr>
                <w:rFonts w:ascii="Times New Roman" w:hAnsi="Times New Roman" w:cs="Times New Roman"/>
                <w:bCs/>
              </w:rPr>
            </w:r>
            <w:r>
              <w:rPr>
                <w:rFonts w:ascii="Times New Roman" w:hAnsi="Times New Roman" w:cs="Times New Roman"/>
                <w:bCs/>
              </w:rPr>
            </w:r>
          </w:p>
        </w:tc>
      </w:tr>
      <w:tr>
        <w:tblPrEx/>
        <w:trPr>
          <w:trHeight w:val="613"/>
        </w:trPr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62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left"/>
              <w:widowControl w:val="off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3.1</w:t>
            </w:r>
            <w:r>
              <w:rPr>
                <w:rFonts w:ascii="Times New Roman" w:hAnsi="Times New Roman" w:cs="Times New Roman"/>
                <w:sz w:val="20"/>
                <w:szCs w:val="20"/>
              </w:rPr>
            </w:r>
            <w:r>
              <w:rPr>
                <w:rFonts w:ascii="Times New Roman" w:hAnsi="Times New Roman" w:cs="Times New Roman"/>
                <w:sz w:val="20"/>
                <w:szCs w:val="20"/>
              </w:rPr>
            </w:r>
          </w:p>
        </w:tc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93" w:type="dxa"/>
            <w:vAlign w:val="center"/>
            <w:vMerge w:val="restart"/>
            <w:textDirection w:val="lrTb"/>
            <w:noWrap w:val="false"/>
          </w:tcPr>
          <w:p>
            <w:pPr>
              <w:pStyle w:val="1713"/>
              <w:ind w:firstLine="0"/>
              <w:widowControl w:val="off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Реконструкция/</w:t>
            </w:r>
            <w:r>
              <w:rPr>
                <w:rFonts w:ascii="Times New Roman" w:hAnsi="Times New Roman" w:cs="Times New Roman"/>
                <w:sz w:val="20"/>
                <w:szCs w:val="20"/>
              </w:rPr>
            </w:r>
            <w:r>
              <w:rPr>
                <w:rFonts w:ascii="Times New Roman" w:hAnsi="Times New Roman" w:cs="Times New Roman"/>
                <w:sz w:val="20"/>
                <w:szCs w:val="20"/>
              </w:rPr>
            </w:r>
          </w:p>
          <w:p>
            <w:pPr>
              <w:pStyle w:val="1713"/>
              <w:ind w:firstLine="0"/>
              <w:widowControl w:val="off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модернизация</w:t>
            </w:r>
            <w:r>
              <w:rPr>
                <w:rFonts w:ascii="Times New Roman" w:hAnsi="Times New Roman" w:cs="Times New Roman"/>
                <w:sz w:val="20"/>
                <w:szCs w:val="20"/>
              </w:rPr>
            </w:r>
            <w:r>
              <w:rPr>
                <w:rFonts w:ascii="Times New Roman" w:hAnsi="Times New Roman" w:cs="Times New Roman"/>
                <w:sz w:val="20"/>
                <w:szCs w:val="20"/>
              </w:rPr>
            </w:r>
          </w:p>
          <w:p>
            <w:pPr>
              <w:pStyle w:val="1713"/>
              <w:ind w:firstLine="0"/>
              <w:widowControl w:val="off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6"/>
                <w:szCs w:val="16"/>
              </w:rPr>
              <w:t xml:space="preserve">котельной №4</w:t>
            </w:r>
            <w:r>
              <w:rPr>
                <w:rFonts w:ascii="Times New Roman" w:hAnsi="Times New Roman" w:cs="Times New Roman"/>
                <w:color w:val="000000"/>
              </w:rPr>
            </w:r>
            <w:r>
              <w:rPr>
                <w:rFonts w:ascii="Times New Roman" w:hAnsi="Times New Roman" w:cs="Times New Roman"/>
                <w:color w:val="000000"/>
              </w:rPr>
            </w:r>
          </w:p>
        </w:tc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531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widowControl w:val="off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6"/>
                <w:szCs w:val="16"/>
              </w:rPr>
              <w:t xml:space="preserve">Замена котла №2 ЭВЖК-1.0,1998 год, по результатам экспертизы</w:t>
            </w:r>
            <w:r>
              <w:rPr>
                <w:rFonts w:ascii="Times New Roman" w:hAnsi="Times New Roman" w:cs="Times New Roman"/>
                <w:color w:val="000000"/>
              </w:rPr>
            </w:r>
            <w:r>
              <w:rPr>
                <w:rFonts w:ascii="Times New Roman" w:hAnsi="Times New Roman" w:cs="Times New Roman"/>
                <w:color w:val="000000"/>
              </w:rPr>
            </w:r>
          </w:p>
        </w:tc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59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  <w:widowControl w:val="off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eastAsia="Times New Roman" w:cs="Times New Roman"/>
                <w:sz w:val="16"/>
                <w:szCs w:val="16"/>
              </w:rPr>
            </w:r>
            <w:r>
              <w:rPr>
                <w:rFonts w:ascii="Times New Roman" w:hAnsi="Times New Roman" w:cs="Times New Roman"/>
                <w:sz w:val="20"/>
                <w:szCs w:val="20"/>
              </w:rPr>
            </w:r>
            <w:r>
              <w:rPr>
                <w:rFonts w:ascii="Times New Roman" w:hAnsi="Times New Roman" w:cs="Times New Roman"/>
                <w:sz w:val="20"/>
                <w:szCs w:val="20"/>
              </w:rPr>
            </w:r>
          </w:p>
          <w:p>
            <w:pPr>
              <w:pStyle w:val="1713"/>
              <w:jc w:val="center"/>
              <w:widowControl w:val="off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 1500,00</w:t>
            </w:r>
            <w:r>
              <w:rPr>
                <w:rFonts w:ascii="Times New Roman" w:hAnsi="Times New Roman" w:cs="Times New Roman"/>
                <w:sz w:val="20"/>
                <w:szCs w:val="20"/>
              </w:rPr>
            </w:r>
            <w:r>
              <w:rPr>
                <w:rFonts w:ascii="Times New Roman" w:hAnsi="Times New Roman" w:cs="Times New Roman"/>
                <w:sz w:val="20"/>
                <w:szCs w:val="20"/>
              </w:rPr>
            </w:r>
          </w:p>
          <w:p>
            <w:pPr>
              <w:pStyle w:val="1713"/>
              <w:jc w:val="center"/>
              <w:widowControl w:val="off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eastAsia="Times New Roman" w:cs="Times New Roman"/>
                <w:sz w:val="16"/>
                <w:szCs w:val="16"/>
              </w:rPr>
            </w:r>
            <w:r>
              <w:rPr>
                <w:rFonts w:ascii="Times New Roman" w:hAnsi="Times New Roman" w:cs="Times New Roman"/>
                <w:sz w:val="20"/>
                <w:szCs w:val="20"/>
              </w:rPr>
            </w:r>
            <w:r>
              <w:rPr>
                <w:rFonts w:ascii="Times New Roman" w:hAnsi="Times New Roman" w:cs="Times New Roman"/>
                <w:sz w:val="20"/>
                <w:szCs w:val="20"/>
              </w:rPr>
            </w:r>
          </w:p>
        </w:tc>
        <w:tc>
          <w:tcPr>
            <w:tcBorders>
              <w:left w:val="single" w:color="000000" w:sz="4" w:space="0"/>
              <w:bottom w:val="single" w:color="000000" w:sz="4" w:space="0"/>
            </w:tcBorders>
            <w:tcW w:w="1276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  <w:widowControl w:val="off"/>
              <w:rPr>
                <w:rFonts w:ascii="Times New Roman" w:hAnsi="Times New Roman" w:cs="Times New Roman"/>
                <w:strike/>
              </w:rPr>
            </w:pPr>
            <w:r>
              <w:rPr>
                <w:rFonts w:ascii="Times New Roman" w:hAnsi="Times New Roman" w:eastAsia="Times New Roman" w:cs="Times New Roman"/>
                <w:strike/>
                <w:sz w:val="16"/>
                <w:szCs w:val="16"/>
              </w:rPr>
            </w:r>
            <w:r>
              <w:rPr>
                <w:rFonts w:ascii="Times New Roman" w:hAnsi="Times New Roman" w:cs="Times New Roman"/>
                <w:strike/>
              </w:rPr>
            </w:r>
            <w:r>
              <w:rPr>
                <w:rFonts w:ascii="Times New Roman" w:hAnsi="Times New Roman" w:cs="Times New Roman"/>
                <w:strike/>
              </w:rPr>
            </w:r>
          </w:p>
          <w:p>
            <w:pPr>
              <w:pStyle w:val="1713"/>
              <w:jc w:val="center"/>
              <w:widowControl w:val="off"/>
              <w:rPr>
                <w:rFonts w:ascii="Times New Roman" w:hAnsi="Times New Roman" w:cs="Times New Roman"/>
                <w:strike/>
              </w:rPr>
            </w:pPr>
            <w:r>
              <w:rPr>
                <w:rFonts w:ascii="Times New Roman" w:hAnsi="Times New Roman" w:eastAsia="Times New Roman" w:cs="Times New Roman"/>
                <w:strike/>
                <w:sz w:val="16"/>
                <w:szCs w:val="16"/>
              </w:rPr>
              <w:t xml:space="preserve">-</w:t>
            </w:r>
            <w:r>
              <w:rPr>
                <w:rFonts w:ascii="Times New Roman" w:hAnsi="Times New Roman" w:cs="Times New Roman"/>
                <w:strike/>
              </w:rPr>
            </w:r>
            <w:r>
              <w:rPr>
                <w:rFonts w:ascii="Times New Roman" w:hAnsi="Times New Roman" w:cs="Times New Roman"/>
                <w:strike/>
              </w:rPr>
            </w:r>
          </w:p>
        </w:tc>
        <w:tc>
          <w:tcPr>
            <w:tcBorders>
              <w:left w:val="single" w:color="000000" w:sz="4" w:space="0"/>
              <w:bottom w:val="single" w:color="000000" w:sz="4" w:space="0"/>
            </w:tcBorders>
            <w:tcW w:w="992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  <w:widowControl w:val="off"/>
              <w:rPr>
                <w:rFonts w:ascii="Times New Roman" w:hAnsi="Times New Roman" w:cs="Times New Roman"/>
                <w:strike/>
              </w:rPr>
            </w:pPr>
            <w:r>
              <w:rPr>
                <w:rFonts w:ascii="Times New Roman" w:hAnsi="Times New Roman" w:eastAsia="Times New Roman" w:cs="Times New Roman"/>
                <w:strike/>
                <w:sz w:val="16"/>
                <w:szCs w:val="16"/>
              </w:rPr>
            </w:r>
            <w:r>
              <w:rPr>
                <w:rFonts w:ascii="Times New Roman" w:hAnsi="Times New Roman" w:cs="Times New Roman"/>
                <w:strike/>
              </w:rPr>
            </w:r>
            <w:r>
              <w:rPr>
                <w:rFonts w:ascii="Times New Roman" w:hAnsi="Times New Roman" w:cs="Times New Roman"/>
                <w:strike/>
              </w:rPr>
            </w:r>
          </w:p>
          <w:p>
            <w:pPr>
              <w:pStyle w:val="1713"/>
              <w:jc w:val="center"/>
              <w:widowControl w:val="off"/>
              <w:rPr>
                <w:rFonts w:ascii="Times New Roman" w:hAnsi="Times New Roman" w:cs="Times New Roman"/>
                <w:strike/>
              </w:rPr>
            </w:pPr>
            <w:r>
              <w:rPr>
                <w:rFonts w:ascii="Times New Roman" w:hAnsi="Times New Roman" w:eastAsia="Times New Roman" w:cs="Times New Roman"/>
                <w:strike/>
                <w:sz w:val="16"/>
                <w:szCs w:val="16"/>
              </w:rPr>
              <w:t xml:space="preserve">-</w:t>
            </w:r>
            <w:r>
              <w:rPr>
                <w:rFonts w:ascii="Times New Roman" w:hAnsi="Times New Roman" w:cs="Times New Roman"/>
                <w:strike/>
              </w:rPr>
            </w:r>
            <w:r>
              <w:rPr>
                <w:rFonts w:ascii="Times New Roman" w:hAnsi="Times New Roman" w:cs="Times New Roman"/>
                <w:strike/>
              </w:rPr>
            </w:r>
          </w:p>
        </w:tc>
        <w:tc>
          <w:tcPr>
            <w:tcBorders>
              <w:left w:val="single" w:color="000000" w:sz="4" w:space="0"/>
              <w:bottom w:val="single" w:color="000000" w:sz="4" w:space="0"/>
            </w:tcBorders>
            <w:tcW w:w="833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  <w:widowControl w:val="off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eastAsia="Times New Roman" w:cs="Times New Roman"/>
                <w:sz w:val="16"/>
                <w:szCs w:val="16"/>
              </w:rPr>
            </w:r>
            <w:r>
              <w:rPr>
                <w:rFonts w:ascii="Times New Roman" w:hAnsi="Times New Roman" w:cs="Times New Roman"/>
                <w:sz w:val="20"/>
                <w:szCs w:val="20"/>
              </w:rPr>
            </w:r>
            <w:r>
              <w:rPr>
                <w:rFonts w:ascii="Times New Roman" w:hAnsi="Times New Roman" w:cs="Times New Roman"/>
                <w:sz w:val="20"/>
                <w:szCs w:val="20"/>
              </w:rPr>
            </w:r>
          </w:p>
          <w:p>
            <w:pPr>
              <w:pStyle w:val="1713"/>
              <w:jc w:val="center"/>
              <w:widowControl w:val="off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-</w:t>
            </w:r>
            <w:r>
              <w:rPr>
                <w:rFonts w:ascii="Times New Roman" w:hAnsi="Times New Roman" w:cs="Times New Roman"/>
                <w:sz w:val="20"/>
                <w:szCs w:val="20"/>
              </w:rPr>
            </w:r>
            <w:r>
              <w:rPr>
                <w:rFonts w:ascii="Times New Roman" w:hAnsi="Times New Roman" w:cs="Times New Roman"/>
                <w:sz w:val="20"/>
                <w:szCs w:val="20"/>
              </w:rPr>
            </w:r>
          </w:p>
        </w:tc>
        <w:tc>
          <w:tcPr>
            <w:tcBorders>
              <w:left w:val="single" w:color="000000" w:sz="4" w:space="0"/>
              <w:bottom w:val="single" w:color="000000" w:sz="4" w:space="0"/>
            </w:tcBorders>
            <w:tcW w:w="1260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  <w:widowControl w:val="off"/>
              <w:rPr>
                <w:rFonts w:ascii="Times New Roman" w:hAnsi="Times New Roman" w:cs="Times New Roman"/>
                <w:strike/>
              </w:rPr>
            </w:pPr>
            <w:r>
              <w:rPr>
                <w:rFonts w:ascii="Times New Roman" w:hAnsi="Times New Roman" w:eastAsia="Times New Roman" w:cs="Times New Roman"/>
                <w:strike/>
                <w:sz w:val="16"/>
                <w:szCs w:val="16"/>
              </w:rPr>
            </w:r>
            <w:r>
              <w:rPr>
                <w:rFonts w:ascii="Times New Roman" w:hAnsi="Times New Roman" w:cs="Times New Roman"/>
                <w:strike/>
              </w:rPr>
            </w:r>
            <w:r>
              <w:rPr>
                <w:rFonts w:ascii="Times New Roman" w:hAnsi="Times New Roman" w:cs="Times New Roman"/>
                <w:strike/>
              </w:rPr>
            </w:r>
          </w:p>
          <w:p>
            <w:pPr>
              <w:pStyle w:val="1713"/>
              <w:jc w:val="center"/>
              <w:widowControl w:val="off"/>
              <w:rPr>
                <w:rFonts w:ascii="Times New Roman" w:hAnsi="Times New Roman" w:cs="Times New Roman"/>
                <w:strike/>
              </w:rPr>
            </w:pPr>
            <w:r>
              <w:rPr>
                <w:rFonts w:ascii="Times New Roman" w:hAnsi="Times New Roman" w:eastAsia="Times New Roman" w:cs="Times New Roman"/>
                <w:strike/>
                <w:sz w:val="16"/>
                <w:szCs w:val="16"/>
              </w:rPr>
              <w:t xml:space="preserve">-</w:t>
            </w:r>
            <w:r>
              <w:rPr>
                <w:rFonts w:ascii="Times New Roman" w:hAnsi="Times New Roman" w:cs="Times New Roman"/>
                <w:strike/>
              </w:rPr>
            </w:r>
            <w:r>
              <w:rPr>
                <w:rFonts w:ascii="Times New Roman" w:hAnsi="Times New Roman" w:cs="Times New Roman"/>
                <w:strike/>
              </w:rPr>
            </w:r>
          </w:p>
        </w:tc>
        <w:tc>
          <w:tcPr>
            <w:tcBorders>
              <w:left w:val="single" w:color="000000" w:sz="4" w:space="0"/>
              <w:bottom w:val="single" w:color="000000" w:sz="4" w:space="0"/>
            </w:tcBorders>
            <w:tcW w:w="980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  <w:widowControl w:val="off"/>
              <w:rPr>
                <w:rFonts w:ascii="Times New Roman" w:hAnsi="Times New Roman" w:cs="Times New Roman"/>
                <w:strike/>
              </w:rPr>
            </w:pPr>
            <w:r>
              <w:rPr>
                <w:rFonts w:ascii="Times New Roman" w:hAnsi="Times New Roman" w:eastAsia="Times New Roman" w:cs="Times New Roman"/>
                <w:strike/>
                <w:sz w:val="16"/>
                <w:szCs w:val="16"/>
              </w:rPr>
            </w:r>
            <w:r>
              <w:rPr>
                <w:rFonts w:ascii="Times New Roman" w:hAnsi="Times New Roman" w:cs="Times New Roman"/>
                <w:strike/>
              </w:rPr>
            </w:r>
            <w:r>
              <w:rPr>
                <w:rFonts w:ascii="Times New Roman" w:hAnsi="Times New Roman" w:cs="Times New Roman"/>
                <w:strike/>
              </w:rPr>
            </w:r>
          </w:p>
          <w:p>
            <w:pPr>
              <w:pStyle w:val="1713"/>
              <w:ind w:firstLine="0"/>
              <w:jc w:val="left"/>
              <w:widowControl w:val="off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1 500,0</w:t>
            </w:r>
            <w:r>
              <w:rPr>
                <w:rFonts w:ascii="Times New Roman" w:hAnsi="Times New Roman" w:cs="Times New Roman"/>
                <w:sz w:val="20"/>
                <w:szCs w:val="20"/>
              </w:rPr>
            </w:r>
            <w:r>
              <w:rPr>
                <w:rFonts w:ascii="Times New Roman" w:hAnsi="Times New Roman" w:cs="Times New Roman"/>
                <w:sz w:val="20"/>
                <w:szCs w:val="20"/>
              </w:rPr>
            </w:r>
          </w:p>
        </w:tc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37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  <w:widowControl w:val="off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eastAsia="Times New Roman" w:cs="Times New Roman"/>
                <w:sz w:val="16"/>
                <w:szCs w:val="16"/>
              </w:rPr>
            </w:r>
            <w:r>
              <w:rPr>
                <w:rFonts w:ascii="Times New Roman" w:hAnsi="Times New Roman" w:cs="Times New Roman"/>
                <w:sz w:val="20"/>
                <w:szCs w:val="20"/>
              </w:rPr>
            </w:r>
            <w:r>
              <w:rPr>
                <w:rFonts w:ascii="Times New Roman" w:hAnsi="Times New Roman" w:cs="Times New Roman"/>
                <w:sz w:val="20"/>
                <w:szCs w:val="20"/>
              </w:rPr>
            </w:r>
          </w:p>
          <w:p>
            <w:pPr>
              <w:pStyle w:val="1713"/>
              <w:jc w:val="center"/>
              <w:widowControl w:val="off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-</w:t>
            </w:r>
            <w:r>
              <w:rPr>
                <w:rFonts w:ascii="Times New Roman" w:hAnsi="Times New Roman" w:cs="Times New Roman"/>
                <w:sz w:val="20"/>
                <w:szCs w:val="20"/>
              </w:rPr>
            </w:r>
            <w:r>
              <w:rPr>
                <w:rFonts w:ascii="Times New Roman" w:hAnsi="Times New Roman" w:cs="Times New Roman"/>
                <w:sz w:val="20"/>
                <w:szCs w:val="20"/>
              </w:rPr>
            </w:r>
          </w:p>
        </w:tc>
      </w:tr>
      <w:tr>
        <w:tblPrEx/>
        <w:trPr>
          <w:trHeight w:val="478"/>
        </w:trPr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62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left"/>
              <w:widowControl w:val="off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3.2</w:t>
            </w:r>
            <w:r>
              <w:rPr>
                <w:rFonts w:ascii="Times New Roman" w:hAnsi="Times New Roman" w:cs="Times New Roman"/>
                <w:sz w:val="20"/>
                <w:szCs w:val="20"/>
              </w:rPr>
            </w:r>
            <w:r>
              <w:rPr>
                <w:rFonts w:ascii="Times New Roman" w:hAnsi="Times New Roman" w:cs="Times New Roman"/>
                <w:sz w:val="20"/>
                <w:szCs w:val="20"/>
              </w:rPr>
            </w:r>
          </w:p>
        </w:tc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93" w:type="dxa"/>
            <w:vAlign w:val="center"/>
            <w:vMerge w:val="continue"/>
            <w:textDirection w:val="lrTb"/>
            <w:noWrap w:val="false"/>
          </w:tcPr>
          <w:p>
            <w:pPr>
              <w:pStyle w:val="1713"/>
              <w:widowControl w:val="off"/>
            </w:pPr>
            <w:r/>
            <w:r/>
          </w:p>
        </w:tc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531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widowControl w:val="off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Реконструкция котельной(замена трубы)</w:t>
            </w:r>
            <w:r>
              <w:rPr>
                <w:rFonts w:ascii="Times New Roman" w:hAnsi="Times New Roman" w:cs="Times New Roman"/>
                <w:sz w:val="20"/>
                <w:szCs w:val="20"/>
              </w:rPr>
            </w:r>
            <w:r>
              <w:rPr>
                <w:rFonts w:ascii="Times New Roman" w:hAnsi="Times New Roman" w:cs="Times New Roman"/>
                <w:sz w:val="20"/>
                <w:szCs w:val="20"/>
              </w:rPr>
            </w:r>
          </w:p>
        </w:tc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59" w:type="dxa"/>
            <w:vAlign w:val="center"/>
            <w:textDirection w:val="lrTb"/>
            <w:noWrap w:val="false"/>
          </w:tcPr>
          <w:p>
            <w:pPr>
              <w:pStyle w:val="1713"/>
              <w:ind w:left="0" w:right="0" w:firstLine="567"/>
              <w:jc w:val="center"/>
              <w:widowControl w:val="off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 3000,00</w:t>
            </w:r>
            <w:r>
              <w:rPr>
                <w:rFonts w:ascii="Times New Roman" w:hAnsi="Times New Roman" w:cs="Times New Roman"/>
                <w:sz w:val="20"/>
                <w:szCs w:val="20"/>
              </w:rPr>
            </w:r>
            <w:r>
              <w:rPr>
                <w:rFonts w:ascii="Times New Roman" w:hAnsi="Times New Roman" w:cs="Times New Roman"/>
                <w:sz w:val="20"/>
                <w:szCs w:val="20"/>
              </w:rPr>
            </w:r>
          </w:p>
          <w:p>
            <w:pPr>
              <w:pStyle w:val="1713"/>
              <w:jc w:val="center"/>
              <w:widowControl w:val="off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eastAsia="Times New Roman" w:cs="Times New Roman"/>
                <w:sz w:val="16"/>
                <w:szCs w:val="16"/>
              </w:rPr>
            </w:r>
            <w:r>
              <w:rPr>
                <w:rFonts w:ascii="Times New Roman" w:hAnsi="Times New Roman" w:cs="Times New Roman"/>
                <w:sz w:val="20"/>
                <w:szCs w:val="20"/>
              </w:rPr>
            </w:r>
            <w:r>
              <w:rPr>
                <w:rFonts w:ascii="Times New Roman" w:hAnsi="Times New Roman" w:cs="Times New Roman"/>
                <w:sz w:val="20"/>
                <w:szCs w:val="20"/>
              </w:rPr>
            </w:r>
          </w:p>
        </w:tc>
        <w:tc>
          <w:tcPr>
            <w:tcBorders>
              <w:left w:val="single" w:color="000000" w:sz="4" w:space="0"/>
              <w:bottom w:val="single" w:color="000000" w:sz="4" w:space="0"/>
            </w:tcBorders>
            <w:tcW w:w="1276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  <w:widowControl w:val="off"/>
              <w:rPr>
                <w:rFonts w:ascii="Times New Roman" w:hAnsi="Times New Roman" w:cs="Times New Roman"/>
                <w:strike/>
              </w:rPr>
            </w:pPr>
            <w:r>
              <w:rPr>
                <w:rFonts w:ascii="Times New Roman" w:hAnsi="Times New Roman" w:eastAsia="Times New Roman" w:cs="Times New Roman"/>
                <w:strike/>
                <w:sz w:val="16"/>
                <w:szCs w:val="16"/>
              </w:rPr>
              <w:t xml:space="preserve">-</w:t>
            </w:r>
            <w:r>
              <w:rPr>
                <w:rFonts w:ascii="Times New Roman" w:hAnsi="Times New Roman" w:cs="Times New Roman"/>
                <w:strike/>
              </w:rPr>
            </w:r>
            <w:r>
              <w:rPr>
                <w:rFonts w:ascii="Times New Roman" w:hAnsi="Times New Roman" w:cs="Times New Roman"/>
                <w:strike/>
              </w:rPr>
            </w:r>
          </w:p>
        </w:tc>
        <w:tc>
          <w:tcPr>
            <w:tcBorders>
              <w:left w:val="single" w:color="000000" w:sz="4" w:space="0"/>
              <w:bottom w:val="single" w:color="000000" w:sz="4" w:space="0"/>
            </w:tcBorders>
            <w:tcW w:w="992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  <w:widowControl w:val="off"/>
              <w:rPr>
                <w:rFonts w:ascii="Times New Roman" w:hAnsi="Times New Roman" w:cs="Times New Roman"/>
                <w:strike/>
              </w:rPr>
            </w:pPr>
            <w:r>
              <w:rPr>
                <w:rFonts w:ascii="Times New Roman" w:hAnsi="Times New Roman" w:eastAsia="Times New Roman" w:cs="Times New Roman"/>
                <w:strike/>
                <w:sz w:val="16"/>
                <w:szCs w:val="16"/>
              </w:rPr>
              <w:t xml:space="preserve">-</w:t>
            </w:r>
            <w:r>
              <w:rPr>
                <w:rFonts w:ascii="Times New Roman" w:hAnsi="Times New Roman" w:cs="Times New Roman"/>
                <w:strike/>
              </w:rPr>
            </w:r>
            <w:r>
              <w:rPr>
                <w:rFonts w:ascii="Times New Roman" w:hAnsi="Times New Roman" w:cs="Times New Roman"/>
                <w:strike/>
              </w:rPr>
            </w:r>
          </w:p>
        </w:tc>
        <w:tc>
          <w:tcPr>
            <w:tcBorders>
              <w:left w:val="single" w:color="000000" w:sz="4" w:space="0"/>
              <w:bottom w:val="single" w:color="000000" w:sz="4" w:space="0"/>
            </w:tcBorders>
            <w:tcW w:w="833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  <w:widowControl w:val="off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-</w:t>
            </w:r>
            <w:r>
              <w:rPr>
                <w:rFonts w:ascii="Times New Roman" w:hAnsi="Times New Roman" w:cs="Times New Roman"/>
                <w:sz w:val="20"/>
                <w:szCs w:val="20"/>
              </w:rPr>
            </w:r>
            <w:r>
              <w:rPr>
                <w:rFonts w:ascii="Times New Roman" w:hAnsi="Times New Roman" w:cs="Times New Roman"/>
                <w:sz w:val="20"/>
                <w:szCs w:val="20"/>
              </w:rPr>
            </w:r>
          </w:p>
        </w:tc>
        <w:tc>
          <w:tcPr>
            <w:tcBorders>
              <w:left w:val="single" w:color="000000" w:sz="4" w:space="0"/>
              <w:bottom w:val="single" w:color="000000" w:sz="4" w:space="0"/>
            </w:tcBorders>
            <w:tcW w:w="1260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  <w:widowControl w:val="off"/>
              <w:rPr>
                <w:rFonts w:ascii="Times New Roman" w:hAnsi="Times New Roman" w:cs="Times New Roman"/>
                <w:strike/>
              </w:rPr>
            </w:pPr>
            <w:r>
              <w:rPr>
                <w:rFonts w:ascii="Times New Roman" w:hAnsi="Times New Roman" w:eastAsia="Times New Roman" w:cs="Times New Roman"/>
                <w:strike/>
                <w:sz w:val="16"/>
                <w:szCs w:val="16"/>
              </w:rPr>
              <w:t xml:space="preserve">-</w:t>
            </w:r>
            <w:r>
              <w:rPr>
                <w:rFonts w:ascii="Times New Roman" w:hAnsi="Times New Roman" w:cs="Times New Roman"/>
                <w:strike/>
              </w:rPr>
            </w:r>
            <w:r>
              <w:rPr>
                <w:rFonts w:ascii="Times New Roman" w:hAnsi="Times New Roman" w:cs="Times New Roman"/>
                <w:strike/>
              </w:rPr>
            </w:r>
          </w:p>
        </w:tc>
        <w:tc>
          <w:tcPr>
            <w:tcBorders>
              <w:left w:val="single" w:color="000000" w:sz="4" w:space="0"/>
              <w:bottom w:val="single" w:color="000000" w:sz="4" w:space="0"/>
            </w:tcBorders>
            <w:tcW w:w="98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left"/>
              <w:widowControl w:val="off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3 000,0</w:t>
            </w:r>
            <w:r>
              <w:rPr>
                <w:rFonts w:ascii="Times New Roman" w:hAnsi="Times New Roman" w:cs="Times New Roman"/>
                <w:sz w:val="20"/>
                <w:szCs w:val="20"/>
              </w:rPr>
            </w:r>
            <w:r>
              <w:rPr>
                <w:rFonts w:ascii="Times New Roman" w:hAnsi="Times New Roman" w:cs="Times New Roman"/>
                <w:sz w:val="20"/>
                <w:szCs w:val="20"/>
              </w:rPr>
            </w:r>
          </w:p>
        </w:tc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37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  <w:widowControl w:val="off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-</w:t>
            </w:r>
            <w:r>
              <w:rPr>
                <w:rFonts w:ascii="Times New Roman" w:hAnsi="Times New Roman" w:cs="Times New Roman"/>
                <w:sz w:val="20"/>
                <w:szCs w:val="20"/>
              </w:rPr>
            </w:r>
            <w:r>
              <w:rPr>
                <w:rFonts w:ascii="Times New Roman" w:hAnsi="Times New Roman" w:cs="Times New Roman"/>
                <w:sz w:val="20"/>
                <w:szCs w:val="20"/>
              </w:rPr>
            </w:r>
          </w:p>
        </w:tc>
      </w:tr>
      <w:tr>
        <w:tblPrEx/>
        <w:trPr>
          <w:trHeight w:val="478"/>
        </w:trPr>
        <w:tc>
          <w:tcPr>
            <w:gridSpan w:val="10"/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522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  <w:widowControl w:val="off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4. Котельная. </w:t>
            </w:r>
            <w:r>
              <w:rPr>
                <w:rFonts w:ascii="Times New Roman" w:hAnsi="Times New Roman" w:eastAsia="Times New Roman" w:cs="Times New Roman"/>
                <w:bCs/>
                <w:sz w:val="16"/>
                <w:szCs w:val="16"/>
              </w:rPr>
              <w:t xml:space="preserve">Вологодская область, р-н Великоустюгский, г. Великий Устюг,п. Добрынино, ул. Добрынино, д. 34</w:t>
            </w:r>
            <w:r>
              <w:rPr>
                <w:rFonts w:ascii="Times New Roman" w:hAnsi="Times New Roman" w:cs="Times New Roman"/>
                <w:sz w:val="20"/>
                <w:szCs w:val="20"/>
              </w:rPr>
            </w:r>
            <w:r>
              <w:rPr>
                <w:rFonts w:ascii="Times New Roman" w:hAnsi="Times New Roman" w:cs="Times New Roman"/>
                <w:sz w:val="20"/>
                <w:szCs w:val="20"/>
              </w:rPr>
            </w:r>
          </w:p>
        </w:tc>
      </w:tr>
      <w:tr>
        <w:tblPrEx/>
        <w:trPr>
          <w:trHeight w:val="622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62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left"/>
              <w:widowControl w:val="off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4.1</w:t>
            </w:r>
            <w:r>
              <w:rPr>
                <w:rFonts w:ascii="Times New Roman" w:hAnsi="Times New Roman" w:cs="Times New Roman"/>
                <w:sz w:val="20"/>
                <w:szCs w:val="20"/>
              </w:rPr>
            </w:r>
            <w:r>
              <w:rPr>
                <w:rFonts w:ascii="Times New Roman" w:hAnsi="Times New Roman" w:cs="Times New Roman"/>
                <w:sz w:val="20"/>
                <w:szCs w:val="20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93" w:type="dxa"/>
            <w:vAlign w:val="center"/>
            <w:vMerge w:val="restart"/>
            <w:textDirection w:val="lrTb"/>
            <w:noWrap w:val="false"/>
          </w:tcPr>
          <w:p>
            <w:pPr>
              <w:pStyle w:val="1713"/>
              <w:ind w:firstLine="0"/>
              <w:widowControl w:val="off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Реконструкция/</w:t>
            </w:r>
            <w:r>
              <w:rPr>
                <w:rFonts w:ascii="Times New Roman" w:hAnsi="Times New Roman" w:cs="Times New Roman"/>
                <w:sz w:val="20"/>
                <w:szCs w:val="20"/>
              </w:rPr>
            </w:r>
            <w:r>
              <w:rPr>
                <w:rFonts w:ascii="Times New Roman" w:hAnsi="Times New Roman" w:cs="Times New Roman"/>
                <w:sz w:val="20"/>
                <w:szCs w:val="20"/>
              </w:rPr>
            </w:r>
          </w:p>
          <w:p>
            <w:pPr>
              <w:pStyle w:val="1713"/>
              <w:ind w:firstLine="0"/>
              <w:widowControl w:val="off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модернизация</w:t>
            </w:r>
            <w:r>
              <w:rPr>
                <w:rFonts w:ascii="Times New Roman" w:hAnsi="Times New Roman" w:cs="Times New Roman"/>
                <w:sz w:val="20"/>
                <w:szCs w:val="20"/>
              </w:rPr>
            </w:r>
            <w:r>
              <w:rPr>
                <w:rFonts w:ascii="Times New Roman" w:hAnsi="Times New Roman" w:cs="Times New Roman"/>
                <w:sz w:val="20"/>
                <w:szCs w:val="20"/>
              </w:rPr>
            </w:r>
          </w:p>
          <w:p>
            <w:pPr>
              <w:pStyle w:val="1713"/>
              <w:ind w:firstLine="0"/>
              <w:widowControl w:val="off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6"/>
                <w:szCs w:val="16"/>
              </w:rPr>
              <w:t xml:space="preserve">котельной №6</w:t>
            </w:r>
            <w:r>
              <w:rPr>
                <w:rFonts w:ascii="Times New Roman" w:hAnsi="Times New Roman" w:cs="Times New Roman"/>
                <w:color w:val="000000"/>
              </w:rPr>
            </w:r>
            <w:r>
              <w:rPr>
                <w:rFonts w:ascii="Times New Roman" w:hAnsi="Times New Roman" w:cs="Times New Roman"/>
                <w:color w:val="000000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531" w:type="dxa"/>
            <w:vAlign w:val="center"/>
            <w:textDirection w:val="lrTb"/>
            <w:noWrap w:val="false"/>
          </w:tcPr>
          <w:p>
            <w:pPr>
              <w:pStyle w:val="2819"/>
              <w:ind w:left="0" w:firstLine="0"/>
              <w:spacing w:before="0" w:after="0"/>
              <w:widowControl w:val="off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eastAsia="Times New Roman" w:cs="Times New Roman"/>
                <w:sz w:val="16"/>
                <w:szCs w:val="16"/>
                <w:lang w:val="ru-RU"/>
              </w:rPr>
              <w:t xml:space="preserve">Модернизация ГРШП котельной (замена физически и морально устаревшего оборудования на современное, в связи с окончанием паспортных сроков эксплуатации)</w:t>
            </w:r>
            <w:r>
              <w:rPr>
                <w:rFonts w:ascii="Times New Roman" w:hAnsi="Times New Roman" w:cs="Times New Roman"/>
                <w:sz w:val="20"/>
                <w:szCs w:val="20"/>
              </w:rPr>
            </w:r>
            <w:r>
              <w:rPr>
                <w:rFonts w:ascii="Times New Roman" w:hAnsi="Times New Roman" w:cs="Times New Roman"/>
                <w:sz w:val="20"/>
                <w:szCs w:val="20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59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  <w:widowControl w:val="off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eastAsia="Times New Roman" w:cs="Times New Roman"/>
                <w:sz w:val="16"/>
                <w:szCs w:val="16"/>
              </w:rPr>
            </w:r>
            <w:r>
              <w:rPr>
                <w:rFonts w:ascii="Times New Roman" w:hAnsi="Times New Roman" w:cs="Times New Roman"/>
                <w:sz w:val="20"/>
                <w:szCs w:val="20"/>
              </w:rPr>
            </w:r>
            <w:r>
              <w:rPr>
                <w:rFonts w:ascii="Times New Roman" w:hAnsi="Times New Roman" w:cs="Times New Roman"/>
                <w:sz w:val="20"/>
                <w:szCs w:val="20"/>
              </w:rPr>
            </w:r>
          </w:p>
          <w:p>
            <w:pPr>
              <w:pStyle w:val="1713"/>
              <w:ind w:firstLine="0"/>
              <w:jc w:val="left"/>
              <w:widowControl w:val="off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800,00</w:t>
            </w:r>
            <w:r>
              <w:rPr>
                <w:rFonts w:ascii="Times New Roman" w:hAnsi="Times New Roman" w:cs="Times New Roman"/>
                <w:sz w:val="20"/>
                <w:szCs w:val="20"/>
              </w:rPr>
            </w:r>
            <w:r>
              <w:rPr>
                <w:rFonts w:ascii="Times New Roman" w:hAnsi="Times New Roman" w:cs="Times New Roman"/>
                <w:sz w:val="20"/>
                <w:szCs w:val="20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76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  <w:widowControl w:val="off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eastAsia="Times New Roman" w:cs="Times New Roman"/>
                <w:bCs/>
                <w:sz w:val="16"/>
                <w:szCs w:val="16"/>
              </w:rPr>
              <w:t xml:space="preserve">-</w:t>
            </w:r>
            <w:r>
              <w:rPr>
                <w:rFonts w:ascii="Times New Roman" w:hAnsi="Times New Roman" w:cs="Times New Roman"/>
                <w:bCs/>
              </w:rPr>
            </w:r>
            <w:r>
              <w:rPr>
                <w:rFonts w:ascii="Times New Roman" w:hAnsi="Times New Roman" w:cs="Times New Roman"/>
                <w:bCs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2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  <w:widowControl w:val="off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eastAsia="Times New Roman" w:cs="Times New Roman"/>
                <w:bCs/>
                <w:sz w:val="16"/>
                <w:szCs w:val="16"/>
              </w:rPr>
              <w:t xml:space="preserve">-</w:t>
            </w:r>
            <w:r>
              <w:rPr>
                <w:rFonts w:ascii="Times New Roman" w:hAnsi="Times New Roman" w:cs="Times New Roman"/>
                <w:bCs/>
              </w:rPr>
            </w:r>
            <w:r>
              <w:rPr>
                <w:rFonts w:ascii="Times New Roman" w:hAnsi="Times New Roman" w:cs="Times New Roman"/>
                <w:bCs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33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  <w:widowControl w:val="off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eastAsia="Times New Roman" w:cs="Times New Roman"/>
                <w:bCs/>
                <w:sz w:val="16"/>
                <w:szCs w:val="16"/>
              </w:rPr>
              <w:t xml:space="preserve">-</w:t>
            </w:r>
            <w:r>
              <w:rPr>
                <w:rFonts w:ascii="Times New Roman" w:hAnsi="Times New Roman" w:cs="Times New Roman"/>
                <w:bCs/>
              </w:rPr>
            </w:r>
            <w:r>
              <w:rPr>
                <w:rFonts w:ascii="Times New Roman" w:hAnsi="Times New Roman" w:cs="Times New Roman"/>
                <w:bCs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60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  <w:widowControl w:val="off"/>
              <w:rPr>
                <w:rFonts w:ascii="Times New Roman" w:hAnsi="Times New Roman" w:cs="Times New Roman"/>
                <w:bCs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bCs/>
                <w:color w:val="000000"/>
                <w:sz w:val="16"/>
                <w:szCs w:val="16"/>
              </w:rPr>
              <w:t xml:space="preserve">-</w:t>
            </w:r>
            <w:r>
              <w:rPr>
                <w:rFonts w:ascii="Times New Roman" w:hAnsi="Times New Roman" w:cs="Times New Roman"/>
                <w:bCs/>
                <w:color w:val="000000"/>
              </w:rPr>
            </w:r>
            <w:r>
              <w:rPr>
                <w:rFonts w:ascii="Times New Roman" w:hAnsi="Times New Roman" w:cs="Times New Roman"/>
                <w:bCs/>
                <w:color w:val="000000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8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eastAsia="Times New Roman" w:cs="Times New Roman"/>
                <w:bCs/>
                <w:sz w:val="16"/>
                <w:szCs w:val="16"/>
              </w:rPr>
              <w:t xml:space="preserve">800,0</w:t>
            </w:r>
            <w:r>
              <w:rPr>
                <w:rFonts w:ascii="Times New Roman" w:hAnsi="Times New Roman" w:cs="Times New Roman"/>
                <w:bCs/>
              </w:rPr>
            </w:r>
            <w:r>
              <w:rPr>
                <w:rFonts w:ascii="Times New Roman" w:hAnsi="Times New Roman" w:cs="Times New Roman"/>
                <w:bCs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37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  <w:widowControl w:val="off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-</w:t>
            </w:r>
            <w:r>
              <w:rPr>
                <w:rFonts w:ascii="Times New Roman" w:hAnsi="Times New Roman" w:cs="Times New Roman"/>
                <w:sz w:val="20"/>
                <w:szCs w:val="20"/>
              </w:rPr>
            </w:r>
            <w:r>
              <w:rPr>
                <w:rFonts w:ascii="Times New Roman" w:hAnsi="Times New Roman" w:cs="Times New Roman"/>
                <w:sz w:val="20"/>
                <w:szCs w:val="20"/>
              </w:rPr>
            </w:r>
          </w:p>
          <w:p>
            <w:pPr>
              <w:pStyle w:val="1713"/>
              <w:jc w:val="center"/>
              <w:widowControl w:val="off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eastAsia="Times New Roman" w:cs="Times New Roman"/>
                <w:sz w:val="16"/>
                <w:szCs w:val="16"/>
              </w:rPr>
            </w:r>
            <w:r>
              <w:rPr>
                <w:rFonts w:ascii="Times New Roman" w:hAnsi="Times New Roman" w:cs="Times New Roman"/>
                <w:sz w:val="20"/>
                <w:szCs w:val="20"/>
              </w:rPr>
            </w:r>
            <w:r>
              <w:rPr>
                <w:rFonts w:ascii="Times New Roman" w:hAnsi="Times New Roman" w:cs="Times New Roman"/>
                <w:sz w:val="20"/>
                <w:szCs w:val="20"/>
              </w:rPr>
            </w:r>
          </w:p>
        </w:tc>
      </w:tr>
      <w:tr>
        <w:tblPrEx/>
        <w:trPr>
          <w:trHeight w:val="478"/>
        </w:trPr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62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left"/>
              <w:widowControl w:val="off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4.2</w:t>
            </w:r>
            <w:r>
              <w:rPr>
                <w:rFonts w:ascii="Times New Roman" w:hAnsi="Times New Roman" w:cs="Times New Roman"/>
                <w:sz w:val="20"/>
                <w:szCs w:val="20"/>
              </w:rPr>
            </w:r>
            <w:r>
              <w:rPr>
                <w:rFonts w:ascii="Times New Roman" w:hAnsi="Times New Roman" w:cs="Times New Roman"/>
                <w:sz w:val="20"/>
                <w:szCs w:val="20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93" w:type="dxa"/>
            <w:vAlign w:val="center"/>
            <w:vMerge w:val="continue"/>
            <w:textDirection w:val="lrTb"/>
            <w:noWrap w:val="false"/>
          </w:tcPr>
          <w:p>
            <w:pPr>
              <w:pStyle w:val="1713"/>
              <w:widowControl w:val="off"/>
            </w:pPr>
            <w:r/>
            <w:r/>
          </w:p>
        </w:tc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531" w:type="dxa"/>
            <w:vAlign w:val="center"/>
            <w:textDirection w:val="lrTb"/>
            <w:noWrap w:val="false"/>
          </w:tcPr>
          <w:p>
            <w:pPr>
              <w:pStyle w:val="2819"/>
              <w:ind w:left="0" w:firstLine="0"/>
              <w:spacing w:before="0" w:after="0"/>
              <w:widowControl w:val="off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eastAsia="Times New Roman" w:cs="Times New Roman"/>
                <w:sz w:val="16"/>
                <w:szCs w:val="16"/>
                <w:lang w:val="ru-RU"/>
              </w:rPr>
              <w:t xml:space="preserve">Замена и ремонт дымовой трубы</w:t>
            </w:r>
            <w:r>
              <w:rPr>
                <w:rFonts w:ascii="Times New Roman" w:hAnsi="Times New Roman" w:cs="Times New Roman"/>
                <w:sz w:val="20"/>
                <w:szCs w:val="20"/>
              </w:rPr>
            </w:r>
            <w:r>
              <w:rPr>
                <w:rFonts w:ascii="Times New Roman" w:hAnsi="Times New Roman" w:cs="Times New Roman"/>
                <w:sz w:val="20"/>
                <w:szCs w:val="20"/>
              </w:rPr>
            </w:r>
          </w:p>
        </w:tc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59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left"/>
              <w:widowControl w:val="off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1 500,00</w:t>
            </w:r>
            <w:r>
              <w:rPr>
                <w:rFonts w:ascii="Times New Roman" w:hAnsi="Times New Roman" w:cs="Times New Roman"/>
                <w:sz w:val="20"/>
                <w:szCs w:val="20"/>
              </w:rPr>
            </w:r>
            <w:r>
              <w:rPr>
                <w:rFonts w:ascii="Times New Roman" w:hAnsi="Times New Roman" w:cs="Times New Roman"/>
                <w:sz w:val="20"/>
                <w:szCs w:val="20"/>
              </w:rPr>
            </w:r>
          </w:p>
        </w:tc>
        <w:tc>
          <w:tcPr>
            <w:tcBorders>
              <w:left w:val="single" w:color="000000" w:sz="4" w:space="0"/>
              <w:bottom w:val="single" w:color="000000" w:sz="4" w:space="0"/>
            </w:tcBorders>
            <w:tcW w:w="127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left"/>
              <w:widowControl w:val="off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eastAsia="Times New Roman" w:cs="Times New Roman"/>
                <w:bCs/>
                <w:sz w:val="16"/>
                <w:szCs w:val="16"/>
              </w:rPr>
              <w:t xml:space="preserve">1 500,00</w:t>
            </w:r>
            <w:r>
              <w:rPr>
                <w:rFonts w:ascii="Times New Roman" w:hAnsi="Times New Roman" w:cs="Times New Roman"/>
                <w:bCs/>
              </w:rPr>
            </w:r>
            <w:r>
              <w:rPr>
                <w:rFonts w:ascii="Times New Roman" w:hAnsi="Times New Roman" w:cs="Times New Roman"/>
                <w:bCs/>
              </w:rPr>
            </w:r>
          </w:p>
        </w:tc>
        <w:tc>
          <w:tcPr>
            <w:tcBorders>
              <w:left w:val="single" w:color="000000" w:sz="4" w:space="0"/>
              <w:bottom w:val="single" w:color="000000" w:sz="4" w:space="0"/>
            </w:tcBorders>
            <w:tcW w:w="992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  <w:widowControl w:val="off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eastAsia="Times New Roman" w:cs="Times New Roman"/>
                <w:bCs/>
                <w:sz w:val="16"/>
                <w:szCs w:val="16"/>
              </w:rPr>
              <w:t xml:space="preserve">-</w:t>
            </w:r>
            <w:r>
              <w:rPr>
                <w:rFonts w:ascii="Times New Roman" w:hAnsi="Times New Roman" w:cs="Times New Roman"/>
                <w:bCs/>
              </w:rPr>
            </w:r>
            <w:r>
              <w:rPr>
                <w:rFonts w:ascii="Times New Roman" w:hAnsi="Times New Roman" w:cs="Times New Roman"/>
                <w:bCs/>
              </w:rPr>
            </w:r>
          </w:p>
        </w:tc>
        <w:tc>
          <w:tcPr>
            <w:tcBorders>
              <w:left w:val="single" w:color="000000" w:sz="4" w:space="0"/>
              <w:bottom w:val="single" w:color="000000" w:sz="4" w:space="0"/>
            </w:tcBorders>
            <w:tcW w:w="833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  <w:widowControl w:val="off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eastAsia="Times New Roman" w:cs="Times New Roman"/>
                <w:bCs/>
                <w:sz w:val="16"/>
                <w:szCs w:val="16"/>
              </w:rPr>
              <w:t xml:space="preserve">-</w:t>
            </w:r>
            <w:r>
              <w:rPr>
                <w:rFonts w:ascii="Times New Roman" w:hAnsi="Times New Roman" w:cs="Times New Roman"/>
                <w:bCs/>
              </w:rPr>
            </w:r>
            <w:r>
              <w:rPr>
                <w:rFonts w:ascii="Times New Roman" w:hAnsi="Times New Roman" w:cs="Times New Roman"/>
                <w:bCs/>
              </w:rPr>
            </w:r>
          </w:p>
        </w:tc>
        <w:tc>
          <w:tcPr>
            <w:tcBorders>
              <w:left w:val="single" w:color="000000" w:sz="4" w:space="0"/>
              <w:bottom w:val="single" w:color="000000" w:sz="4" w:space="0"/>
            </w:tcBorders>
            <w:tcW w:w="1260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  <w:widowControl w:val="off"/>
              <w:rPr>
                <w:rFonts w:ascii="Times New Roman" w:hAnsi="Times New Roman" w:cs="Times New Roman"/>
                <w:bCs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bCs/>
                <w:color w:val="000000"/>
                <w:sz w:val="16"/>
                <w:szCs w:val="16"/>
              </w:rPr>
              <w:t xml:space="preserve">-</w:t>
            </w:r>
            <w:r>
              <w:rPr>
                <w:rFonts w:ascii="Times New Roman" w:hAnsi="Times New Roman" w:cs="Times New Roman"/>
                <w:bCs/>
                <w:color w:val="000000"/>
              </w:rPr>
            </w:r>
            <w:r>
              <w:rPr>
                <w:rFonts w:ascii="Times New Roman" w:hAnsi="Times New Roman" w:cs="Times New Roman"/>
                <w:bCs/>
                <w:color w:val="000000"/>
              </w:rPr>
            </w:r>
          </w:p>
        </w:tc>
        <w:tc>
          <w:tcPr>
            <w:tcBorders>
              <w:left w:val="single" w:color="000000" w:sz="4" w:space="0"/>
              <w:bottom w:val="single" w:color="000000" w:sz="4" w:space="0"/>
            </w:tcBorders>
            <w:tcW w:w="980" w:type="dxa"/>
            <w:vAlign w:val="center"/>
            <w:textDirection w:val="lrTb"/>
            <w:noWrap w:val="false"/>
          </w:tcPr>
          <w:p>
            <w:pPr>
              <w:pStyle w:val="1713"/>
              <w:jc w:val="left"/>
              <w:widowControl w:val="off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-</w:t>
            </w:r>
            <w:r>
              <w:rPr>
                <w:rFonts w:ascii="Times New Roman" w:hAnsi="Times New Roman" w:cs="Times New Roman"/>
                <w:sz w:val="20"/>
                <w:szCs w:val="20"/>
              </w:rPr>
            </w:r>
            <w:r>
              <w:rPr>
                <w:rFonts w:ascii="Times New Roman" w:hAnsi="Times New Roman" w:cs="Times New Roman"/>
                <w:sz w:val="20"/>
                <w:szCs w:val="20"/>
              </w:rPr>
            </w:r>
          </w:p>
        </w:tc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37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  <w:widowControl w:val="off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-</w:t>
            </w:r>
            <w:r>
              <w:rPr>
                <w:rFonts w:ascii="Times New Roman" w:hAnsi="Times New Roman" w:cs="Times New Roman"/>
                <w:sz w:val="20"/>
                <w:szCs w:val="20"/>
              </w:rPr>
            </w:r>
            <w:r>
              <w:rPr>
                <w:rFonts w:ascii="Times New Roman" w:hAnsi="Times New Roman" w:cs="Times New Roman"/>
                <w:sz w:val="20"/>
                <w:szCs w:val="20"/>
              </w:rPr>
            </w:r>
          </w:p>
        </w:tc>
      </w:tr>
      <w:tr>
        <w:tblPrEx/>
        <w:trPr>
          <w:trHeight w:val="341"/>
        </w:trPr>
        <w:tc>
          <w:tcPr>
            <w:gridSpan w:val="9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3985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  <w:widowControl w:val="off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5. Котельная. </w:t>
            </w:r>
            <w:r>
              <w:rPr>
                <w:rFonts w:ascii="Times New Roman" w:hAnsi="Times New Roman" w:eastAsia="Times New Roman" w:cs="Times New Roman"/>
                <w:bCs/>
                <w:sz w:val="16"/>
                <w:szCs w:val="16"/>
              </w:rPr>
              <w:t xml:space="preserve">Вологодская область, р-н Великоустюгский, д. Коробейниково</w:t>
            </w:r>
            <w:r>
              <w:rPr>
                <w:rFonts w:ascii="Times New Roman" w:hAnsi="Times New Roman" w:cs="Times New Roman"/>
                <w:sz w:val="20"/>
                <w:szCs w:val="20"/>
              </w:rPr>
            </w:r>
            <w:r>
              <w:rPr>
                <w:rFonts w:ascii="Times New Roman" w:hAnsi="Times New Roman" w:cs="Times New Roman"/>
                <w:sz w:val="20"/>
                <w:szCs w:val="20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37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  <w:widowControl w:val="off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eastAsia="Times New Roman" w:cs="Times New Roman"/>
                <w:sz w:val="16"/>
                <w:szCs w:val="16"/>
              </w:rPr>
            </w:r>
            <w:r>
              <w:rPr>
                <w:rFonts w:ascii="Times New Roman" w:hAnsi="Times New Roman" w:cs="Times New Roman"/>
                <w:sz w:val="20"/>
                <w:szCs w:val="20"/>
              </w:rPr>
            </w:r>
            <w:r>
              <w:rPr>
                <w:rFonts w:ascii="Times New Roman" w:hAnsi="Times New Roman" w:cs="Times New Roman"/>
                <w:sz w:val="20"/>
                <w:szCs w:val="20"/>
              </w:rPr>
            </w:r>
          </w:p>
        </w:tc>
      </w:tr>
      <w:tr>
        <w:tblPrEx/>
        <w:trPr>
          <w:trHeight w:val="3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62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left"/>
              <w:widowControl w:val="off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5.1</w:t>
            </w:r>
            <w:r>
              <w:rPr>
                <w:rFonts w:ascii="Times New Roman" w:hAnsi="Times New Roman" w:cs="Times New Roman"/>
                <w:sz w:val="20"/>
                <w:szCs w:val="20"/>
              </w:rPr>
            </w:r>
            <w:r>
              <w:rPr>
                <w:rFonts w:ascii="Times New Roman" w:hAnsi="Times New Roman" w:cs="Times New Roman"/>
                <w:sz w:val="20"/>
                <w:szCs w:val="20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93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widowControl w:val="off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Реконструция/</w:t>
            </w:r>
            <w:r>
              <w:rPr>
                <w:rFonts w:ascii="Times New Roman" w:hAnsi="Times New Roman" w:cs="Times New Roman"/>
                <w:sz w:val="20"/>
                <w:szCs w:val="20"/>
              </w:rPr>
            </w:r>
            <w:r>
              <w:rPr>
                <w:rFonts w:ascii="Times New Roman" w:hAnsi="Times New Roman" w:cs="Times New Roman"/>
                <w:sz w:val="20"/>
                <w:szCs w:val="20"/>
              </w:rPr>
            </w:r>
          </w:p>
          <w:p>
            <w:pPr>
              <w:pStyle w:val="1713"/>
              <w:ind w:firstLine="0"/>
              <w:widowControl w:val="off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модернизация</w:t>
            </w:r>
            <w:r>
              <w:rPr>
                <w:rFonts w:ascii="Times New Roman" w:hAnsi="Times New Roman" w:cs="Times New Roman"/>
                <w:sz w:val="20"/>
                <w:szCs w:val="20"/>
              </w:rPr>
            </w:r>
            <w:r>
              <w:rPr>
                <w:rFonts w:ascii="Times New Roman" w:hAnsi="Times New Roman" w:cs="Times New Roman"/>
                <w:sz w:val="20"/>
                <w:szCs w:val="20"/>
              </w:rPr>
            </w:r>
          </w:p>
          <w:p>
            <w:pPr>
              <w:pStyle w:val="1713"/>
              <w:ind w:firstLine="0"/>
              <w:widowControl w:val="off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6"/>
                <w:szCs w:val="16"/>
              </w:rPr>
              <w:t xml:space="preserve">котельной №7</w:t>
            </w:r>
            <w:r>
              <w:rPr>
                <w:rFonts w:ascii="Times New Roman" w:hAnsi="Times New Roman" w:cs="Times New Roman"/>
                <w:color w:val="000000"/>
              </w:rPr>
            </w:r>
            <w:r>
              <w:rPr>
                <w:rFonts w:ascii="Times New Roman" w:hAnsi="Times New Roman" w:cs="Times New Roman"/>
                <w:color w:val="000000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531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widowControl w:val="off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6"/>
                <w:szCs w:val="16"/>
              </w:rPr>
              <w:t xml:space="preserve">Установка стационарного резервного источника снабжения энергией (РИСЭ) на котельной, на базе дизельного или бензинового генератора.</w:t>
            </w:r>
            <w:r>
              <w:rPr>
                <w:rFonts w:ascii="Times New Roman" w:hAnsi="Times New Roman" w:cs="Times New Roman"/>
                <w:color w:val="000000"/>
              </w:rPr>
            </w:r>
            <w:r>
              <w:rPr>
                <w:rFonts w:ascii="Times New Roman" w:hAnsi="Times New Roman" w:cs="Times New Roman"/>
                <w:color w:val="000000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59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  <w:widowControl w:val="off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eastAsia="Times New Roman" w:cs="Times New Roman"/>
                <w:sz w:val="16"/>
                <w:szCs w:val="16"/>
              </w:rPr>
            </w:r>
            <w:r>
              <w:rPr>
                <w:rFonts w:ascii="Times New Roman" w:hAnsi="Times New Roman" w:cs="Times New Roman"/>
                <w:sz w:val="20"/>
                <w:szCs w:val="20"/>
              </w:rPr>
            </w:r>
            <w:r>
              <w:rPr>
                <w:rFonts w:ascii="Times New Roman" w:hAnsi="Times New Roman" w:cs="Times New Roman"/>
                <w:sz w:val="20"/>
                <w:szCs w:val="20"/>
              </w:rPr>
            </w:r>
          </w:p>
          <w:p>
            <w:pPr>
              <w:pStyle w:val="1713"/>
              <w:ind w:firstLine="0"/>
              <w:jc w:val="left"/>
              <w:widowControl w:val="off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700,00</w:t>
            </w:r>
            <w:r>
              <w:rPr>
                <w:rFonts w:ascii="Times New Roman" w:hAnsi="Times New Roman" w:cs="Times New Roman"/>
                <w:sz w:val="20"/>
                <w:szCs w:val="20"/>
              </w:rPr>
            </w:r>
            <w:r>
              <w:rPr>
                <w:rFonts w:ascii="Times New Roman" w:hAnsi="Times New Roman" w:cs="Times New Roman"/>
                <w:sz w:val="20"/>
                <w:szCs w:val="20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76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  <w:widowControl w:val="off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eastAsia="Times New Roman" w:cs="Times New Roman"/>
                <w:sz w:val="16"/>
                <w:szCs w:val="16"/>
              </w:rPr>
            </w:r>
            <w:r>
              <w:rPr>
                <w:rFonts w:ascii="Times New Roman" w:hAnsi="Times New Roman" w:cs="Times New Roman"/>
                <w:sz w:val="20"/>
                <w:szCs w:val="20"/>
              </w:rPr>
            </w:r>
            <w:r>
              <w:rPr>
                <w:rFonts w:ascii="Times New Roman" w:hAnsi="Times New Roman" w:cs="Times New Roman"/>
                <w:sz w:val="20"/>
                <w:szCs w:val="20"/>
              </w:rPr>
            </w:r>
          </w:p>
          <w:p>
            <w:pPr>
              <w:pStyle w:val="1713"/>
              <w:jc w:val="center"/>
              <w:widowControl w:val="off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-</w:t>
            </w:r>
            <w:r>
              <w:rPr>
                <w:rFonts w:ascii="Times New Roman" w:hAnsi="Times New Roman" w:cs="Times New Roman"/>
                <w:sz w:val="20"/>
                <w:szCs w:val="20"/>
              </w:rPr>
            </w:r>
            <w:r>
              <w:rPr>
                <w:rFonts w:ascii="Times New Roman" w:hAnsi="Times New Roman" w:cs="Times New Roman"/>
                <w:sz w:val="20"/>
                <w:szCs w:val="20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tcW w:w="992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  <w:widowControl w:val="off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eastAsia="Times New Roman" w:cs="Times New Roman"/>
                <w:sz w:val="16"/>
                <w:szCs w:val="16"/>
              </w:rPr>
            </w:r>
            <w:r>
              <w:rPr>
                <w:rFonts w:ascii="Times New Roman" w:hAnsi="Times New Roman" w:cs="Times New Roman"/>
                <w:sz w:val="20"/>
                <w:szCs w:val="20"/>
              </w:rPr>
            </w:r>
            <w:r>
              <w:rPr>
                <w:rFonts w:ascii="Times New Roman" w:hAnsi="Times New Roman" w:cs="Times New Roman"/>
                <w:sz w:val="20"/>
                <w:szCs w:val="20"/>
              </w:rPr>
            </w:r>
          </w:p>
          <w:p>
            <w:pPr>
              <w:pStyle w:val="1713"/>
              <w:jc w:val="center"/>
              <w:widowControl w:val="off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-</w:t>
            </w:r>
            <w:r>
              <w:rPr>
                <w:rFonts w:ascii="Times New Roman" w:hAnsi="Times New Roman" w:cs="Times New Roman"/>
                <w:sz w:val="20"/>
                <w:szCs w:val="20"/>
              </w:rPr>
            </w:r>
            <w:r>
              <w:rPr>
                <w:rFonts w:ascii="Times New Roman" w:hAnsi="Times New Roman" w:cs="Times New Roman"/>
                <w:sz w:val="20"/>
                <w:szCs w:val="20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33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  <w:widowControl w:val="off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eastAsia="Times New Roman" w:cs="Times New Roman"/>
                <w:sz w:val="16"/>
                <w:szCs w:val="16"/>
              </w:rPr>
            </w:r>
            <w:r>
              <w:rPr>
                <w:rFonts w:ascii="Times New Roman" w:hAnsi="Times New Roman" w:cs="Times New Roman"/>
                <w:sz w:val="20"/>
                <w:szCs w:val="20"/>
              </w:rPr>
            </w:r>
            <w:r>
              <w:rPr>
                <w:rFonts w:ascii="Times New Roman" w:hAnsi="Times New Roman" w:cs="Times New Roman"/>
                <w:sz w:val="20"/>
                <w:szCs w:val="20"/>
              </w:rPr>
            </w:r>
          </w:p>
          <w:p>
            <w:pPr>
              <w:pStyle w:val="1713"/>
              <w:jc w:val="center"/>
              <w:widowControl w:val="off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-</w:t>
            </w:r>
            <w:r>
              <w:rPr>
                <w:rFonts w:ascii="Times New Roman" w:hAnsi="Times New Roman" w:cs="Times New Roman"/>
                <w:sz w:val="20"/>
                <w:szCs w:val="20"/>
              </w:rPr>
            </w:r>
            <w:r>
              <w:rPr>
                <w:rFonts w:ascii="Times New Roman" w:hAnsi="Times New Roman" w:cs="Times New Roman"/>
                <w:sz w:val="20"/>
                <w:szCs w:val="20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60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  <w:widowControl w:val="off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eastAsia="Times New Roman" w:cs="Times New Roman"/>
                <w:sz w:val="16"/>
                <w:szCs w:val="16"/>
              </w:rPr>
            </w:r>
            <w:r>
              <w:rPr>
                <w:rFonts w:ascii="Times New Roman" w:hAnsi="Times New Roman" w:cs="Times New Roman"/>
                <w:sz w:val="20"/>
                <w:szCs w:val="20"/>
              </w:rPr>
            </w:r>
            <w:r>
              <w:rPr>
                <w:rFonts w:ascii="Times New Roman" w:hAnsi="Times New Roman" w:cs="Times New Roman"/>
                <w:sz w:val="20"/>
                <w:szCs w:val="20"/>
              </w:rPr>
            </w:r>
          </w:p>
          <w:p>
            <w:pPr>
              <w:pStyle w:val="1713"/>
              <w:jc w:val="center"/>
              <w:widowControl w:val="off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-</w:t>
            </w:r>
            <w:r>
              <w:rPr>
                <w:rFonts w:ascii="Times New Roman" w:hAnsi="Times New Roman" w:cs="Times New Roman"/>
                <w:sz w:val="20"/>
                <w:szCs w:val="20"/>
              </w:rPr>
            </w:r>
            <w:r>
              <w:rPr>
                <w:rFonts w:ascii="Times New Roman" w:hAnsi="Times New Roman" w:cs="Times New Roman"/>
                <w:sz w:val="20"/>
                <w:szCs w:val="20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80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  <w:widowControl w:val="off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eastAsia="Times New Roman" w:cs="Times New Roman"/>
                <w:sz w:val="16"/>
                <w:szCs w:val="16"/>
              </w:rPr>
            </w:r>
            <w:r>
              <w:rPr>
                <w:rFonts w:ascii="Times New Roman" w:hAnsi="Times New Roman" w:cs="Times New Roman"/>
                <w:sz w:val="20"/>
                <w:szCs w:val="20"/>
              </w:rPr>
            </w:r>
            <w:r>
              <w:rPr>
                <w:rFonts w:ascii="Times New Roman" w:hAnsi="Times New Roman" w:cs="Times New Roman"/>
                <w:sz w:val="20"/>
                <w:szCs w:val="20"/>
              </w:rPr>
            </w:r>
          </w:p>
          <w:p>
            <w:pPr>
              <w:pStyle w:val="1713"/>
              <w:ind w:firstLine="0"/>
              <w:jc w:val="left"/>
              <w:widowControl w:val="off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eastAsia="Times New Roman" w:cs="Times New Roman"/>
                <w:bCs/>
                <w:sz w:val="16"/>
                <w:szCs w:val="16"/>
              </w:rPr>
              <w:t xml:space="preserve">700,0</w:t>
            </w:r>
            <w:r>
              <w:rPr>
                <w:rFonts w:ascii="Times New Roman" w:hAnsi="Times New Roman" w:cs="Times New Roman"/>
                <w:bCs/>
              </w:rPr>
            </w:r>
            <w:r>
              <w:rPr>
                <w:rFonts w:ascii="Times New Roman" w:hAnsi="Times New Roman" w:cs="Times New Roman"/>
                <w:bCs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37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  <w:widowControl w:val="off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eastAsia="Times New Roman" w:cs="Times New Roman"/>
                <w:sz w:val="16"/>
                <w:szCs w:val="16"/>
              </w:rPr>
            </w:r>
            <w:r>
              <w:rPr>
                <w:rFonts w:ascii="Times New Roman" w:hAnsi="Times New Roman" w:cs="Times New Roman"/>
                <w:sz w:val="20"/>
                <w:szCs w:val="20"/>
              </w:rPr>
            </w:r>
            <w:r>
              <w:rPr>
                <w:rFonts w:ascii="Times New Roman" w:hAnsi="Times New Roman" w:cs="Times New Roman"/>
                <w:sz w:val="20"/>
                <w:szCs w:val="20"/>
              </w:rPr>
            </w:r>
          </w:p>
          <w:p>
            <w:pPr>
              <w:pStyle w:val="1713"/>
              <w:jc w:val="center"/>
              <w:widowControl w:val="off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-</w:t>
            </w:r>
            <w:r>
              <w:rPr>
                <w:rFonts w:ascii="Times New Roman" w:hAnsi="Times New Roman" w:cs="Times New Roman"/>
                <w:sz w:val="20"/>
                <w:szCs w:val="20"/>
              </w:rPr>
            </w:r>
            <w:r>
              <w:rPr>
                <w:rFonts w:ascii="Times New Roman" w:hAnsi="Times New Roman" w:cs="Times New Roman"/>
                <w:sz w:val="20"/>
                <w:szCs w:val="20"/>
              </w:rPr>
            </w:r>
          </w:p>
          <w:p>
            <w:pPr>
              <w:pStyle w:val="1713"/>
              <w:jc w:val="center"/>
              <w:widowControl w:val="off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eastAsia="Times New Roman" w:cs="Times New Roman"/>
                <w:bCs/>
                <w:sz w:val="16"/>
                <w:szCs w:val="16"/>
              </w:rPr>
            </w:r>
            <w:r>
              <w:rPr>
                <w:rFonts w:ascii="Times New Roman" w:hAnsi="Times New Roman" w:cs="Times New Roman"/>
                <w:bCs/>
              </w:rPr>
            </w:r>
            <w:r>
              <w:rPr>
                <w:rFonts w:ascii="Times New Roman" w:hAnsi="Times New Roman" w:cs="Times New Roman"/>
                <w:bCs/>
              </w:rPr>
            </w:r>
          </w:p>
        </w:tc>
      </w:tr>
      <w:tr>
        <w:tblPrEx/>
        <w:trPr>
          <w:trHeight w:val="323"/>
        </w:trPr>
        <w:tc>
          <w:tcPr>
            <w:gridSpan w:val="10"/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522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  <w:widowControl w:val="off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6. Котельная</w:t>
            </w:r>
            <w:r>
              <w:rPr>
                <w:rFonts w:ascii="Times New Roman" w:hAnsi="Times New Roman" w:eastAsia="Times New Roman" w:cs="Times New Roman"/>
                <w:bCs/>
                <w:color w:val="000000"/>
                <w:sz w:val="16"/>
                <w:szCs w:val="16"/>
              </w:rPr>
              <w:t xml:space="preserve">. Вологодская область, р-н Великоустюгский, г. Великий Устюг, ул. Гледенская д. 43а</w:t>
            </w:r>
            <w:r>
              <w:rPr>
                <w:rFonts w:ascii="Times New Roman" w:hAnsi="Times New Roman" w:cs="Times New Roman"/>
                <w:sz w:val="20"/>
                <w:szCs w:val="20"/>
              </w:rPr>
            </w:r>
            <w:r>
              <w:rPr>
                <w:rFonts w:ascii="Times New Roman" w:hAnsi="Times New Roman" w:cs="Times New Roman"/>
                <w:sz w:val="20"/>
                <w:szCs w:val="20"/>
              </w:rPr>
            </w:r>
          </w:p>
        </w:tc>
      </w:tr>
      <w:tr>
        <w:tblPrEx/>
        <w:trPr>
          <w:trHeight w:val="323"/>
        </w:trPr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62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left"/>
              <w:widowControl w:val="off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6.1</w:t>
            </w:r>
            <w:r>
              <w:rPr>
                <w:rFonts w:ascii="Times New Roman" w:hAnsi="Times New Roman" w:cs="Times New Roman"/>
                <w:sz w:val="20"/>
                <w:szCs w:val="20"/>
              </w:rPr>
            </w:r>
            <w:r>
              <w:rPr>
                <w:rFonts w:ascii="Times New Roman" w:hAnsi="Times New Roman" w:cs="Times New Roman"/>
                <w:sz w:val="20"/>
                <w:szCs w:val="20"/>
              </w:rPr>
            </w:r>
          </w:p>
        </w:tc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93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widowControl w:val="off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Реконструкция/</w:t>
            </w:r>
            <w:r>
              <w:rPr>
                <w:rFonts w:ascii="Times New Roman" w:hAnsi="Times New Roman" w:cs="Times New Roman"/>
                <w:sz w:val="20"/>
                <w:szCs w:val="20"/>
              </w:rPr>
            </w:r>
            <w:r>
              <w:rPr>
                <w:rFonts w:ascii="Times New Roman" w:hAnsi="Times New Roman" w:cs="Times New Roman"/>
                <w:sz w:val="20"/>
                <w:szCs w:val="20"/>
              </w:rPr>
            </w:r>
          </w:p>
          <w:p>
            <w:pPr>
              <w:pStyle w:val="1713"/>
              <w:ind w:firstLine="0"/>
              <w:widowControl w:val="off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модернизация</w:t>
            </w:r>
            <w:r>
              <w:rPr>
                <w:rFonts w:ascii="Times New Roman" w:hAnsi="Times New Roman" w:cs="Times New Roman"/>
                <w:sz w:val="20"/>
                <w:szCs w:val="20"/>
              </w:rPr>
            </w:r>
            <w:r>
              <w:rPr>
                <w:rFonts w:ascii="Times New Roman" w:hAnsi="Times New Roman" w:cs="Times New Roman"/>
                <w:sz w:val="20"/>
                <w:szCs w:val="20"/>
              </w:rPr>
            </w:r>
          </w:p>
          <w:p>
            <w:pPr>
              <w:pStyle w:val="1713"/>
              <w:ind w:firstLine="0"/>
              <w:widowControl w:val="off"/>
              <w:rPr>
                <w:rFonts w:ascii="Times New Roman" w:hAnsi="Times New Roman" w:cs="Times New Roman"/>
                <w:bCs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bCs/>
                <w:color w:val="000000"/>
                <w:sz w:val="16"/>
                <w:szCs w:val="16"/>
              </w:rPr>
              <w:t xml:space="preserve">котельной №8</w:t>
            </w:r>
            <w:r>
              <w:rPr>
                <w:rFonts w:ascii="Times New Roman" w:hAnsi="Times New Roman" w:cs="Times New Roman"/>
                <w:bCs/>
                <w:color w:val="000000"/>
              </w:rPr>
            </w:r>
            <w:r>
              <w:rPr>
                <w:rFonts w:ascii="Times New Roman" w:hAnsi="Times New Roman" w:cs="Times New Roman"/>
                <w:bCs/>
                <w:color w:val="000000"/>
              </w:rPr>
            </w:r>
          </w:p>
        </w:tc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531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widowControl w:val="off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Реконструкция котельной (Замена оборудования котельной с вышедшими сроками эксплуатации)</w:t>
            </w:r>
            <w:r>
              <w:rPr>
                <w:rFonts w:ascii="Times New Roman" w:hAnsi="Times New Roman" w:cs="Times New Roman"/>
                <w:sz w:val="20"/>
                <w:szCs w:val="20"/>
              </w:rPr>
            </w:r>
            <w:r>
              <w:rPr>
                <w:rFonts w:ascii="Times New Roman" w:hAnsi="Times New Roman" w:cs="Times New Roman"/>
                <w:sz w:val="20"/>
                <w:szCs w:val="20"/>
              </w:rPr>
            </w:r>
          </w:p>
        </w:tc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59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  <w:widowControl w:val="off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eastAsia="Times New Roman" w:cs="Times New Roman"/>
                <w:sz w:val="16"/>
                <w:szCs w:val="16"/>
              </w:rPr>
            </w:r>
            <w:r>
              <w:rPr>
                <w:rFonts w:ascii="Times New Roman" w:hAnsi="Times New Roman" w:cs="Times New Roman"/>
                <w:sz w:val="20"/>
                <w:szCs w:val="20"/>
              </w:rPr>
            </w:r>
            <w:r>
              <w:rPr>
                <w:rFonts w:ascii="Times New Roman" w:hAnsi="Times New Roman" w:cs="Times New Roman"/>
                <w:sz w:val="20"/>
                <w:szCs w:val="20"/>
              </w:rPr>
            </w:r>
          </w:p>
          <w:p>
            <w:pPr>
              <w:pStyle w:val="1713"/>
              <w:ind w:firstLine="0"/>
              <w:jc w:val="left"/>
              <w:widowControl w:val="off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5 000,00</w:t>
            </w:r>
            <w:r>
              <w:rPr>
                <w:rFonts w:ascii="Times New Roman" w:hAnsi="Times New Roman" w:cs="Times New Roman"/>
                <w:sz w:val="20"/>
                <w:szCs w:val="20"/>
              </w:rPr>
            </w:r>
            <w:r>
              <w:rPr>
                <w:rFonts w:ascii="Times New Roman" w:hAnsi="Times New Roman" w:cs="Times New Roman"/>
                <w:sz w:val="20"/>
                <w:szCs w:val="20"/>
              </w:rPr>
            </w:r>
          </w:p>
        </w:tc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76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  <w:widowControl w:val="off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eastAsia="Times New Roman" w:cs="Times New Roman"/>
                <w:sz w:val="16"/>
                <w:szCs w:val="16"/>
              </w:rPr>
            </w:r>
            <w:r>
              <w:rPr>
                <w:rFonts w:ascii="Times New Roman" w:hAnsi="Times New Roman" w:cs="Times New Roman"/>
                <w:sz w:val="20"/>
                <w:szCs w:val="20"/>
              </w:rPr>
            </w:r>
            <w:r>
              <w:rPr>
                <w:rFonts w:ascii="Times New Roman" w:hAnsi="Times New Roman" w:cs="Times New Roman"/>
                <w:sz w:val="20"/>
                <w:szCs w:val="20"/>
              </w:rPr>
            </w:r>
          </w:p>
          <w:p>
            <w:pPr>
              <w:pStyle w:val="1713"/>
              <w:jc w:val="center"/>
              <w:widowControl w:val="off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-</w:t>
            </w:r>
            <w:r>
              <w:rPr>
                <w:rFonts w:ascii="Times New Roman" w:hAnsi="Times New Roman" w:cs="Times New Roman"/>
                <w:sz w:val="20"/>
                <w:szCs w:val="20"/>
              </w:rPr>
            </w:r>
            <w:r>
              <w:rPr>
                <w:rFonts w:ascii="Times New Roman" w:hAnsi="Times New Roman" w:cs="Times New Roman"/>
                <w:sz w:val="20"/>
                <w:szCs w:val="20"/>
              </w:rPr>
            </w:r>
          </w:p>
        </w:tc>
        <w:tc>
          <w:tcPr>
            <w:tcBorders>
              <w:left w:val="single" w:color="000000" w:sz="4" w:space="0"/>
              <w:bottom w:val="single" w:color="000000" w:sz="4" w:space="0"/>
            </w:tcBorders>
            <w:tcW w:w="992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  <w:widowControl w:val="off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eastAsia="Times New Roman" w:cs="Times New Roman"/>
                <w:sz w:val="16"/>
                <w:szCs w:val="16"/>
              </w:rPr>
            </w:r>
            <w:r>
              <w:rPr>
                <w:rFonts w:ascii="Times New Roman" w:hAnsi="Times New Roman" w:cs="Times New Roman"/>
                <w:sz w:val="20"/>
                <w:szCs w:val="20"/>
              </w:rPr>
            </w:r>
            <w:r>
              <w:rPr>
                <w:rFonts w:ascii="Times New Roman" w:hAnsi="Times New Roman" w:cs="Times New Roman"/>
                <w:sz w:val="20"/>
                <w:szCs w:val="20"/>
              </w:rPr>
            </w:r>
          </w:p>
          <w:p>
            <w:pPr>
              <w:pStyle w:val="1713"/>
              <w:jc w:val="center"/>
              <w:widowControl w:val="off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-</w:t>
            </w:r>
            <w:r>
              <w:rPr>
                <w:rFonts w:ascii="Times New Roman" w:hAnsi="Times New Roman" w:cs="Times New Roman"/>
                <w:sz w:val="20"/>
                <w:szCs w:val="20"/>
              </w:rPr>
            </w:r>
            <w:r>
              <w:rPr>
                <w:rFonts w:ascii="Times New Roman" w:hAnsi="Times New Roman" w:cs="Times New Roman"/>
                <w:sz w:val="20"/>
                <w:szCs w:val="20"/>
              </w:rPr>
            </w:r>
          </w:p>
        </w:tc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33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  <w:widowControl w:val="off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eastAsia="Times New Roman" w:cs="Times New Roman"/>
                <w:sz w:val="16"/>
                <w:szCs w:val="16"/>
              </w:rPr>
            </w:r>
            <w:r>
              <w:rPr>
                <w:rFonts w:ascii="Times New Roman" w:hAnsi="Times New Roman" w:cs="Times New Roman"/>
                <w:sz w:val="20"/>
                <w:szCs w:val="20"/>
              </w:rPr>
            </w:r>
            <w:r>
              <w:rPr>
                <w:rFonts w:ascii="Times New Roman" w:hAnsi="Times New Roman" w:cs="Times New Roman"/>
                <w:sz w:val="20"/>
                <w:szCs w:val="20"/>
              </w:rPr>
            </w:r>
          </w:p>
          <w:p>
            <w:pPr>
              <w:pStyle w:val="1713"/>
              <w:jc w:val="center"/>
              <w:widowControl w:val="off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-</w:t>
            </w:r>
            <w:r>
              <w:rPr>
                <w:rFonts w:ascii="Times New Roman" w:hAnsi="Times New Roman" w:cs="Times New Roman"/>
                <w:sz w:val="20"/>
                <w:szCs w:val="20"/>
              </w:rPr>
            </w:r>
            <w:r>
              <w:rPr>
                <w:rFonts w:ascii="Times New Roman" w:hAnsi="Times New Roman" w:cs="Times New Roman"/>
                <w:sz w:val="20"/>
                <w:szCs w:val="20"/>
              </w:rPr>
            </w:r>
          </w:p>
          <w:p>
            <w:pPr>
              <w:pStyle w:val="1713"/>
              <w:jc w:val="center"/>
              <w:widowControl w:val="off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eastAsia="Times New Roman" w:cs="Times New Roman"/>
                <w:sz w:val="16"/>
                <w:szCs w:val="16"/>
              </w:rPr>
            </w:r>
            <w:r>
              <w:rPr>
                <w:rFonts w:ascii="Times New Roman" w:hAnsi="Times New Roman" w:cs="Times New Roman"/>
                <w:sz w:val="20"/>
                <w:szCs w:val="20"/>
              </w:rPr>
            </w:r>
            <w:r>
              <w:rPr>
                <w:rFonts w:ascii="Times New Roman" w:hAnsi="Times New Roman" w:cs="Times New Roman"/>
                <w:sz w:val="20"/>
                <w:szCs w:val="20"/>
              </w:rPr>
            </w:r>
          </w:p>
        </w:tc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60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  <w:widowControl w:val="off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eastAsia="Times New Roman" w:cs="Times New Roman"/>
                <w:sz w:val="16"/>
                <w:szCs w:val="16"/>
              </w:rPr>
            </w:r>
            <w:r>
              <w:rPr>
                <w:rFonts w:ascii="Times New Roman" w:hAnsi="Times New Roman" w:cs="Times New Roman"/>
                <w:sz w:val="20"/>
                <w:szCs w:val="20"/>
              </w:rPr>
            </w:r>
            <w:r>
              <w:rPr>
                <w:rFonts w:ascii="Times New Roman" w:hAnsi="Times New Roman" w:cs="Times New Roman"/>
                <w:sz w:val="20"/>
                <w:szCs w:val="20"/>
              </w:rPr>
            </w:r>
          </w:p>
          <w:p>
            <w:pPr>
              <w:pStyle w:val="1713"/>
              <w:jc w:val="center"/>
              <w:widowControl w:val="off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-</w:t>
            </w:r>
            <w:r>
              <w:rPr>
                <w:rFonts w:ascii="Times New Roman" w:hAnsi="Times New Roman" w:cs="Times New Roman"/>
                <w:sz w:val="20"/>
                <w:szCs w:val="20"/>
              </w:rPr>
            </w:r>
            <w:r>
              <w:rPr>
                <w:rFonts w:ascii="Times New Roman" w:hAnsi="Times New Roman" w:cs="Times New Roman"/>
                <w:sz w:val="20"/>
                <w:szCs w:val="20"/>
              </w:rPr>
            </w:r>
          </w:p>
        </w:tc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80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  <w:widowControl w:val="off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eastAsia="Times New Roman" w:cs="Times New Roman"/>
                <w:sz w:val="16"/>
                <w:szCs w:val="16"/>
              </w:rPr>
            </w:r>
            <w:r>
              <w:rPr>
                <w:rFonts w:ascii="Times New Roman" w:hAnsi="Times New Roman" w:cs="Times New Roman"/>
                <w:sz w:val="20"/>
                <w:szCs w:val="20"/>
              </w:rPr>
            </w:r>
            <w:r>
              <w:rPr>
                <w:rFonts w:ascii="Times New Roman" w:hAnsi="Times New Roman" w:cs="Times New Roman"/>
                <w:sz w:val="20"/>
                <w:szCs w:val="20"/>
              </w:rPr>
            </w:r>
          </w:p>
          <w:p>
            <w:pPr>
              <w:pStyle w:val="1713"/>
              <w:jc w:val="center"/>
              <w:widowControl w:val="off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-</w:t>
            </w:r>
            <w:r>
              <w:rPr>
                <w:rFonts w:ascii="Times New Roman" w:hAnsi="Times New Roman" w:cs="Times New Roman"/>
                <w:sz w:val="20"/>
                <w:szCs w:val="20"/>
              </w:rPr>
            </w:r>
            <w:r>
              <w:rPr>
                <w:rFonts w:ascii="Times New Roman" w:hAnsi="Times New Roman" w:cs="Times New Roman"/>
                <w:sz w:val="20"/>
                <w:szCs w:val="20"/>
              </w:rPr>
            </w:r>
          </w:p>
        </w:tc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37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  <w:widowControl w:val="off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eastAsia="Times New Roman" w:cs="Times New Roman"/>
                <w:sz w:val="16"/>
                <w:szCs w:val="16"/>
              </w:rPr>
            </w:r>
            <w:r>
              <w:rPr>
                <w:rFonts w:ascii="Times New Roman" w:hAnsi="Times New Roman" w:cs="Times New Roman"/>
                <w:sz w:val="20"/>
                <w:szCs w:val="20"/>
              </w:rPr>
            </w:r>
            <w:r>
              <w:rPr>
                <w:rFonts w:ascii="Times New Roman" w:hAnsi="Times New Roman" w:cs="Times New Roman"/>
                <w:sz w:val="20"/>
                <w:szCs w:val="20"/>
              </w:rPr>
            </w:r>
          </w:p>
          <w:p>
            <w:pPr>
              <w:pStyle w:val="1713"/>
              <w:ind w:firstLine="0"/>
              <w:jc w:val="center"/>
              <w:widowControl w:val="off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5 000,0</w:t>
            </w:r>
            <w:r>
              <w:rPr>
                <w:rFonts w:ascii="Times New Roman" w:hAnsi="Times New Roman" w:cs="Times New Roman"/>
                <w:sz w:val="20"/>
                <w:szCs w:val="20"/>
              </w:rPr>
            </w:r>
            <w:r>
              <w:rPr>
                <w:rFonts w:ascii="Times New Roman" w:hAnsi="Times New Roman" w:cs="Times New Roman"/>
                <w:sz w:val="20"/>
                <w:szCs w:val="20"/>
              </w:rPr>
            </w:r>
          </w:p>
        </w:tc>
      </w:tr>
    </w:tbl>
    <w:tbl>
      <w:tblPr>
        <w:tblW w:w="5000" w:type="pct"/>
        <w:tblInd w:w="51" w:type="dxa"/>
        <w:tblLayout w:type="fixed"/>
        <w:tblCellMar>
          <w:left w:w="108" w:type="dxa"/>
          <w:top w:w="0" w:type="dxa"/>
          <w:right w:w="108" w:type="dxa"/>
          <w:bottom w:w="0" w:type="dxa"/>
        </w:tblCellMar>
        <w:tblLook w:val="0000" w:firstRow="0" w:lastRow="0" w:firstColumn="0" w:lastColumn="0" w:noHBand="0" w:noVBand="0"/>
      </w:tblPr>
      <w:tblGrid>
        <w:gridCol w:w="653"/>
        <w:gridCol w:w="1866"/>
        <w:gridCol w:w="3961"/>
        <w:gridCol w:w="1547"/>
        <w:gridCol w:w="1210"/>
        <w:gridCol w:w="1242"/>
        <w:gridCol w:w="1102"/>
        <w:gridCol w:w="1242"/>
        <w:gridCol w:w="966"/>
        <w:gridCol w:w="1515"/>
      </w:tblGrid>
      <w:tr>
        <w:tblPrEx/>
        <w:trPr>
          <w:trHeight w:val="323"/>
        </w:trPr>
        <w:tc>
          <w:tcPr>
            <w:gridSpan w:val="10"/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304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  <w:widowControl w:val="off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7. Котельная. Вологодская область, р-н. Великоустюгский, г. Великий Устюг, пгт. Кузино, ул. Боровичи,д.1</w:t>
            </w:r>
            <w:r>
              <w:rPr>
                <w:rFonts w:ascii="Times New Roman" w:hAnsi="Times New Roman" w:cs="Times New Roman"/>
                <w:sz w:val="20"/>
                <w:szCs w:val="20"/>
              </w:rPr>
            </w:r>
            <w:r>
              <w:rPr>
                <w:rFonts w:ascii="Times New Roman" w:hAnsi="Times New Roman" w:cs="Times New Roman"/>
                <w:sz w:val="20"/>
                <w:szCs w:val="20"/>
              </w:rPr>
            </w:r>
          </w:p>
        </w:tc>
      </w:tr>
      <w:tr>
        <w:tblPrEx/>
        <w:trPr>
          <w:trHeight w:val="323"/>
        </w:trPr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53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left"/>
              <w:widowControl w:val="off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7.1</w:t>
            </w:r>
            <w:r>
              <w:rPr>
                <w:rFonts w:ascii="Times New Roman" w:hAnsi="Times New Roman" w:cs="Times New Roman"/>
                <w:sz w:val="20"/>
                <w:szCs w:val="20"/>
              </w:rPr>
            </w:r>
            <w:r>
              <w:rPr>
                <w:rFonts w:ascii="Times New Roman" w:hAnsi="Times New Roman" w:cs="Times New Roman"/>
                <w:sz w:val="20"/>
                <w:szCs w:val="20"/>
              </w:rPr>
            </w:r>
          </w:p>
        </w:tc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6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widowControl w:val="off"/>
              <w:rPr>
                <w:rFonts w:ascii="Times New Roman" w:hAnsi="Times New Roman" w:cs="Times New Roman"/>
                <w:bCs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Замена горелок  котлов КВ-2,0 и КВС - 1,5 на котельной пгт. Кузино</w:t>
            </w:r>
            <w:r>
              <w:rPr>
                <w:rFonts w:ascii="Times New Roman" w:hAnsi="Times New Roman" w:cs="Times New Roman"/>
                <w:bCs/>
                <w:color w:val="000000"/>
              </w:rPr>
            </w:r>
            <w:r>
              <w:rPr>
                <w:rFonts w:ascii="Times New Roman" w:hAnsi="Times New Roman" w:cs="Times New Roman"/>
                <w:bCs/>
                <w:color w:val="000000"/>
              </w:rPr>
            </w:r>
          </w:p>
        </w:tc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961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widowControl w:val="off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Замена горелок  котлов КВ-2,0 и КВС - 1,5 на котельной пгт. Кузино</w:t>
            </w:r>
            <w:r>
              <w:rPr>
                <w:rFonts w:ascii="Times New Roman" w:hAnsi="Times New Roman" w:cs="Times New Roman"/>
                <w:sz w:val="20"/>
                <w:szCs w:val="20"/>
              </w:rPr>
            </w:r>
            <w:r>
              <w:rPr>
                <w:rFonts w:ascii="Times New Roman" w:hAnsi="Times New Roman" w:cs="Times New Roman"/>
                <w:sz w:val="20"/>
                <w:szCs w:val="20"/>
              </w:rPr>
            </w:r>
          </w:p>
        </w:tc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47" w:type="dxa"/>
            <w:textDirection w:val="lrTb"/>
            <w:noWrap w:val="false"/>
          </w:tcPr>
          <w:p>
            <w:pPr>
              <w:pStyle w:val="1713"/>
              <w:jc w:val="left"/>
              <w:widowControl w:val="off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eastAsia="Times New Roman" w:cs="Times New Roman"/>
                <w:sz w:val="16"/>
                <w:szCs w:val="16"/>
              </w:rPr>
            </w:r>
            <w:r>
              <w:rPr>
                <w:rFonts w:ascii="Times New Roman" w:hAnsi="Times New Roman" w:cs="Times New Roman"/>
                <w:sz w:val="20"/>
                <w:szCs w:val="20"/>
              </w:rPr>
            </w:r>
            <w:r>
              <w:rPr>
                <w:rFonts w:ascii="Times New Roman" w:hAnsi="Times New Roman" w:cs="Times New Roman"/>
                <w:sz w:val="20"/>
                <w:szCs w:val="20"/>
              </w:rPr>
            </w:r>
          </w:p>
          <w:p>
            <w:pPr>
              <w:pStyle w:val="1713"/>
              <w:ind w:firstLine="0"/>
              <w:jc w:val="left"/>
              <w:widowControl w:val="off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10 000,0</w:t>
            </w:r>
            <w:r>
              <w:rPr>
                <w:rFonts w:ascii="Times New Roman" w:hAnsi="Times New Roman" w:cs="Times New Roman"/>
                <w:sz w:val="20"/>
                <w:szCs w:val="20"/>
              </w:rPr>
            </w:r>
            <w:r>
              <w:rPr>
                <w:rFonts w:ascii="Times New Roman" w:hAnsi="Times New Roman" w:cs="Times New Roman"/>
                <w:sz w:val="20"/>
                <w:szCs w:val="20"/>
              </w:rPr>
            </w:r>
          </w:p>
        </w:tc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10" w:type="dxa"/>
            <w:textDirection w:val="lrTb"/>
            <w:noWrap w:val="false"/>
          </w:tcPr>
          <w:p>
            <w:pPr>
              <w:pStyle w:val="1713"/>
              <w:jc w:val="center"/>
              <w:widowControl w:val="off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eastAsia="Times New Roman" w:cs="Times New Roman"/>
                <w:bCs/>
                <w:sz w:val="16"/>
                <w:szCs w:val="16"/>
              </w:rPr>
            </w:r>
            <w:r>
              <w:rPr>
                <w:rFonts w:ascii="Times New Roman" w:hAnsi="Times New Roman" w:cs="Times New Roman"/>
                <w:bCs/>
              </w:rPr>
            </w:r>
            <w:r>
              <w:rPr>
                <w:rFonts w:ascii="Times New Roman" w:hAnsi="Times New Roman" w:cs="Times New Roman"/>
                <w:bCs/>
              </w:rPr>
            </w:r>
          </w:p>
          <w:p>
            <w:pPr>
              <w:pStyle w:val="1713"/>
              <w:ind w:firstLine="0"/>
              <w:jc w:val="left"/>
              <w:widowControl w:val="off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eastAsia="Times New Roman" w:cs="Times New Roman"/>
                <w:bCs/>
                <w:sz w:val="16"/>
                <w:szCs w:val="16"/>
              </w:rPr>
              <w:t xml:space="preserve">10 000,00</w:t>
            </w:r>
            <w:r>
              <w:rPr>
                <w:rFonts w:ascii="Times New Roman" w:hAnsi="Times New Roman" w:cs="Times New Roman"/>
                <w:bCs/>
              </w:rPr>
            </w:r>
            <w:r>
              <w:rPr>
                <w:rFonts w:ascii="Times New Roman" w:hAnsi="Times New Roman" w:cs="Times New Roman"/>
                <w:bCs/>
              </w:rPr>
            </w:r>
          </w:p>
        </w:tc>
        <w:tc>
          <w:tcPr>
            <w:tcBorders>
              <w:left w:val="single" w:color="000000" w:sz="4" w:space="0"/>
              <w:bottom w:val="single" w:color="000000" w:sz="4" w:space="0"/>
            </w:tcBorders>
            <w:tcW w:w="1242" w:type="dxa"/>
            <w:textDirection w:val="lrTb"/>
            <w:noWrap w:val="false"/>
          </w:tcPr>
          <w:p>
            <w:pPr>
              <w:pStyle w:val="1713"/>
              <w:jc w:val="center"/>
              <w:widowControl w:val="off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eastAsia="Times New Roman" w:cs="Times New Roman"/>
                <w:bCs/>
                <w:sz w:val="16"/>
                <w:szCs w:val="16"/>
              </w:rPr>
            </w:r>
            <w:r>
              <w:rPr>
                <w:rFonts w:ascii="Times New Roman" w:hAnsi="Times New Roman" w:cs="Times New Roman"/>
                <w:bCs/>
              </w:rPr>
            </w:r>
            <w:r>
              <w:rPr>
                <w:rFonts w:ascii="Times New Roman" w:hAnsi="Times New Roman" w:cs="Times New Roman"/>
                <w:bCs/>
              </w:rPr>
            </w:r>
          </w:p>
          <w:p>
            <w:pPr>
              <w:pStyle w:val="1713"/>
              <w:jc w:val="center"/>
              <w:widowControl w:val="off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eastAsia="Times New Roman" w:cs="Times New Roman"/>
                <w:bCs/>
                <w:sz w:val="16"/>
                <w:szCs w:val="16"/>
              </w:rPr>
              <w:t xml:space="preserve">-</w:t>
            </w:r>
            <w:r>
              <w:rPr>
                <w:rFonts w:ascii="Times New Roman" w:hAnsi="Times New Roman" w:cs="Times New Roman"/>
                <w:bCs/>
              </w:rPr>
            </w:r>
            <w:r>
              <w:rPr>
                <w:rFonts w:ascii="Times New Roman" w:hAnsi="Times New Roman" w:cs="Times New Roman"/>
                <w:bCs/>
              </w:rPr>
            </w:r>
          </w:p>
        </w:tc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02" w:type="dxa"/>
            <w:textDirection w:val="lrTb"/>
            <w:noWrap w:val="false"/>
          </w:tcPr>
          <w:p>
            <w:pPr>
              <w:pStyle w:val="1713"/>
              <w:jc w:val="center"/>
              <w:widowControl w:val="off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eastAsia="Times New Roman" w:cs="Times New Roman"/>
                <w:bCs/>
                <w:sz w:val="16"/>
                <w:szCs w:val="16"/>
              </w:rPr>
            </w:r>
            <w:r>
              <w:rPr>
                <w:rFonts w:ascii="Times New Roman" w:hAnsi="Times New Roman" w:cs="Times New Roman"/>
                <w:bCs/>
              </w:rPr>
            </w:r>
            <w:r>
              <w:rPr>
                <w:rFonts w:ascii="Times New Roman" w:hAnsi="Times New Roman" w:cs="Times New Roman"/>
                <w:bCs/>
              </w:rPr>
            </w:r>
          </w:p>
          <w:p>
            <w:pPr>
              <w:pStyle w:val="1713"/>
              <w:jc w:val="center"/>
              <w:widowControl w:val="off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eastAsia="Times New Roman" w:cs="Times New Roman"/>
                <w:bCs/>
                <w:sz w:val="16"/>
                <w:szCs w:val="16"/>
              </w:rPr>
              <w:t xml:space="preserve">-</w:t>
            </w:r>
            <w:r>
              <w:rPr>
                <w:rFonts w:ascii="Times New Roman" w:hAnsi="Times New Roman" w:cs="Times New Roman"/>
                <w:bCs/>
              </w:rPr>
            </w:r>
            <w:r>
              <w:rPr>
                <w:rFonts w:ascii="Times New Roman" w:hAnsi="Times New Roman" w:cs="Times New Roman"/>
                <w:bCs/>
              </w:rPr>
            </w:r>
          </w:p>
        </w:tc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42" w:type="dxa"/>
            <w:textDirection w:val="lrTb"/>
            <w:noWrap w:val="false"/>
          </w:tcPr>
          <w:p>
            <w:pPr>
              <w:pStyle w:val="1713"/>
              <w:jc w:val="center"/>
              <w:widowControl w:val="off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eastAsia="Times New Roman" w:cs="Times New Roman"/>
                <w:bCs/>
                <w:sz w:val="16"/>
                <w:szCs w:val="16"/>
              </w:rPr>
            </w:r>
            <w:r>
              <w:rPr>
                <w:rFonts w:ascii="Times New Roman" w:hAnsi="Times New Roman" w:cs="Times New Roman"/>
                <w:bCs/>
              </w:rPr>
            </w:r>
            <w:r>
              <w:rPr>
                <w:rFonts w:ascii="Times New Roman" w:hAnsi="Times New Roman" w:cs="Times New Roman"/>
                <w:bCs/>
              </w:rPr>
            </w:r>
          </w:p>
          <w:p>
            <w:pPr>
              <w:pStyle w:val="1713"/>
              <w:jc w:val="center"/>
              <w:widowControl w:val="off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eastAsia="Times New Roman" w:cs="Times New Roman"/>
                <w:bCs/>
                <w:sz w:val="16"/>
                <w:szCs w:val="16"/>
              </w:rPr>
              <w:t xml:space="preserve">-</w:t>
            </w:r>
            <w:r>
              <w:rPr>
                <w:rFonts w:ascii="Times New Roman" w:hAnsi="Times New Roman" w:cs="Times New Roman"/>
                <w:bCs/>
              </w:rPr>
            </w:r>
            <w:r>
              <w:rPr>
                <w:rFonts w:ascii="Times New Roman" w:hAnsi="Times New Roman" w:cs="Times New Roman"/>
                <w:bCs/>
              </w:rPr>
            </w:r>
          </w:p>
        </w:tc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66" w:type="dxa"/>
            <w:textDirection w:val="lrTb"/>
            <w:noWrap w:val="false"/>
          </w:tcPr>
          <w:p>
            <w:pPr>
              <w:pStyle w:val="1713"/>
              <w:jc w:val="center"/>
              <w:widowControl w:val="off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eastAsia="Times New Roman" w:cs="Times New Roman"/>
                <w:bCs/>
                <w:sz w:val="16"/>
                <w:szCs w:val="16"/>
              </w:rPr>
            </w:r>
            <w:r>
              <w:rPr>
                <w:rFonts w:ascii="Times New Roman" w:hAnsi="Times New Roman" w:cs="Times New Roman"/>
                <w:bCs/>
              </w:rPr>
            </w:r>
            <w:r>
              <w:rPr>
                <w:rFonts w:ascii="Times New Roman" w:hAnsi="Times New Roman" w:cs="Times New Roman"/>
                <w:bCs/>
              </w:rPr>
            </w:r>
          </w:p>
          <w:p>
            <w:pPr>
              <w:pStyle w:val="1713"/>
              <w:jc w:val="center"/>
              <w:widowControl w:val="off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eastAsia="Times New Roman" w:cs="Times New Roman"/>
                <w:bCs/>
                <w:sz w:val="16"/>
                <w:szCs w:val="16"/>
              </w:rPr>
              <w:t xml:space="preserve">-</w:t>
            </w:r>
            <w:r>
              <w:rPr>
                <w:rFonts w:ascii="Times New Roman" w:hAnsi="Times New Roman" w:cs="Times New Roman"/>
                <w:bCs/>
              </w:rPr>
            </w:r>
            <w:r>
              <w:rPr>
                <w:rFonts w:ascii="Times New Roman" w:hAnsi="Times New Roman" w:cs="Times New Roman"/>
                <w:bCs/>
              </w:rPr>
            </w:r>
          </w:p>
        </w:tc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15" w:type="dxa"/>
            <w:textDirection w:val="lrTb"/>
            <w:noWrap w:val="false"/>
          </w:tcPr>
          <w:p>
            <w:pPr>
              <w:pStyle w:val="1713"/>
              <w:jc w:val="center"/>
              <w:widowControl w:val="off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eastAsia="Times New Roman" w:cs="Times New Roman"/>
                <w:sz w:val="16"/>
                <w:szCs w:val="16"/>
              </w:rPr>
            </w:r>
            <w:r>
              <w:rPr>
                <w:rFonts w:ascii="Times New Roman" w:hAnsi="Times New Roman" w:cs="Times New Roman"/>
                <w:sz w:val="20"/>
                <w:szCs w:val="20"/>
              </w:rPr>
            </w:r>
            <w:r>
              <w:rPr>
                <w:rFonts w:ascii="Times New Roman" w:hAnsi="Times New Roman" w:cs="Times New Roman"/>
                <w:sz w:val="20"/>
                <w:szCs w:val="20"/>
              </w:rPr>
            </w:r>
          </w:p>
          <w:p>
            <w:pPr>
              <w:pStyle w:val="1713"/>
              <w:jc w:val="center"/>
              <w:widowControl w:val="off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-</w:t>
            </w:r>
            <w:r>
              <w:rPr>
                <w:rFonts w:ascii="Times New Roman" w:hAnsi="Times New Roman" w:cs="Times New Roman"/>
                <w:sz w:val="20"/>
                <w:szCs w:val="20"/>
              </w:rPr>
            </w:r>
            <w:r>
              <w:rPr>
                <w:rFonts w:ascii="Times New Roman" w:hAnsi="Times New Roman" w:cs="Times New Roman"/>
                <w:sz w:val="20"/>
                <w:szCs w:val="20"/>
              </w:rPr>
            </w:r>
          </w:p>
        </w:tc>
      </w:tr>
      <w:tr>
        <w:tblPrEx/>
        <w:trPr>
          <w:trHeight w:val="323"/>
        </w:trPr>
        <w:tc>
          <w:tcPr>
            <w:gridSpan w:val="10"/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304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  <w:widowControl w:val="off"/>
              <w:rPr>
                <w:rFonts w:ascii="Times New Roman" w:hAnsi="Times New Roman" w:cs="Times New Roman"/>
                <w:bCs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bCs/>
                <w:color w:val="000000"/>
                <w:sz w:val="16"/>
                <w:szCs w:val="16"/>
              </w:rPr>
              <w:t xml:space="preserve">8. Нежилое здание. Вологодская область, р-н Великоустюгский, г. Великий Устюг, ул. Железнодорожная, д1.</w:t>
            </w:r>
            <w:r>
              <w:rPr>
                <w:rFonts w:ascii="Times New Roman" w:hAnsi="Times New Roman" w:cs="Times New Roman"/>
                <w:bCs/>
                <w:color w:val="000000"/>
              </w:rPr>
            </w:r>
            <w:r>
              <w:rPr>
                <w:rFonts w:ascii="Times New Roman" w:hAnsi="Times New Roman" w:cs="Times New Roman"/>
                <w:bCs/>
                <w:color w:val="000000"/>
              </w:rPr>
            </w:r>
          </w:p>
        </w:tc>
      </w:tr>
      <w:tr>
        <w:tblPrEx/>
        <w:trPr>
          <w:trHeight w:val="323"/>
        </w:trPr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53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left"/>
              <w:widowControl w:val="off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8.1</w:t>
            </w:r>
            <w:r>
              <w:rPr>
                <w:rFonts w:ascii="Times New Roman" w:hAnsi="Times New Roman" w:cs="Times New Roman"/>
                <w:sz w:val="20"/>
                <w:szCs w:val="20"/>
              </w:rPr>
            </w:r>
            <w:r>
              <w:rPr>
                <w:rFonts w:ascii="Times New Roman" w:hAnsi="Times New Roman" w:cs="Times New Roman"/>
                <w:sz w:val="20"/>
                <w:szCs w:val="20"/>
              </w:rPr>
            </w:r>
          </w:p>
        </w:tc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6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widowControl w:val="off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Реконструкция/</w:t>
            </w:r>
            <w:r>
              <w:rPr>
                <w:rFonts w:ascii="Times New Roman" w:hAnsi="Times New Roman" w:cs="Times New Roman"/>
                <w:sz w:val="20"/>
                <w:szCs w:val="20"/>
              </w:rPr>
            </w:r>
            <w:r>
              <w:rPr>
                <w:rFonts w:ascii="Times New Roman" w:hAnsi="Times New Roman" w:cs="Times New Roman"/>
                <w:sz w:val="20"/>
                <w:szCs w:val="20"/>
              </w:rPr>
            </w:r>
          </w:p>
          <w:p>
            <w:pPr>
              <w:pStyle w:val="1713"/>
              <w:ind w:firstLine="0"/>
              <w:widowControl w:val="off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модернизация</w:t>
            </w:r>
            <w:r>
              <w:rPr>
                <w:rFonts w:ascii="Times New Roman" w:hAnsi="Times New Roman" w:cs="Times New Roman"/>
                <w:sz w:val="20"/>
                <w:szCs w:val="20"/>
              </w:rPr>
            </w:r>
            <w:r>
              <w:rPr>
                <w:rFonts w:ascii="Times New Roman" w:hAnsi="Times New Roman" w:cs="Times New Roman"/>
                <w:sz w:val="20"/>
                <w:szCs w:val="20"/>
              </w:rPr>
            </w:r>
          </w:p>
          <w:p>
            <w:pPr>
              <w:pStyle w:val="1713"/>
              <w:ind w:firstLine="0"/>
              <w:widowControl w:val="off"/>
              <w:rPr>
                <w:rFonts w:ascii="Times New Roman" w:hAnsi="Times New Roman" w:cs="Times New Roman"/>
                <w:bCs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bCs/>
                <w:color w:val="000000"/>
                <w:sz w:val="16"/>
                <w:szCs w:val="16"/>
              </w:rPr>
              <w:t xml:space="preserve">котельной №10</w:t>
            </w:r>
            <w:r>
              <w:rPr>
                <w:rFonts w:ascii="Times New Roman" w:hAnsi="Times New Roman" w:cs="Times New Roman"/>
                <w:bCs/>
                <w:color w:val="000000"/>
              </w:rPr>
            </w:r>
            <w:r>
              <w:rPr>
                <w:rFonts w:ascii="Times New Roman" w:hAnsi="Times New Roman" w:cs="Times New Roman"/>
                <w:bCs/>
                <w:color w:val="000000"/>
              </w:rPr>
            </w:r>
          </w:p>
        </w:tc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961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widowControl w:val="off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Реконструкция котельной (Замена оборудования котельной с вышедшими сроками эксплуатации)</w:t>
            </w:r>
            <w:r>
              <w:rPr>
                <w:rFonts w:ascii="Times New Roman" w:hAnsi="Times New Roman" w:cs="Times New Roman"/>
                <w:sz w:val="20"/>
                <w:szCs w:val="20"/>
              </w:rPr>
            </w:r>
            <w:r>
              <w:rPr>
                <w:rFonts w:ascii="Times New Roman" w:hAnsi="Times New Roman" w:cs="Times New Roman"/>
                <w:sz w:val="20"/>
                <w:szCs w:val="20"/>
              </w:rPr>
            </w:r>
          </w:p>
        </w:tc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47" w:type="dxa"/>
            <w:textDirection w:val="lrTb"/>
            <w:noWrap w:val="false"/>
          </w:tcPr>
          <w:p>
            <w:pPr>
              <w:pStyle w:val="1713"/>
              <w:jc w:val="center"/>
              <w:widowControl w:val="off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eastAsia="Times New Roman" w:cs="Times New Roman"/>
                <w:sz w:val="16"/>
                <w:szCs w:val="16"/>
              </w:rPr>
            </w:r>
            <w:r>
              <w:rPr>
                <w:rFonts w:ascii="Times New Roman" w:hAnsi="Times New Roman" w:cs="Times New Roman"/>
                <w:sz w:val="20"/>
                <w:szCs w:val="20"/>
              </w:rPr>
            </w:r>
            <w:r>
              <w:rPr>
                <w:rFonts w:ascii="Times New Roman" w:hAnsi="Times New Roman" w:cs="Times New Roman"/>
                <w:sz w:val="20"/>
                <w:szCs w:val="20"/>
              </w:rPr>
            </w:r>
          </w:p>
          <w:p>
            <w:pPr>
              <w:pStyle w:val="1713"/>
              <w:ind w:firstLine="0"/>
              <w:jc w:val="left"/>
              <w:widowControl w:val="off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3 000,00</w:t>
            </w:r>
            <w:r>
              <w:rPr>
                <w:rFonts w:ascii="Times New Roman" w:hAnsi="Times New Roman" w:cs="Times New Roman"/>
                <w:sz w:val="20"/>
                <w:szCs w:val="20"/>
              </w:rPr>
            </w:r>
            <w:r>
              <w:rPr>
                <w:rFonts w:ascii="Times New Roman" w:hAnsi="Times New Roman" w:cs="Times New Roman"/>
                <w:sz w:val="20"/>
                <w:szCs w:val="20"/>
              </w:rPr>
            </w:r>
          </w:p>
        </w:tc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10" w:type="dxa"/>
            <w:textDirection w:val="lrTb"/>
            <w:noWrap w:val="false"/>
          </w:tcPr>
          <w:p>
            <w:pPr>
              <w:pStyle w:val="1713"/>
              <w:jc w:val="center"/>
              <w:widowControl w:val="off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eastAsia="Times New Roman" w:cs="Times New Roman"/>
                <w:bCs/>
                <w:sz w:val="16"/>
                <w:szCs w:val="16"/>
              </w:rPr>
            </w:r>
            <w:r>
              <w:rPr>
                <w:rFonts w:ascii="Times New Roman" w:hAnsi="Times New Roman" w:cs="Times New Roman"/>
                <w:bCs/>
              </w:rPr>
            </w:r>
            <w:r>
              <w:rPr>
                <w:rFonts w:ascii="Times New Roman" w:hAnsi="Times New Roman" w:cs="Times New Roman"/>
                <w:bCs/>
              </w:rPr>
            </w:r>
          </w:p>
          <w:p>
            <w:pPr>
              <w:pStyle w:val="1713"/>
              <w:jc w:val="center"/>
              <w:widowControl w:val="off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eastAsia="Times New Roman" w:cs="Times New Roman"/>
                <w:bCs/>
                <w:sz w:val="16"/>
                <w:szCs w:val="16"/>
              </w:rPr>
              <w:t xml:space="preserve">-</w:t>
            </w:r>
            <w:r>
              <w:rPr>
                <w:rFonts w:ascii="Times New Roman" w:hAnsi="Times New Roman" w:cs="Times New Roman"/>
                <w:bCs/>
              </w:rPr>
            </w:r>
            <w:r>
              <w:rPr>
                <w:rFonts w:ascii="Times New Roman" w:hAnsi="Times New Roman" w:cs="Times New Roman"/>
                <w:bCs/>
              </w:rPr>
            </w:r>
          </w:p>
        </w:tc>
        <w:tc>
          <w:tcPr>
            <w:tcBorders>
              <w:left w:val="single" w:color="000000" w:sz="4" w:space="0"/>
              <w:bottom w:val="single" w:color="000000" w:sz="4" w:space="0"/>
            </w:tcBorders>
            <w:tcW w:w="1242" w:type="dxa"/>
            <w:textDirection w:val="lrTb"/>
            <w:noWrap w:val="false"/>
          </w:tcPr>
          <w:p>
            <w:pPr>
              <w:pStyle w:val="1713"/>
              <w:jc w:val="center"/>
              <w:widowControl w:val="off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eastAsia="Times New Roman" w:cs="Times New Roman"/>
                <w:bCs/>
                <w:sz w:val="16"/>
                <w:szCs w:val="16"/>
              </w:rPr>
            </w:r>
            <w:r>
              <w:rPr>
                <w:rFonts w:ascii="Times New Roman" w:hAnsi="Times New Roman" w:cs="Times New Roman"/>
                <w:bCs/>
              </w:rPr>
            </w:r>
            <w:r>
              <w:rPr>
                <w:rFonts w:ascii="Times New Roman" w:hAnsi="Times New Roman" w:cs="Times New Roman"/>
                <w:bCs/>
              </w:rPr>
            </w:r>
          </w:p>
          <w:p>
            <w:pPr>
              <w:pStyle w:val="1713"/>
              <w:jc w:val="center"/>
              <w:widowControl w:val="off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eastAsia="Times New Roman" w:cs="Times New Roman"/>
                <w:bCs/>
                <w:sz w:val="16"/>
                <w:szCs w:val="16"/>
              </w:rPr>
              <w:t xml:space="preserve">-</w:t>
            </w:r>
            <w:r>
              <w:rPr>
                <w:rFonts w:ascii="Times New Roman" w:hAnsi="Times New Roman" w:cs="Times New Roman"/>
                <w:bCs/>
              </w:rPr>
            </w:r>
            <w:r>
              <w:rPr>
                <w:rFonts w:ascii="Times New Roman" w:hAnsi="Times New Roman" w:cs="Times New Roman"/>
                <w:bCs/>
              </w:rPr>
            </w:r>
          </w:p>
        </w:tc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02" w:type="dxa"/>
            <w:textDirection w:val="lrTb"/>
            <w:noWrap w:val="false"/>
          </w:tcPr>
          <w:p>
            <w:pPr>
              <w:pStyle w:val="1713"/>
              <w:jc w:val="center"/>
              <w:widowControl w:val="off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eastAsia="Times New Roman" w:cs="Times New Roman"/>
                <w:bCs/>
                <w:sz w:val="16"/>
                <w:szCs w:val="16"/>
              </w:rPr>
            </w:r>
            <w:r>
              <w:rPr>
                <w:rFonts w:ascii="Times New Roman" w:hAnsi="Times New Roman" w:cs="Times New Roman"/>
                <w:bCs/>
              </w:rPr>
            </w:r>
            <w:r>
              <w:rPr>
                <w:rFonts w:ascii="Times New Roman" w:hAnsi="Times New Roman" w:cs="Times New Roman"/>
                <w:bCs/>
              </w:rPr>
            </w:r>
          </w:p>
          <w:p>
            <w:pPr>
              <w:pStyle w:val="1713"/>
              <w:jc w:val="center"/>
              <w:widowControl w:val="off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eastAsia="Times New Roman" w:cs="Times New Roman"/>
                <w:bCs/>
                <w:sz w:val="16"/>
                <w:szCs w:val="16"/>
              </w:rPr>
              <w:t xml:space="preserve">-</w:t>
            </w:r>
            <w:r>
              <w:rPr>
                <w:rFonts w:ascii="Times New Roman" w:hAnsi="Times New Roman" w:cs="Times New Roman"/>
                <w:bCs/>
              </w:rPr>
            </w:r>
            <w:r>
              <w:rPr>
                <w:rFonts w:ascii="Times New Roman" w:hAnsi="Times New Roman" w:cs="Times New Roman"/>
                <w:bCs/>
              </w:rPr>
            </w:r>
          </w:p>
        </w:tc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42" w:type="dxa"/>
            <w:textDirection w:val="lrTb"/>
            <w:noWrap w:val="false"/>
          </w:tcPr>
          <w:p>
            <w:pPr>
              <w:pStyle w:val="1713"/>
              <w:jc w:val="center"/>
              <w:widowControl w:val="off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eastAsia="Times New Roman" w:cs="Times New Roman"/>
                <w:bCs/>
                <w:sz w:val="16"/>
                <w:szCs w:val="16"/>
              </w:rPr>
            </w:r>
            <w:r>
              <w:rPr>
                <w:rFonts w:ascii="Times New Roman" w:hAnsi="Times New Roman" w:cs="Times New Roman"/>
                <w:bCs/>
              </w:rPr>
            </w:r>
            <w:r>
              <w:rPr>
                <w:rFonts w:ascii="Times New Roman" w:hAnsi="Times New Roman" w:cs="Times New Roman"/>
                <w:bCs/>
              </w:rPr>
            </w:r>
          </w:p>
          <w:p>
            <w:pPr>
              <w:pStyle w:val="1713"/>
              <w:jc w:val="center"/>
              <w:widowControl w:val="off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eastAsia="Times New Roman" w:cs="Times New Roman"/>
                <w:bCs/>
                <w:sz w:val="16"/>
                <w:szCs w:val="16"/>
              </w:rPr>
              <w:t xml:space="preserve">-</w:t>
            </w:r>
            <w:r>
              <w:rPr>
                <w:rFonts w:ascii="Times New Roman" w:hAnsi="Times New Roman" w:cs="Times New Roman"/>
                <w:bCs/>
              </w:rPr>
            </w:r>
            <w:r>
              <w:rPr>
                <w:rFonts w:ascii="Times New Roman" w:hAnsi="Times New Roman" w:cs="Times New Roman"/>
                <w:bCs/>
              </w:rPr>
            </w:r>
          </w:p>
        </w:tc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66" w:type="dxa"/>
            <w:textDirection w:val="lrTb"/>
            <w:noWrap w:val="false"/>
          </w:tcPr>
          <w:p>
            <w:pPr>
              <w:pStyle w:val="1713"/>
              <w:jc w:val="center"/>
              <w:widowControl w:val="off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eastAsia="Times New Roman" w:cs="Times New Roman"/>
                <w:bCs/>
                <w:sz w:val="16"/>
                <w:szCs w:val="16"/>
              </w:rPr>
            </w:r>
            <w:r>
              <w:rPr>
                <w:rFonts w:ascii="Times New Roman" w:hAnsi="Times New Roman" w:cs="Times New Roman"/>
                <w:bCs/>
              </w:rPr>
            </w:r>
            <w:r>
              <w:rPr>
                <w:rFonts w:ascii="Times New Roman" w:hAnsi="Times New Roman" w:cs="Times New Roman"/>
                <w:bCs/>
              </w:rPr>
            </w:r>
          </w:p>
          <w:p>
            <w:pPr>
              <w:pStyle w:val="1713"/>
              <w:jc w:val="center"/>
              <w:widowControl w:val="off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eastAsia="Times New Roman" w:cs="Times New Roman"/>
                <w:bCs/>
                <w:sz w:val="16"/>
                <w:szCs w:val="16"/>
              </w:rPr>
              <w:t xml:space="preserve">-</w:t>
            </w:r>
            <w:r>
              <w:rPr>
                <w:rFonts w:ascii="Times New Roman" w:hAnsi="Times New Roman" w:cs="Times New Roman"/>
                <w:bCs/>
              </w:rPr>
            </w:r>
            <w:r>
              <w:rPr>
                <w:rFonts w:ascii="Times New Roman" w:hAnsi="Times New Roman" w:cs="Times New Roman"/>
                <w:bCs/>
              </w:rPr>
            </w:r>
          </w:p>
        </w:tc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15" w:type="dxa"/>
            <w:textDirection w:val="lrTb"/>
            <w:noWrap w:val="false"/>
          </w:tcPr>
          <w:p>
            <w:pPr>
              <w:pStyle w:val="1713"/>
              <w:jc w:val="center"/>
              <w:widowControl w:val="off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eastAsia="Times New Roman" w:cs="Times New Roman"/>
                <w:sz w:val="16"/>
                <w:szCs w:val="16"/>
              </w:rPr>
            </w:r>
            <w:r>
              <w:rPr>
                <w:rFonts w:ascii="Times New Roman" w:hAnsi="Times New Roman" w:cs="Times New Roman"/>
                <w:sz w:val="20"/>
                <w:szCs w:val="20"/>
              </w:rPr>
            </w:r>
            <w:r>
              <w:rPr>
                <w:rFonts w:ascii="Times New Roman" w:hAnsi="Times New Roman" w:cs="Times New Roman"/>
                <w:sz w:val="20"/>
                <w:szCs w:val="20"/>
              </w:rPr>
            </w:r>
          </w:p>
          <w:p>
            <w:pPr>
              <w:pStyle w:val="1713"/>
              <w:ind w:firstLine="0"/>
              <w:jc w:val="left"/>
              <w:widowControl w:val="off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3 000,00</w:t>
            </w:r>
            <w:r>
              <w:rPr>
                <w:rFonts w:ascii="Times New Roman" w:hAnsi="Times New Roman" w:cs="Times New Roman"/>
                <w:sz w:val="20"/>
                <w:szCs w:val="20"/>
              </w:rPr>
            </w:r>
            <w:r>
              <w:rPr>
                <w:rFonts w:ascii="Times New Roman" w:hAnsi="Times New Roman" w:cs="Times New Roman"/>
                <w:sz w:val="20"/>
                <w:szCs w:val="20"/>
              </w:rPr>
            </w:r>
          </w:p>
        </w:tc>
      </w:tr>
      <w:tr>
        <w:tblPrEx/>
        <w:trPr>
          <w:trHeight w:val="323"/>
        </w:trPr>
        <w:tc>
          <w:tcPr>
            <w:gridSpan w:val="10"/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304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  <w:widowControl w:val="off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9. Котельная. </w:t>
            </w:r>
            <w:r>
              <w:rPr>
                <w:rFonts w:ascii="Times New Roman" w:hAnsi="Times New Roman" w:eastAsia="Times New Roman" w:cs="Times New Roman"/>
                <w:bCs/>
                <w:color w:val="000000"/>
                <w:sz w:val="16"/>
                <w:szCs w:val="16"/>
              </w:rPr>
              <w:t xml:space="preserve">Вологодская область, р-н Великоустюгский, г. Великий Устюг, ул. Гледенская, д. б/н.</w:t>
            </w:r>
            <w:r>
              <w:rPr>
                <w:rFonts w:ascii="Times New Roman" w:hAnsi="Times New Roman" w:cs="Times New Roman"/>
                <w:sz w:val="20"/>
                <w:szCs w:val="20"/>
              </w:rPr>
            </w:r>
            <w:r>
              <w:rPr>
                <w:rFonts w:ascii="Times New Roman" w:hAnsi="Times New Roman" w:cs="Times New Roman"/>
                <w:sz w:val="20"/>
                <w:szCs w:val="20"/>
              </w:rPr>
            </w:r>
          </w:p>
        </w:tc>
      </w:tr>
      <w:tr>
        <w:tblPrEx/>
        <w:trPr>
          <w:trHeight w:val="323"/>
        </w:trPr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53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left"/>
              <w:widowControl w:val="off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9.1</w:t>
            </w:r>
            <w:r>
              <w:rPr>
                <w:rFonts w:ascii="Times New Roman" w:hAnsi="Times New Roman" w:cs="Times New Roman"/>
                <w:sz w:val="20"/>
                <w:szCs w:val="20"/>
              </w:rPr>
            </w:r>
            <w:r>
              <w:rPr>
                <w:rFonts w:ascii="Times New Roman" w:hAnsi="Times New Roman" w:cs="Times New Roman"/>
                <w:sz w:val="20"/>
                <w:szCs w:val="20"/>
              </w:rPr>
            </w:r>
          </w:p>
        </w:tc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6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widowControl w:val="off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Реконструкция/</w:t>
            </w:r>
            <w:r>
              <w:rPr>
                <w:rFonts w:ascii="Times New Roman" w:hAnsi="Times New Roman" w:cs="Times New Roman"/>
                <w:sz w:val="20"/>
                <w:szCs w:val="20"/>
              </w:rPr>
            </w:r>
            <w:r>
              <w:rPr>
                <w:rFonts w:ascii="Times New Roman" w:hAnsi="Times New Roman" w:cs="Times New Roman"/>
                <w:sz w:val="20"/>
                <w:szCs w:val="20"/>
              </w:rPr>
            </w:r>
          </w:p>
          <w:p>
            <w:pPr>
              <w:pStyle w:val="1713"/>
              <w:ind w:firstLine="0"/>
              <w:widowControl w:val="off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модернизация</w:t>
            </w:r>
            <w:r>
              <w:rPr>
                <w:rFonts w:ascii="Times New Roman" w:hAnsi="Times New Roman" w:cs="Times New Roman"/>
                <w:sz w:val="20"/>
                <w:szCs w:val="20"/>
              </w:rPr>
            </w:r>
            <w:r>
              <w:rPr>
                <w:rFonts w:ascii="Times New Roman" w:hAnsi="Times New Roman" w:cs="Times New Roman"/>
                <w:sz w:val="20"/>
                <w:szCs w:val="20"/>
              </w:rPr>
            </w:r>
          </w:p>
          <w:p>
            <w:pPr>
              <w:pStyle w:val="1713"/>
              <w:ind w:firstLine="0"/>
              <w:widowControl w:val="off"/>
              <w:rPr>
                <w:rFonts w:ascii="Times New Roman" w:hAnsi="Times New Roman" w:cs="Times New Roman"/>
                <w:bCs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bCs/>
                <w:color w:val="000000"/>
                <w:sz w:val="16"/>
                <w:szCs w:val="16"/>
              </w:rPr>
              <w:t xml:space="preserve">котельной №11</w:t>
            </w:r>
            <w:r>
              <w:rPr>
                <w:rFonts w:ascii="Times New Roman" w:hAnsi="Times New Roman" w:cs="Times New Roman"/>
                <w:bCs/>
                <w:color w:val="000000"/>
              </w:rPr>
            </w:r>
            <w:r>
              <w:rPr>
                <w:rFonts w:ascii="Times New Roman" w:hAnsi="Times New Roman" w:cs="Times New Roman"/>
                <w:bCs/>
                <w:color w:val="000000"/>
              </w:rPr>
            </w:r>
          </w:p>
        </w:tc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961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widowControl w:val="off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Реконструкция котельной (Замена котла(ов) и другого оборудования с вышедшими сроками эксплуатации)</w:t>
            </w:r>
            <w:r>
              <w:rPr>
                <w:rFonts w:ascii="Times New Roman" w:hAnsi="Times New Roman" w:cs="Times New Roman"/>
                <w:sz w:val="20"/>
                <w:szCs w:val="20"/>
              </w:rPr>
            </w:r>
            <w:r>
              <w:rPr>
                <w:rFonts w:ascii="Times New Roman" w:hAnsi="Times New Roman" w:cs="Times New Roman"/>
                <w:sz w:val="20"/>
                <w:szCs w:val="20"/>
              </w:rPr>
            </w:r>
          </w:p>
        </w:tc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47" w:type="dxa"/>
            <w:textDirection w:val="lrTb"/>
            <w:noWrap w:val="false"/>
          </w:tcPr>
          <w:p>
            <w:pPr>
              <w:pStyle w:val="1713"/>
              <w:jc w:val="center"/>
              <w:widowControl w:val="off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eastAsia="Times New Roman" w:cs="Times New Roman"/>
                <w:sz w:val="16"/>
                <w:szCs w:val="16"/>
              </w:rPr>
            </w:r>
            <w:r>
              <w:rPr>
                <w:rFonts w:ascii="Times New Roman" w:hAnsi="Times New Roman" w:cs="Times New Roman"/>
                <w:sz w:val="20"/>
                <w:szCs w:val="20"/>
              </w:rPr>
            </w:r>
            <w:r>
              <w:rPr>
                <w:rFonts w:ascii="Times New Roman" w:hAnsi="Times New Roman" w:cs="Times New Roman"/>
                <w:sz w:val="20"/>
                <w:szCs w:val="20"/>
              </w:rPr>
            </w:r>
          </w:p>
          <w:p>
            <w:pPr>
              <w:pStyle w:val="1713"/>
              <w:ind w:firstLine="0"/>
              <w:jc w:val="left"/>
              <w:widowControl w:val="off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500,00</w:t>
            </w:r>
            <w:r>
              <w:rPr>
                <w:rFonts w:ascii="Times New Roman" w:hAnsi="Times New Roman" w:cs="Times New Roman"/>
                <w:sz w:val="20"/>
                <w:szCs w:val="20"/>
              </w:rPr>
            </w:r>
            <w:r>
              <w:rPr>
                <w:rFonts w:ascii="Times New Roman" w:hAnsi="Times New Roman" w:cs="Times New Roman"/>
                <w:sz w:val="20"/>
                <w:szCs w:val="20"/>
              </w:rPr>
            </w:r>
          </w:p>
        </w:tc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10" w:type="dxa"/>
            <w:textDirection w:val="lrTb"/>
            <w:noWrap w:val="false"/>
          </w:tcPr>
          <w:p>
            <w:pPr>
              <w:pStyle w:val="1713"/>
              <w:jc w:val="center"/>
              <w:widowControl w:val="off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eastAsia="Times New Roman" w:cs="Times New Roman"/>
                <w:bCs/>
                <w:sz w:val="16"/>
                <w:szCs w:val="16"/>
              </w:rPr>
            </w:r>
            <w:r>
              <w:rPr>
                <w:rFonts w:ascii="Times New Roman" w:hAnsi="Times New Roman" w:cs="Times New Roman"/>
                <w:bCs/>
              </w:rPr>
            </w:r>
            <w:r>
              <w:rPr>
                <w:rFonts w:ascii="Times New Roman" w:hAnsi="Times New Roman" w:cs="Times New Roman"/>
                <w:bCs/>
              </w:rPr>
            </w:r>
          </w:p>
          <w:p>
            <w:pPr>
              <w:pStyle w:val="1713"/>
              <w:jc w:val="center"/>
              <w:widowControl w:val="off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eastAsia="Times New Roman" w:cs="Times New Roman"/>
                <w:bCs/>
                <w:sz w:val="16"/>
                <w:szCs w:val="16"/>
              </w:rPr>
              <w:t xml:space="preserve">-</w:t>
            </w:r>
            <w:r>
              <w:rPr>
                <w:rFonts w:ascii="Times New Roman" w:hAnsi="Times New Roman" w:cs="Times New Roman"/>
                <w:bCs/>
              </w:rPr>
            </w:r>
            <w:r>
              <w:rPr>
                <w:rFonts w:ascii="Times New Roman" w:hAnsi="Times New Roman" w:cs="Times New Roman"/>
                <w:bCs/>
              </w:rPr>
            </w:r>
          </w:p>
        </w:tc>
        <w:tc>
          <w:tcPr>
            <w:tcBorders>
              <w:left w:val="single" w:color="000000" w:sz="4" w:space="0"/>
              <w:bottom w:val="single" w:color="000000" w:sz="4" w:space="0"/>
            </w:tcBorders>
            <w:tcW w:w="1242" w:type="dxa"/>
            <w:textDirection w:val="lrTb"/>
            <w:noWrap w:val="false"/>
          </w:tcPr>
          <w:p>
            <w:pPr>
              <w:pStyle w:val="1713"/>
              <w:jc w:val="center"/>
              <w:widowControl w:val="off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eastAsia="Times New Roman" w:cs="Times New Roman"/>
                <w:bCs/>
                <w:sz w:val="16"/>
                <w:szCs w:val="16"/>
              </w:rPr>
            </w:r>
            <w:r>
              <w:rPr>
                <w:rFonts w:ascii="Times New Roman" w:hAnsi="Times New Roman" w:cs="Times New Roman"/>
                <w:bCs/>
              </w:rPr>
            </w:r>
            <w:r>
              <w:rPr>
                <w:rFonts w:ascii="Times New Roman" w:hAnsi="Times New Roman" w:cs="Times New Roman"/>
                <w:bCs/>
              </w:rPr>
            </w:r>
          </w:p>
          <w:p>
            <w:pPr>
              <w:pStyle w:val="1713"/>
              <w:jc w:val="center"/>
              <w:widowControl w:val="off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eastAsia="Times New Roman" w:cs="Times New Roman"/>
                <w:bCs/>
                <w:sz w:val="16"/>
                <w:szCs w:val="16"/>
              </w:rPr>
              <w:t xml:space="preserve">-</w:t>
            </w:r>
            <w:r>
              <w:rPr>
                <w:rFonts w:ascii="Times New Roman" w:hAnsi="Times New Roman" w:cs="Times New Roman"/>
                <w:bCs/>
              </w:rPr>
            </w:r>
            <w:r>
              <w:rPr>
                <w:rFonts w:ascii="Times New Roman" w:hAnsi="Times New Roman" w:cs="Times New Roman"/>
                <w:bCs/>
              </w:rPr>
            </w:r>
          </w:p>
        </w:tc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02" w:type="dxa"/>
            <w:textDirection w:val="lrTb"/>
            <w:noWrap w:val="false"/>
          </w:tcPr>
          <w:p>
            <w:pPr>
              <w:pStyle w:val="1713"/>
              <w:jc w:val="center"/>
              <w:widowControl w:val="off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eastAsia="Times New Roman" w:cs="Times New Roman"/>
                <w:bCs/>
                <w:sz w:val="16"/>
                <w:szCs w:val="16"/>
              </w:rPr>
            </w:r>
            <w:r>
              <w:rPr>
                <w:rFonts w:ascii="Times New Roman" w:hAnsi="Times New Roman" w:cs="Times New Roman"/>
                <w:bCs/>
              </w:rPr>
            </w:r>
            <w:r>
              <w:rPr>
                <w:rFonts w:ascii="Times New Roman" w:hAnsi="Times New Roman" w:cs="Times New Roman"/>
                <w:bCs/>
              </w:rPr>
            </w:r>
          </w:p>
          <w:p>
            <w:pPr>
              <w:pStyle w:val="1713"/>
              <w:jc w:val="center"/>
              <w:widowControl w:val="off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eastAsia="Times New Roman" w:cs="Times New Roman"/>
                <w:bCs/>
                <w:sz w:val="16"/>
                <w:szCs w:val="16"/>
              </w:rPr>
              <w:t xml:space="preserve">-</w:t>
            </w:r>
            <w:r>
              <w:rPr>
                <w:rFonts w:ascii="Times New Roman" w:hAnsi="Times New Roman" w:cs="Times New Roman"/>
                <w:bCs/>
              </w:rPr>
            </w:r>
            <w:r>
              <w:rPr>
                <w:rFonts w:ascii="Times New Roman" w:hAnsi="Times New Roman" w:cs="Times New Roman"/>
                <w:bCs/>
              </w:rPr>
            </w:r>
          </w:p>
        </w:tc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42" w:type="dxa"/>
            <w:textDirection w:val="lrTb"/>
            <w:noWrap w:val="false"/>
          </w:tcPr>
          <w:p>
            <w:pPr>
              <w:pStyle w:val="1713"/>
              <w:jc w:val="center"/>
              <w:widowControl w:val="off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eastAsia="Times New Roman" w:cs="Times New Roman"/>
                <w:bCs/>
                <w:sz w:val="16"/>
                <w:szCs w:val="16"/>
              </w:rPr>
            </w:r>
            <w:r>
              <w:rPr>
                <w:rFonts w:ascii="Times New Roman" w:hAnsi="Times New Roman" w:cs="Times New Roman"/>
                <w:bCs/>
              </w:rPr>
            </w:r>
            <w:r>
              <w:rPr>
                <w:rFonts w:ascii="Times New Roman" w:hAnsi="Times New Roman" w:cs="Times New Roman"/>
                <w:bCs/>
              </w:rPr>
            </w:r>
          </w:p>
          <w:p>
            <w:pPr>
              <w:pStyle w:val="1713"/>
              <w:jc w:val="center"/>
              <w:widowControl w:val="off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eastAsia="Times New Roman" w:cs="Times New Roman"/>
                <w:bCs/>
                <w:sz w:val="16"/>
                <w:szCs w:val="16"/>
              </w:rPr>
              <w:t xml:space="preserve">-</w:t>
            </w:r>
            <w:r>
              <w:rPr>
                <w:rFonts w:ascii="Times New Roman" w:hAnsi="Times New Roman" w:cs="Times New Roman"/>
                <w:bCs/>
              </w:rPr>
            </w:r>
            <w:r>
              <w:rPr>
                <w:rFonts w:ascii="Times New Roman" w:hAnsi="Times New Roman" w:cs="Times New Roman"/>
                <w:bCs/>
              </w:rPr>
            </w:r>
          </w:p>
        </w:tc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66" w:type="dxa"/>
            <w:textDirection w:val="lrTb"/>
            <w:noWrap w:val="false"/>
          </w:tcPr>
          <w:p>
            <w:pPr>
              <w:pStyle w:val="1713"/>
              <w:jc w:val="center"/>
              <w:widowControl w:val="off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eastAsia="Times New Roman" w:cs="Times New Roman"/>
                <w:bCs/>
                <w:sz w:val="16"/>
                <w:szCs w:val="16"/>
              </w:rPr>
            </w:r>
            <w:r>
              <w:rPr>
                <w:rFonts w:ascii="Times New Roman" w:hAnsi="Times New Roman" w:cs="Times New Roman"/>
                <w:bCs/>
              </w:rPr>
            </w:r>
            <w:r>
              <w:rPr>
                <w:rFonts w:ascii="Times New Roman" w:hAnsi="Times New Roman" w:cs="Times New Roman"/>
                <w:bCs/>
              </w:rPr>
            </w:r>
          </w:p>
          <w:p>
            <w:pPr>
              <w:pStyle w:val="1713"/>
              <w:ind w:firstLine="0"/>
              <w:jc w:val="left"/>
              <w:widowControl w:val="off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eastAsia="Times New Roman" w:cs="Times New Roman"/>
                <w:bCs/>
                <w:sz w:val="16"/>
                <w:szCs w:val="16"/>
              </w:rPr>
              <w:t xml:space="preserve">500,0</w:t>
            </w:r>
            <w:r>
              <w:rPr>
                <w:rFonts w:ascii="Times New Roman" w:hAnsi="Times New Roman" w:cs="Times New Roman"/>
                <w:bCs/>
              </w:rPr>
            </w:r>
            <w:r>
              <w:rPr>
                <w:rFonts w:ascii="Times New Roman" w:hAnsi="Times New Roman" w:cs="Times New Roman"/>
                <w:bCs/>
              </w:rPr>
            </w:r>
          </w:p>
        </w:tc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15" w:type="dxa"/>
            <w:textDirection w:val="lrTb"/>
            <w:noWrap w:val="false"/>
          </w:tcPr>
          <w:p>
            <w:pPr>
              <w:pStyle w:val="1713"/>
              <w:jc w:val="center"/>
              <w:widowControl w:val="off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eastAsia="Times New Roman" w:cs="Times New Roman"/>
                <w:sz w:val="16"/>
                <w:szCs w:val="16"/>
              </w:rPr>
            </w:r>
            <w:r>
              <w:rPr>
                <w:rFonts w:ascii="Times New Roman" w:hAnsi="Times New Roman" w:cs="Times New Roman"/>
                <w:sz w:val="20"/>
                <w:szCs w:val="20"/>
              </w:rPr>
            </w:r>
            <w:r>
              <w:rPr>
                <w:rFonts w:ascii="Times New Roman" w:hAnsi="Times New Roman" w:cs="Times New Roman"/>
                <w:sz w:val="20"/>
                <w:szCs w:val="20"/>
              </w:rPr>
            </w:r>
          </w:p>
          <w:p>
            <w:pPr>
              <w:pStyle w:val="1713"/>
              <w:jc w:val="center"/>
              <w:widowControl w:val="off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-</w:t>
            </w:r>
            <w:r>
              <w:rPr>
                <w:rFonts w:ascii="Times New Roman" w:hAnsi="Times New Roman" w:cs="Times New Roman"/>
                <w:sz w:val="20"/>
                <w:szCs w:val="20"/>
              </w:rPr>
            </w:r>
            <w:r>
              <w:rPr>
                <w:rFonts w:ascii="Times New Roman" w:hAnsi="Times New Roman" w:cs="Times New Roman"/>
                <w:sz w:val="20"/>
                <w:szCs w:val="20"/>
              </w:rPr>
            </w:r>
          </w:p>
        </w:tc>
      </w:tr>
      <w:tr>
        <w:tblPrEx/>
        <w:trPr>
          <w:trHeight w:val="323"/>
        </w:trPr>
        <w:tc>
          <w:tcPr>
            <w:gridSpan w:val="10"/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304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  <w:widowControl w:val="off"/>
              <w:rPr>
                <w:rFonts w:ascii="Times New Roman" w:hAnsi="Times New Roman" w:cs="Times New Roman"/>
                <w:bCs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bCs/>
                <w:color w:val="000000"/>
                <w:sz w:val="16"/>
                <w:szCs w:val="16"/>
              </w:rPr>
              <w:t xml:space="preserve">10. Нежилое здание. Вологодская область, р-н Великоустюгский, г. Великий Устюг, ул. Михайловская.</w:t>
            </w:r>
            <w:r>
              <w:rPr>
                <w:rFonts w:ascii="Times New Roman" w:hAnsi="Times New Roman" w:cs="Times New Roman"/>
                <w:bCs/>
                <w:color w:val="000000"/>
              </w:rPr>
            </w:r>
            <w:r>
              <w:rPr>
                <w:rFonts w:ascii="Times New Roman" w:hAnsi="Times New Roman" w:cs="Times New Roman"/>
                <w:bCs/>
                <w:color w:val="000000"/>
              </w:rPr>
            </w:r>
          </w:p>
        </w:tc>
      </w:tr>
      <w:tr>
        <w:tblPrEx/>
        <w:trPr>
          <w:trHeight w:val="323"/>
        </w:trPr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53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left"/>
              <w:widowControl w:val="off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10.1</w:t>
            </w:r>
            <w:r>
              <w:rPr>
                <w:rFonts w:ascii="Times New Roman" w:hAnsi="Times New Roman" w:cs="Times New Roman"/>
                <w:sz w:val="20"/>
                <w:szCs w:val="20"/>
              </w:rPr>
            </w:r>
            <w:r>
              <w:rPr>
                <w:rFonts w:ascii="Times New Roman" w:hAnsi="Times New Roman" w:cs="Times New Roman"/>
                <w:sz w:val="20"/>
                <w:szCs w:val="20"/>
              </w:rPr>
            </w:r>
          </w:p>
        </w:tc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6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widowControl w:val="off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Реконструкция/</w:t>
            </w:r>
            <w:r>
              <w:rPr>
                <w:rFonts w:ascii="Times New Roman" w:hAnsi="Times New Roman" w:cs="Times New Roman"/>
                <w:sz w:val="20"/>
                <w:szCs w:val="20"/>
              </w:rPr>
            </w:r>
            <w:r>
              <w:rPr>
                <w:rFonts w:ascii="Times New Roman" w:hAnsi="Times New Roman" w:cs="Times New Roman"/>
                <w:sz w:val="20"/>
                <w:szCs w:val="20"/>
              </w:rPr>
            </w:r>
          </w:p>
          <w:p>
            <w:pPr>
              <w:pStyle w:val="1713"/>
              <w:ind w:firstLine="0"/>
              <w:widowControl w:val="off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модернизация</w:t>
            </w:r>
            <w:r>
              <w:rPr>
                <w:rFonts w:ascii="Times New Roman" w:hAnsi="Times New Roman" w:cs="Times New Roman"/>
                <w:sz w:val="20"/>
                <w:szCs w:val="20"/>
              </w:rPr>
            </w:r>
            <w:r>
              <w:rPr>
                <w:rFonts w:ascii="Times New Roman" w:hAnsi="Times New Roman" w:cs="Times New Roman"/>
                <w:sz w:val="20"/>
                <w:szCs w:val="20"/>
              </w:rPr>
            </w:r>
          </w:p>
          <w:p>
            <w:pPr>
              <w:pStyle w:val="1713"/>
              <w:ind w:firstLine="0"/>
              <w:widowControl w:val="off"/>
              <w:rPr>
                <w:rFonts w:ascii="Times New Roman" w:hAnsi="Times New Roman" w:cs="Times New Roman"/>
                <w:bCs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bCs/>
                <w:color w:val="000000"/>
                <w:sz w:val="16"/>
                <w:szCs w:val="16"/>
              </w:rPr>
              <w:t xml:space="preserve">котельной №12</w:t>
            </w:r>
            <w:r>
              <w:rPr>
                <w:rFonts w:ascii="Times New Roman" w:hAnsi="Times New Roman" w:cs="Times New Roman"/>
                <w:bCs/>
                <w:color w:val="000000"/>
              </w:rPr>
            </w:r>
            <w:r>
              <w:rPr>
                <w:rFonts w:ascii="Times New Roman" w:hAnsi="Times New Roman" w:cs="Times New Roman"/>
                <w:bCs/>
                <w:color w:val="000000"/>
              </w:rPr>
            </w:r>
          </w:p>
        </w:tc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961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widowControl w:val="off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Реконструкция котельной (Замена оборудования котельной с вышедшими сроками эксплуатации)</w:t>
            </w:r>
            <w:r>
              <w:rPr>
                <w:rFonts w:ascii="Times New Roman" w:hAnsi="Times New Roman" w:cs="Times New Roman"/>
                <w:sz w:val="20"/>
                <w:szCs w:val="20"/>
              </w:rPr>
            </w:r>
            <w:r>
              <w:rPr>
                <w:rFonts w:ascii="Times New Roman" w:hAnsi="Times New Roman" w:cs="Times New Roman"/>
                <w:sz w:val="20"/>
                <w:szCs w:val="20"/>
              </w:rPr>
            </w:r>
          </w:p>
        </w:tc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47" w:type="dxa"/>
            <w:textDirection w:val="lrTb"/>
            <w:noWrap w:val="false"/>
          </w:tcPr>
          <w:p>
            <w:pPr>
              <w:pStyle w:val="1713"/>
              <w:jc w:val="center"/>
              <w:widowControl w:val="off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eastAsia="Times New Roman" w:cs="Times New Roman"/>
                <w:sz w:val="16"/>
                <w:szCs w:val="16"/>
              </w:rPr>
            </w:r>
            <w:r>
              <w:rPr>
                <w:rFonts w:ascii="Times New Roman" w:hAnsi="Times New Roman" w:cs="Times New Roman"/>
                <w:sz w:val="20"/>
                <w:szCs w:val="20"/>
              </w:rPr>
            </w:r>
            <w:r>
              <w:rPr>
                <w:rFonts w:ascii="Times New Roman" w:hAnsi="Times New Roman" w:cs="Times New Roman"/>
                <w:sz w:val="20"/>
                <w:szCs w:val="20"/>
              </w:rPr>
            </w:r>
          </w:p>
          <w:p>
            <w:pPr>
              <w:pStyle w:val="1713"/>
              <w:ind w:firstLine="0"/>
              <w:jc w:val="left"/>
              <w:widowControl w:val="off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15 000,00</w:t>
            </w:r>
            <w:r>
              <w:rPr>
                <w:rFonts w:ascii="Times New Roman" w:hAnsi="Times New Roman" w:cs="Times New Roman"/>
                <w:sz w:val="20"/>
                <w:szCs w:val="20"/>
              </w:rPr>
            </w:r>
            <w:r>
              <w:rPr>
                <w:rFonts w:ascii="Times New Roman" w:hAnsi="Times New Roman" w:cs="Times New Roman"/>
                <w:sz w:val="20"/>
                <w:szCs w:val="20"/>
              </w:rPr>
            </w:r>
          </w:p>
        </w:tc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10" w:type="dxa"/>
            <w:textDirection w:val="lrTb"/>
            <w:noWrap w:val="false"/>
          </w:tcPr>
          <w:p>
            <w:pPr>
              <w:pStyle w:val="1713"/>
              <w:jc w:val="center"/>
              <w:widowControl w:val="off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eastAsia="Times New Roman" w:cs="Times New Roman"/>
                <w:bCs/>
                <w:sz w:val="16"/>
                <w:szCs w:val="16"/>
              </w:rPr>
            </w:r>
            <w:r>
              <w:rPr>
                <w:rFonts w:ascii="Times New Roman" w:hAnsi="Times New Roman" w:cs="Times New Roman"/>
                <w:bCs/>
              </w:rPr>
            </w:r>
            <w:r>
              <w:rPr>
                <w:rFonts w:ascii="Times New Roman" w:hAnsi="Times New Roman" w:cs="Times New Roman"/>
                <w:bCs/>
              </w:rPr>
            </w:r>
          </w:p>
          <w:p>
            <w:pPr>
              <w:pStyle w:val="1713"/>
              <w:jc w:val="center"/>
              <w:widowControl w:val="off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eastAsia="Times New Roman" w:cs="Times New Roman"/>
                <w:bCs/>
                <w:sz w:val="16"/>
                <w:szCs w:val="16"/>
              </w:rPr>
              <w:t xml:space="preserve">-</w:t>
            </w:r>
            <w:r>
              <w:rPr>
                <w:rFonts w:ascii="Times New Roman" w:hAnsi="Times New Roman" w:cs="Times New Roman"/>
                <w:bCs/>
              </w:rPr>
            </w:r>
            <w:r>
              <w:rPr>
                <w:rFonts w:ascii="Times New Roman" w:hAnsi="Times New Roman" w:cs="Times New Roman"/>
                <w:bCs/>
              </w:rPr>
            </w:r>
          </w:p>
        </w:tc>
        <w:tc>
          <w:tcPr>
            <w:tcBorders>
              <w:left w:val="single" w:color="000000" w:sz="4" w:space="0"/>
              <w:bottom w:val="single" w:color="000000" w:sz="4" w:space="0"/>
            </w:tcBorders>
            <w:tcW w:w="1242" w:type="dxa"/>
            <w:textDirection w:val="lrTb"/>
            <w:noWrap w:val="false"/>
          </w:tcPr>
          <w:p>
            <w:pPr>
              <w:pStyle w:val="1713"/>
              <w:jc w:val="center"/>
              <w:widowControl w:val="off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eastAsia="Times New Roman" w:cs="Times New Roman"/>
                <w:bCs/>
                <w:sz w:val="16"/>
                <w:szCs w:val="16"/>
              </w:rPr>
            </w:r>
            <w:r>
              <w:rPr>
                <w:rFonts w:ascii="Times New Roman" w:hAnsi="Times New Roman" w:cs="Times New Roman"/>
                <w:bCs/>
              </w:rPr>
            </w:r>
            <w:r>
              <w:rPr>
                <w:rFonts w:ascii="Times New Roman" w:hAnsi="Times New Roman" w:cs="Times New Roman"/>
                <w:bCs/>
              </w:rPr>
            </w:r>
          </w:p>
          <w:p>
            <w:pPr>
              <w:pStyle w:val="1713"/>
              <w:jc w:val="center"/>
              <w:widowControl w:val="off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eastAsia="Times New Roman" w:cs="Times New Roman"/>
                <w:bCs/>
                <w:sz w:val="16"/>
                <w:szCs w:val="16"/>
              </w:rPr>
              <w:t xml:space="preserve">-</w:t>
            </w:r>
            <w:r>
              <w:rPr>
                <w:rFonts w:ascii="Times New Roman" w:hAnsi="Times New Roman" w:cs="Times New Roman"/>
                <w:bCs/>
              </w:rPr>
            </w:r>
            <w:r>
              <w:rPr>
                <w:rFonts w:ascii="Times New Roman" w:hAnsi="Times New Roman" w:cs="Times New Roman"/>
                <w:bCs/>
              </w:rPr>
            </w:r>
          </w:p>
        </w:tc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02" w:type="dxa"/>
            <w:textDirection w:val="lrTb"/>
            <w:noWrap w:val="false"/>
          </w:tcPr>
          <w:p>
            <w:pPr>
              <w:pStyle w:val="1713"/>
              <w:jc w:val="center"/>
              <w:widowControl w:val="off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eastAsia="Times New Roman" w:cs="Times New Roman"/>
                <w:bCs/>
                <w:sz w:val="16"/>
                <w:szCs w:val="16"/>
              </w:rPr>
            </w:r>
            <w:r>
              <w:rPr>
                <w:rFonts w:ascii="Times New Roman" w:hAnsi="Times New Roman" w:cs="Times New Roman"/>
                <w:bCs/>
              </w:rPr>
            </w:r>
            <w:r>
              <w:rPr>
                <w:rFonts w:ascii="Times New Roman" w:hAnsi="Times New Roman" w:cs="Times New Roman"/>
                <w:bCs/>
              </w:rPr>
            </w:r>
          </w:p>
          <w:p>
            <w:pPr>
              <w:pStyle w:val="1713"/>
              <w:jc w:val="center"/>
              <w:widowControl w:val="off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eastAsia="Times New Roman" w:cs="Times New Roman"/>
                <w:bCs/>
                <w:sz w:val="16"/>
                <w:szCs w:val="16"/>
              </w:rPr>
              <w:t xml:space="preserve">-</w:t>
            </w:r>
            <w:r>
              <w:rPr>
                <w:rFonts w:ascii="Times New Roman" w:hAnsi="Times New Roman" w:cs="Times New Roman"/>
                <w:bCs/>
              </w:rPr>
            </w:r>
            <w:r>
              <w:rPr>
                <w:rFonts w:ascii="Times New Roman" w:hAnsi="Times New Roman" w:cs="Times New Roman"/>
                <w:bCs/>
              </w:rPr>
            </w:r>
          </w:p>
        </w:tc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42" w:type="dxa"/>
            <w:textDirection w:val="lrTb"/>
            <w:noWrap w:val="false"/>
          </w:tcPr>
          <w:p>
            <w:pPr>
              <w:pStyle w:val="1713"/>
              <w:jc w:val="center"/>
              <w:widowControl w:val="off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eastAsia="Times New Roman" w:cs="Times New Roman"/>
                <w:bCs/>
                <w:sz w:val="16"/>
                <w:szCs w:val="16"/>
              </w:rPr>
            </w:r>
            <w:r>
              <w:rPr>
                <w:rFonts w:ascii="Times New Roman" w:hAnsi="Times New Roman" w:cs="Times New Roman"/>
                <w:bCs/>
              </w:rPr>
            </w:r>
            <w:r>
              <w:rPr>
                <w:rFonts w:ascii="Times New Roman" w:hAnsi="Times New Roman" w:cs="Times New Roman"/>
                <w:bCs/>
              </w:rPr>
            </w:r>
          </w:p>
          <w:p>
            <w:pPr>
              <w:pStyle w:val="1713"/>
              <w:jc w:val="center"/>
              <w:widowControl w:val="off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eastAsia="Times New Roman" w:cs="Times New Roman"/>
                <w:bCs/>
                <w:sz w:val="16"/>
                <w:szCs w:val="16"/>
              </w:rPr>
              <w:t xml:space="preserve">-</w:t>
            </w:r>
            <w:r>
              <w:rPr>
                <w:rFonts w:ascii="Times New Roman" w:hAnsi="Times New Roman" w:cs="Times New Roman"/>
                <w:bCs/>
              </w:rPr>
            </w:r>
            <w:r>
              <w:rPr>
                <w:rFonts w:ascii="Times New Roman" w:hAnsi="Times New Roman" w:cs="Times New Roman"/>
                <w:bCs/>
              </w:rPr>
            </w:r>
          </w:p>
        </w:tc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66" w:type="dxa"/>
            <w:textDirection w:val="lrTb"/>
            <w:noWrap w:val="false"/>
          </w:tcPr>
          <w:p>
            <w:pPr>
              <w:pStyle w:val="1713"/>
              <w:jc w:val="center"/>
              <w:widowControl w:val="off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eastAsia="Times New Roman" w:cs="Times New Roman"/>
                <w:bCs/>
                <w:sz w:val="16"/>
                <w:szCs w:val="16"/>
              </w:rPr>
            </w:r>
            <w:r>
              <w:rPr>
                <w:rFonts w:ascii="Times New Roman" w:hAnsi="Times New Roman" w:cs="Times New Roman"/>
                <w:bCs/>
              </w:rPr>
            </w:r>
            <w:r>
              <w:rPr>
                <w:rFonts w:ascii="Times New Roman" w:hAnsi="Times New Roman" w:cs="Times New Roman"/>
                <w:bCs/>
              </w:rPr>
            </w:r>
          </w:p>
          <w:p>
            <w:pPr>
              <w:pStyle w:val="1713"/>
              <w:jc w:val="center"/>
              <w:widowControl w:val="off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eastAsia="Times New Roman" w:cs="Times New Roman"/>
                <w:bCs/>
                <w:sz w:val="16"/>
                <w:szCs w:val="16"/>
              </w:rPr>
              <w:t xml:space="preserve">-</w:t>
            </w:r>
            <w:r>
              <w:rPr>
                <w:rFonts w:ascii="Times New Roman" w:hAnsi="Times New Roman" w:cs="Times New Roman"/>
                <w:bCs/>
              </w:rPr>
            </w:r>
            <w:r>
              <w:rPr>
                <w:rFonts w:ascii="Times New Roman" w:hAnsi="Times New Roman" w:cs="Times New Roman"/>
                <w:bCs/>
              </w:rPr>
            </w:r>
          </w:p>
        </w:tc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15" w:type="dxa"/>
            <w:textDirection w:val="lrTb"/>
            <w:noWrap w:val="false"/>
          </w:tcPr>
          <w:p>
            <w:pPr>
              <w:pStyle w:val="1713"/>
              <w:jc w:val="center"/>
              <w:widowControl w:val="off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eastAsia="Times New Roman" w:cs="Times New Roman"/>
                <w:sz w:val="16"/>
                <w:szCs w:val="16"/>
              </w:rPr>
            </w:r>
            <w:r>
              <w:rPr>
                <w:rFonts w:ascii="Times New Roman" w:hAnsi="Times New Roman" w:cs="Times New Roman"/>
                <w:sz w:val="20"/>
                <w:szCs w:val="20"/>
              </w:rPr>
            </w:r>
            <w:r>
              <w:rPr>
                <w:rFonts w:ascii="Times New Roman" w:hAnsi="Times New Roman" w:cs="Times New Roman"/>
                <w:sz w:val="20"/>
                <w:szCs w:val="20"/>
              </w:rPr>
            </w:r>
          </w:p>
          <w:p>
            <w:pPr>
              <w:pStyle w:val="1713"/>
              <w:ind w:firstLine="0"/>
              <w:jc w:val="left"/>
              <w:widowControl w:val="off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15 000,00</w:t>
            </w:r>
            <w:r>
              <w:rPr>
                <w:rFonts w:ascii="Times New Roman" w:hAnsi="Times New Roman" w:cs="Times New Roman"/>
                <w:sz w:val="20"/>
                <w:szCs w:val="20"/>
              </w:rPr>
            </w:r>
            <w:r>
              <w:rPr>
                <w:rFonts w:ascii="Times New Roman" w:hAnsi="Times New Roman" w:cs="Times New Roman"/>
                <w:sz w:val="20"/>
                <w:szCs w:val="20"/>
              </w:rPr>
            </w:r>
          </w:p>
        </w:tc>
      </w:tr>
      <w:tr>
        <w:tblPrEx/>
        <w:trPr>
          <w:trHeight w:val="323"/>
        </w:trPr>
        <w:tc>
          <w:tcPr>
            <w:gridSpan w:val="10"/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304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  <w:widowControl w:val="off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11. Котельная.</w:t>
            </w:r>
            <w:r>
              <w:rPr>
                <w:rFonts w:ascii="Times New Roman" w:hAnsi="Times New Roman" w:eastAsia="Times New Roman" w:cs="Times New Roman"/>
                <w:bCs/>
                <w:color w:val="000000"/>
                <w:sz w:val="16"/>
                <w:szCs w:val="16"/>
              </w:rPr>
              <w:t xml:space="preserve"> Вологодская область, р-н Великоустюгский, п. Стрига</w:t>
            </w:r>
            <w:r>
              <w:rPr>
                <w:rFonts w:ascii="Times New Roman" w:hAnsi="Times New Roman" w:cs="Times New Roman"/>
                <w:sz w:val="20"/>
                <w:szCs w:val="20"/>
              </w:rPr>
            </w:r>
            <w:r>
              <w:rPr>
                <w:rFonts w:ascii="Times New Roman" w:hAnsi="Times New Roman" w:cs="Times New Roman"/>
                <w:sz w:val="20"/>
                <w:szCs w:val="20"/>
              </w:rPr>
            </w:r>
          </w:p>
        </w:tc>
      </w:tr>
      <w:tr>
        <w:tblPrEx/>
        <w:trPr>
          <w:trHeight w:val="323"/>
        </w:trPr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53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left"/>
              <w:widowControl w:val="off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11.1</w:t>
            </w:r>
            <w:r>
              <w:rPr>
                <w:rFonts w:ascii="Times New Roman" w:hAnsi="Times New Roman" w:cs="Times New Roman"/>
                <w:sz w:val="20"/>
                <w:szCs w:val="20"/>
              </w:rPr>
            </w:r>
            <w:r>
              <w:rPr>
                <w:rFonts w:ascii="Times New Roman" w:hAnsi="Times New Roman" w:cs="Times New Roman"/>
                <w:sz w:val="20"/>
                <w:szCs w:val="20"/>
              </w:rPr>
            </w:r>
          </w:p>
        </w:tc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6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widowControl w:val="off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Реконструкция/</w:t>
            </w:r>
            <w:r>
              <w:rPr>
                <w:rFonts w:ascii="Times New Roman" w:hAnsi="Times New Roman" w:cs="Times New Roman"/>
                <w:sz w:val="20"/>
                <w:szCs w:val="20"/>
              </w:rPr>
            </w:r>
            <w:r>
              <w:rPr>
                <w:rFonts w:ascii="Times New Roman" w:hAnsi="Times New Roman" w:cs="Times New Roman"/>
                <w:sz w:val="20"/>
                <w:szCs w:val="20"/>
              </w:rPr>
            </w:r>
          </w:p>
          <w:p>
            <w:pPr>
              <w:pStyle w:val="1713"/>
              <w:ind w:firstLine="0"/>
              <w:widowControl w:val="off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модернизация</w:t>
            </w:r>
            <w:r>
              <w:rPr>
                <w:rFonts w:ascii="Times New Roman" w:hAnsi="Times New Roman" w:cs="Times New Roman"/>
                <w:sz w:val="20"/>
                <w:szCs w:val="20"/>
              </w:rPr>
            </w:r>
            <w:r>
              <w:rPr>
                <w:rFonts w:ascii="Times New Roman" w:hAnsi="Times New Roman" w:cs="Times New Roman"/>
                <w:sz w:val="20"/>
                <w:szCs w:val="20"/>
              </w:rPr>
            </w:r>
          </w:p>
          <w:p>
            <w:pPr>
              <w:pStyle w:val="1713"/>
              <w:ind w:firstLine="0"/>
              <w:widowControl w:val="off"/>
              <w:rPr>
                <w:rFonts w:ascii="Times New Roman" w:hAnsi="Times New Roman" w:cs="Times New Roman"/>
                <w:bCs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bCs/>
                <w:color w:val="000000"/>
                <w:sz w:val="16"/>
                <w:szCs w:val="16"/>
              </w:rPr>
              <w:t xml:space="preserve">котельной №13</w:t>
            </w:r>
            <w:r>
              <w:rPr>
                <w:rFonts w:ascii="Times New Roman" w:hAnsi="Times New Roman" w:cs="Times New Roman"/>
                <w:bCs/>
                <w:color w:val="000000"/>
              </w:rPr>
            </w:r>
            <w:r>
              <w:rPr>
                <w:rFonts w:ascii="Times New Roman" w:hAnsi="Times New Roman" w:cs="Times New Roman"/>
                <w:bCs/>
                <w:color w:val="000000"/>
              </w:rPr>
            </w:r>
          </w:p>
        </w:tc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961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left"/>
              <w:widowControl w:val="off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Реконструкция котельной (замена котлоагрегата (Pegasus F3 221, 2006 год) на новый, с аналогичными либо более эффективными параметрами работы)</w:t>
            </w:r>
            <w:r>
              <w:rPr>
                <w:rFonts w:ascii="Times New Roman" w:hAnsi="Times New Roman" w:cs="Times New Roman"/>
                <w:sz w:val="20"/>
                <w:szCs w:val="20"/>
              </w:rPr>
            </w:r>
            <w:r>
              <w:rPr>
                <w:rFonts w:ascii="Times New Roman" w:hAnsi="Times New Roman" w:cs="Times New Roman"/>
                <w:sz w:val="20"/>
                <w:szCs w:val="20"/>
              </w:rPr>
            </w:r>
          </w:p>
        </w:tc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47" w:type="dxa"/>
            <w:textDirection w:val="lrTb"/>
            <w:noWrap w:val="false"/>
          </w:tcPr>
          <w:p>
            <w:pPr>
              <w:pStyle w:val="1713"/>
              <w:jc w:val="center"/>
              <w:widowControl w:val="off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eastAsia="Times New Roman" w:cs="Times New Roman"/>
                <w:sz w:val="16"/>
                <w:szCs w:val="16"/>
              </w:rPr>
            </w:r>
            <w:r>
              <w:rPr>
                <w:rFonts w:ascii="Times New Roman" w:hAnsi="Times New Roman" w:cs="Times New Roman"/>
                <w:sz w:val="20"/>
                <w:szCs w:val="20"/>
              </w:rPr>
            </w:r>
            <w:r>
              <w:rPr>
                <w:rFonts w:ascii="Times New Roman" w:hAnsi="Times New Roman" w:cs="Times New Roman"/>
                <w:sz w:val="20"/>
                <w:szCs w:val="20"/>
              </w:rPr>
            </w:r>
          </w:p>
          <w:p>
            <w:pPr>
              <w:pStyle w:val="1713"/>
              <w:jc w:val="center"/>
              <w:widowControl w:val="off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eastAsia="Times New Roman" w:cs="Times New Roman"/>
                <w:sz w:val="16"/>
                <w:szCs w:val="16"/>
              </w:rPr>
            </w:r>
            <w:r>
              <w:rPr>
                <w:rFonts w:ascii="Times New Roman" w:hAnsi="Times New Roman" w:cs="Times New Roman"/>
                <w:sz w:val="20"/>
                <w:szCs w:val="20"/>
              </w:rPr>
            </w:r>
            <w:r>
              <w:rPr>
                <w:rFonts w:ascii="Times New Roman" w:hAnsi="Times New Roman" w:cs="Times New Roman"/>
                <w:sz w:val="20"/>
                <w:szCs w:val="20"/>
              </w:rPr>
            </w:r>
          </w:p>
          <w:p>
            <w:pPr>
              <w:pStyle w:val="1713"/>
              <w:ind w:firstLine="0"/>
              <w:jc w:val="left"/>
              <w:widowControl w:val="off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600,00</w:t>
            </w:r>
            <w:r>
              <w:rPr>
                <w:rFonts w:ascii="Times New Roman" w:hAnsi="Times New Roman" w:cs="Times New Roman"/>
                <w:sz w:val="20"/>
                <w:szCs w:val="20"/>
              </w:rPr>
            </w:r>
            <w:r>
              <w:rPr>
                <w:rFonts w:ascii="Times New Roman" w:hAnsi="Times New Roman" w:cs="Times New Roman"/>
                <w:sz w:val="20"/>
                <w:szCs w:val="20"/>
              </w:rPr>
            </w:r>
          </w:p>
        </w:tc>
        <w:tc>
          <w:tcPr>
            <w:tcBorders>
              <w:left w:val="single" w:color="000000" w:sz="4" w:space="0"/>
              <w:bottom w:val="single" w:color="000000" w:sz="4" w:space="0"/>
            </w:tcBorders>
            <w:tcW w:w="1210" w:type="dxa"/>
            <w:textDirection w:val="lrTb"/>
            <w:noWrap w:val="false"/>
          </w:tcPr>
          <w:p>
            <w:pPr>
              <w:pStyle w:val="1713"/>
              <w:jc w:val="center"/>
              <w:widowControl w:val="off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eastAsia="Times New Roman" w:cs="Times New Roman"/>
                <w:bCs/>
                <w:sz w:val="16"/>
                <w:szCs w:val="16"/>
              </w:rPr>
            </w:r>
            <w:r>
              <w:rPr>
                <w:rFonts w:ascii="Times New Roman" w:hAnsi="Times New Roman" w:cs="Times New Roman"/>
                <w:bCs/>
              </w:rPr>
            </w:r>
            <w:r>
              <w:rPr>
                <w:rFonts w:ascii="Times New Roman" w:hAnsi="Times New Roman" w:cs="Times New Roman"/>
                <w:bCs/>
              </w:rPr>
            </w:r>
          </w:p>
          <w:p>
            <w:pPr>
              <w:pStyle w:val="1713"/>
              <w:jc w:val="center"/>
              <w:widowControl w:val="off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eastAsia="Times New Roman" w:cs="Times New Roman"/>
                <w:bCs/>
                <w:sz w:val="16"/>
                <w:szCs w:val="16"/>
              </w:rPr>
              <w:t xml:space="preserve">-</w:t>
            </w:r>
            <w:r>
              <w:rPr>
                <w:rFonts w:ascii="Times New Roman" w:hAnsi="Times New Roman" w:cs="Times New Roman"/>
                <w:bCs/>
              </w:rPr>
            </w:r>
            <w:r>
              <w:rPr>
                <w:rFonts w:ascii="Times New Roman" w:hAnsi="Times New Roman" w:cs="Times New Roman"/>
                <w:bCs/>
              </w:rPr>
            </w:r>
          </w:p>
        </w:tc>
        <w:tc>
          <w:tcPr>
            <w:tcBorders>
              <w:left w:val="single" w:color="000000" w:sz="4" w:space="0"/>
              <w:bottom w:val="single" w:color="000000" w:sz="4" w:space="0"/>
            </w:tcBorders>
            <w:tcW w:w="1242" w:type="dxa"/>
            <w:textDirection w:val="lrTb"/>
            <w:noWrap w:val="false"/>
          </w:tcPr>
          <w:p>
            <w:pPr>
              <w:pStyle w:val="1713"/>
              <w:jc w:val="center"/>
              <w:widowControl w:val="off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eastAsia="Times New Roman" w:cs="Times New Roman"/>
                <w:bCs/>
                <w:sz w:val="16"/>
                <w:szCs w:val="16"/>
              </w:rPr>
            </w:r>
            <w:r>
              <w:rPr>
                <w:rFonts w:ascii="Times New Roman" w:hAnsi="Times New Roman" w:cs="Times New Roman"/>
                <w:bCs/>
              </w:rPr>
            </w:r>
            <w:r>
              <w:rPr>
                <w:rFonts w:ascii="Times New Roman" w:hAnsi="Times New Roman" w:cs="Times New Roman"/>
                <w:bCs/>
              </w:rPr>
            </w:r>
          </w:p>
          <w:p>
            <w:pPr>
              <w:pStyle w:val="1713"/>
              <w:jc w:val="center"/>
              <w:widowControl w:val="off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eastAsia="Times New Roman" w:cs="Times New Roman"/>
                <w:bCs/>
                <w:sz w:val="16"/>
                <w:szCs w:val="16"/>
              </w:rPr>
              <w:t xml:space="preserve">-</w:t>
            </w:r>
            <w:r>
              <w:rPr>
                <w:rFonts w:ascii="Times New Roman" w:hAnsi="Times New Roman" w:cs="Times New Roman"/>
                <w:bCs/>
              </w:rPr>
            </w:r>
            <w:r>
              <w:rPr>
                <w:rFonts w:ascii="Times New Roman" w:hAnsi="Times New Roman" w:cs="Times New Roman"/>
                <w:bCs/>
              </w:rPr>
            </w:r>
          </w:p>
        </w:tc>
        <w:tc>
          <w:tcPr>
            <w:tcBorders>
              <w:left w:val="single" w:color="000000" w:sz="4" w:space="0"/>
              <w:bottom w:val="single" w:color="000000" w:sz="4" w:space="0"/>
            </w:tcBorders>
            <w:tcW w:w="1102" w:type="dxa"/>
            <w:textDirection w:val="lrTb"/>
            <w:noWrap w:val="false"/>
          </w:tcPr>
          <w:p>
            <w:pPr>
              <w:pStyle w:val="1713"/>
              <w:jc w:val="center"/>
              <w:widowControl w:val="off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eastAsia="Times New Roman" w:cs="Times New Roman"/>
                <w:bCs/>
                <w:sz w:val="16"/>
                <w:szCs w:val="16"/>
              </w:rPr>
            </w:r>
            <w:r>
              <w:rPr>
                <w:rFonts w:ascii="Times New Roman" w:hAnsi="Times New Roman" w:cs="Times New Roman"/>
                <w:bCs/>
              </w:rPr>
            </w:r>
            <w:r>
              <w:rPr>
                <w:rFonts w:ascii="Times New Roman" w:hAnsi="Times New Roman" w:cs="Times New Roman"/>
                <w:bCs/>
              </w:rPr>
            </w:r>
          </w:p>
          <w:p>
            <w:pPr>
              <w:pStyle w:val="1713"/>
              <w:jc w:val="center"/>
              <w:widowControl w:val="off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eastAsia="Times New Roman" w:cs="Times New Roman"/>
                <w:bCs/>
                <w:sz w:val="16"/>
                <w:szCs w:val="16"/>
              </w:rPr>
              <w:t xml:space="preserve">-</w:t>
            </w:r>
            <w:r>
              <w:rPr>
                <w:rFonts w:ascii="Times New Roman" w:hAnsi="Times New Roman" w:cs="Times New Roman"/>
                <w:bCs/>
              </w:rPr>
            </w:r>
            <w:r>
              <w:rPr>
                <w:rFonts w:ascii="Times New Roman" w:hAnsi="Times New Roman" w:cs="Times New Roman"/>
                <w:bCs/>
              </w:rPr>
            </w:r>
          </w:p>
        </w:tc>
        <w:tc>
          <w:tcPr>
            <w:tcBorders>
              <w:left w:val="single" w:color="000000" w:sz="4" w:space="0"/>
              <w:bottom w:val="single" w:color="000000" w:sz="4" w:space="0"/>
            </w:tcBorders>
            <w:tcW w:w="1242" w:type="dxa"/>
            <w:textDirection w:val="lrTb"/>
            <w:noWrap w:val="false"/>
          </w:tcPr>
          <w:p>
            <w:pPr>
              <w:pStyle w:val="1713"/>
              <w:jc w:val="center"/>
              <w:widowControl w:val="off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eastAsia="Times New Roman" w:cs="Times New Roman"/>
                <w:bCs/>
                <w:sz w:val="16"/>
                <w:szCs w:val="16"/>
              </w:rPr>
            </w:r>
            <w:r>
              <w:rPr>
                <w:rFonts w:ascii="Times New Roman" w:hAnsi="Times New Roman" w:cs="Times New Roman"/>
                <w:bCs/>
              </w:rPr>
            </w:r>
            <w:r>
              <w:rPr>
                <w:rFonts w:ascii="Times New Roman" w:hAnsi="Times New Roman" w:cs="Times New Roman"/>
                <w:bCs/>
              </w:rPr>
            </w:r>
          </w:p>
          <w:p>
            <w:pPr>
              <w:pStyle w:val="1713"/>
              <w:jc w:val="center"/>
              <w:widowControl w:val="off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eastAsia="Times New Roman" w:cs="Times New Roman"/>
                <w:bCs/>
                <w:sz w:val="16"/>
                <w:szCs w:val="16"/>
              </w:rPr>
              <w:t xml:space="preserve">-</w:t>
            </w:r>
            <w:r>
              <w:rPr>
                <w:rFonts w:ascii="Times New Roman" w:hAnsi="Times New Roman" w:cs="Times New Roman"/>
                <w:bCs/>
              </w:rPr>
            </w:r>
            <w:r>
              <w:rPr>
                <w:rFonts w:ascii="Times New Roman" w:hAnsi="Times New Roman" w:cs="Times New Roman"/>
                <w:bCs/>
              </w:rPr>
            </w:r>
          </w:p>
        </w:tc>
        <w:tc>
          <w:tcPr>
            <w:tcBorders>
              <w:left w:val="single" w:color="000000" w:sz="4" w:space="0"/>
              <w:bottom w:val="single" w:color="000000" w:sz="4" w:space="0"/>
            </w:tcBorders>
            <w:tcW w:w="966" w:type="dxa"/>
            <w:textDirection w:val="lrTb"/>
            <w:noWrap w:val="false"/>
          </w:tcPr>
          <w:p>
            <w:pPr>
              <w:pStyle w:val="1713"/>
              <w:jc w:val="center"/>
              <w:widowControl w:val="off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eastAsia="Times New Roman" w:cs="Times New Roman"/>
                <w:bCs/>
                <w:sz w:val="16"/>
                <w:szCs w:val="16"/>
              </w:rPr>
            </w:r>
            <w:r>
              <w:rPr>
                <w:rFonts w:ascii="Times New Roman" w:hAnsi="Times New Roman" w:cs="Times New Roman"/>
                <w:bCs/>
              </w:rPr>
            </w:r>
            <w:r>
              <w:rPr>
                <w:rFonts w:ascii="Times New Roman" w:hAnsi="Times New Roman" w:cs="Times New Roman"/>
                <w:bCs/>
              </w:rPr>
            </w:r>
          </w:p>
          <w:p>
            <w:pPr>
              <w:pStyle w:val="1713"/>
              <w:jc w:val="center"/>
              <w:widowControl w:val="off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eastAsia="Times New Roman" w:cs="Times New Roman"/>
                <w:bCs/>
                <w:sz w:val="16"/>
                <w:szCs w:val="16"/>
              </w:rPr>
              <w:t xml:space="preserve">-</w:t>
            </w:r>
            <w:r>
              <w:rPr>
                <w:rFonts w:ascii="Times New Roman" w:hAnsi="Times New Roman" w:cs="Times New Roman"/>
                <w:bCs/>
              </w:rPr>
            </w:r>
            <w:r>
              <w:rPr>
                <w:rFonts w:ascii="Times New Roman" w:hAnsi="Times New Roman" w:cs="Times New Roman"/>
                <w:bCs/>
              </w:rPr>
            </w:r>
          </w:p>
        </w:tc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15" w:type="dxa"/>
            <w:textDirection w:val="lrTb"/>
            <w:noWrap w:val="false"/>
          </w:tcPr>
          <w:p>
            <w:pPr>
              <w:pStyle w:val="1713"/>
              <w:jc w:val="center"/>
              <w:widowControl w:val="off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eastAsia="Times New Roman" w:cs="Times New Roman"/>
                <w:bCs/>
                <w:sz w:val="16"/>
                <w:szCs w:val="16"/>
              </w:rPr>
            </w:r>
            <w:r>
              <w:rPr>
                <w:rFonts w:ascii="Times New Roman" w:hAnsi="Times New Roman" w:cs="Times New Roman"/>
                <w:bCs/>
              </w:rPr>
            </w:r>
            <w:r>
              <w:rPr>
                <w:rFonts w:ascii="Times New Roman" w:hAnsi="Times New Roman" w:cs="Times New Roman"/>
                <w:bCs/>
              </w:rPr>
            </w:r>
          </w:p>
          <w:p>
            <w:pPr>
              <w:pStyle w:val="1713"/>
              <w:ind w:firstLine="0"/>
              <w:jc w:val="left"/>
              <w:widowControl w:val="off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eastAsia="Times New Roman" w:cs="Times New Roman"/>
                <w:bCs/>
                <w:sz w:val="16"/>
                <w:szCs w:val="16"/>
              </w:rPr>
              <w:t xml:space="preserve">600,0</w:t>
            </w:r>
            <w:r>
              <w:rPr>
                <w:rFonts w:ascii="Times New Roman" w:hAnsi="Times New Roman" w:cs="Times New Roman"/>
                <w:bCs/>
              </w:rPr>
            </w:r>
            <w:r>
              <w:rPr>
                <w:rFonts w:ascii="Times New Roman" w:hAnsi="Times New Roman" w:cs="Times New Roman"/>
                <w:bCs/>
              </w:rPr>
            </w:r>
          </w:p>
        </w:tc>
      </w:tr>
      <w:tr>
        <w:tblPrEx/>
        <w:trPr>
          <w:trHeight w:val="323"/>
        </w:trPr>
        <w:tc>
          <w:tcPr>
            <w:gridSpan w:val="10"/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304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  <w:widowControl w:val="off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12. Блочная котельная Золотавцево с кабельной линией.</w:t>
            </w:r>
            <w:r>
              <w:rPr>
                <w:rFonts w:ascii="Times New Roman" w:hAnsi="Times New Roman" w:eastAsia="Times New Roman" w:cs="Times New Roman"/>
                <w:bCs/>
                <w:color w:val="000000"/>
                <w:sz w:val="16"/>
                <w:szCs w:val="16"/>
              </w:rPr>
              <w:t xml:space="preserve"> Вологодская область, Великоустюгский район, п. Золотавцево</w:t>
            </w:r>
            <w:r>
              <w:rPr>
                <w:rFonts w:ascii="Times New Roman" w:hAnsi="Times New Roman" w:cs="Times New Roman"/>
                <w:sz w:val="20"/>
                <w:szCs w:val="20"/>
              </w:rPr>
            </w:r>
            <w:r>
              <w:rPr>
                <w:rFonts w:ascii="Times New Roman" w:hAnsi="Times New Roman" w:cs="Times New Roman"/>
                <w:sz w:val="20"/>
                <w:szCs w:val="20"/>
              </w:rPr>
            </w:r>
          </w:p>
        </w:tc>
      </w:tr>
      <w:tr>
        <w:tblPrEx/>
        <w:trPr>
          <w:trHeight w:val="323"/>
        </w:trPr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53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left"/>
              <w:widowControl w:val="off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12.1</w:t>
            </w:r>
            <w:r>
              <w:rPr>
                <w:rFonts w:ascii="Times New Roman" w:hAnsi="Times New Roman" w:cs="Times New Roman"/>
                <w:sz w:val="20"/>
                <w:szCs w:val="20"/>
              </w:rPr>
            </w:r>
            <w:r>
              <w:rPr>
                <w:rFonts w:ascii="Times New Roman" w:hAnsi="Times New Roman" w:cs="Times New Roman"/>
                <w:sz w:val="20"/>
                <w:szCs w:val="20"/>
              </w:rPr>
            </w:r>
          </w:p>
        </w:tc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66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widowControl w:val="off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Реконструкция/</w:t>
            </w:r>
            <w:r>
              <w:rPr>
                <w:rFonts w:ascii="Times New Roman" w:hAnsi="Times New Roman" w:cs="Times New Roman"/>
                <w:sz w:val="20"/>
                <w:szCs w:val="20"/>
              </w:rPr>
            </w:r>
            <w:r>
              <w:rPr>
                <w:rFonts w:ascii="Times New Roman" w:hAnsi="Times New Roman" w:cs="Times New Roman"/>
                <w:sz w:val="20"/>
                <w:szCs w:val="20"/>
              </w:rPr>
            </w:r>
          </w:p>
          <w:p>
            <w:pPr>
              <w:pStyle w:val="1713"/>
              <w:ind w:firstLine="0"/>
              <w:widowControl w:val="off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модернизация</w:t>
            </w:r>
            <w:r>
              <w:rPr>
                <w:rFonts w:ascii="Times New Roman" w:hAnsi="Times New Roman" w:cs="Times New Roman"/>
                <w:sz w:val="20"/>
                <w:szCs w:val="20"/>
              </w:rPr>
            </w:r>
            <w:r>
              <w:rPr>
                <w:rFonts w:ascii="Times New Roman" w:hAnsi="Times New Roman" w:cs="Times New Roman"/>
                <w:sz w:val="20"/>
                <w:szCs w:val="20"/>
              </w:rPr>
            </w:r>
          </w:p>
          <w:p>
            <w:pPr>
              <w:pStyle w:val="1713"/>
              <w:ind w:firstLine="0"/>
              <w:widowControl w:val="off"/>
              <w:rPr>
                <w:rFonts w:ascii="Times New Roman" w:hAnsi="Times New Roman" w:cs="Times New Roman"/>
                <w:bCs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bCs/>
                <w:color w:val="000000"/>
                <w:sz w:val="16"/>
                <w:szCs w:val="16"/>
              </w:rPr>
              <w:t xml:space="preserve">котельной №14</w:t>
            </w:r>
            <w:r>
              <w:rPr>
                <w:rFonts w:ascii="Times New Roman" w:hAnsi="Times New Roman" w:cs="Times New Roman"/>
                <w:bCs/>
                <w:color w:val="000000"/>
              </w:rPr>
            </w:r>
            <w:r>
              <w:rPr>
                <w:rFonts w:ascii="Times New Roman" w:hAnsi="Times New Roman" w:cs="Times New Roman"/>
                <w:bCs/>
                <w:color w:val="000000"/>
              </w:rPr>
            </w:r>
          </w:p>
        </w:tc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961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widowControl w:val="off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Реконструкция котельной (Замена котла(ов) и другого оборудования с вышедшими сроками эксплуатации)</w:t>
            </w:r>
            <w:r>
              <w:rPr>
                <w:rFonts w:ascii="Times New Roman" w:hAnsi="Times New Roman" w:cs="Times New Roman"/>
                <w:sz w:val="20"/>
                <w:szCs w:val="20"/>
              </w:rPr>
            </w:r>
            <w:r>
              <w:rPr>
                <w:rFonts w:ascii="Times New Roman" w:hAnsi="Times New Roman" w:cs="Times New Roman"/>
                <w:sz w:val="20"/>
                <w:szCs w:val="20"/>
              </w:rPr>
            </w:r>
          </w:p>
        </w:tc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47" w:type="dxa"/>
            <w:textDirection w:val="lrTb"/>
            <w:noWrap w:val="false"/>
          </w:tcPr>
          <w:p>
            <w:pPr>
              <w:pStyle w:val="1713"/>
              <w:jc w:val="center"/>
              <w:widowControl w:val="off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eastAsia="Times New Roman" w:cs="Times New Roman"/>
                <w:sz w:val="16"/>
                <w:szCs w:val="16"/>
              </w:rPr>
            </w:r>
            <w:r>
              <w:rPr>
                <w:rFonts w:ascii="Times New Roman" w:hAnsi="Times New Roman" w:cs="Times New Roman"/>
                <w:sz w:val="20"/>
                <w:szCs w:val="20"/>
              </w:rPr>
            </w:r>
            <w:r>
              <w:rPr>
                <w:rFonts w:ascii="Times New Roman" w:hAnsi="Times New Roman" w:cs="Times New Roman"/>
                <w:sz w:val="20"/>
                <w:szCs w:val="20"/>
              </w:rPr>
            </w:r>
          </w:p>
          <w:p>
            <w:pPr>
              <w:pStyle w:val="1713"/>
              <w:ind w:firstLine="0"/>
              <w:jc w:val="left"/>
              <w:widowControl w:val="off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150,00</w:t>
            </w:r>
            <w:r>
              <w:rPr>
                <w:rFonts w:ascii="Times New Roman" w:hAnsi="Times New Roman" w:cs="Times New Roman"/>
                <w:sz w:val="20"/>
                <w:szCs w:val="20"/>
              </w:rPr>
            </w:r>
            <w:r>
              <w:rPr>
                <w:rFonts w:ascii="Times New Roman" w:hAnsi="Times New Roman" w:cs="Times New Roman"/>
                <w:sz w:val="20"/>
                <w:szCs w:val="20"/>
              </w:rPr>
            </w:r>
          </w:p>
        </w:tc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10" w:type="dxa"/>
            <w:textDirection w:val="lrTb"/>
            <w:noWrap w:val="false"/>
          </w:tcPr>
          <w:p>
            <w:pPr>
              <w:pStyle w:val="1713"/>
              <w:jc w:val="center"/>
              <w:widowControl w:val="off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eastAsia="Times New Roman" w:cs="Times New Roman"/>
                <w:bCs/>
                <w:sz w:val="16"/>
                <w:szCs w:val="16"/>
              </w:rPr>
            </w:r>
            <w:r>
              <w:rPr>
                <w:rFonts w:ascii="Times New Roman" w:hAnsi="Times New Roman" w:cs="Times New Roman"/>
                <w:bCs/>
              </w:rPr>
            </w:r>
            <w:r>
              <w:rPr>
                <w:rFonts w:ascii="Times New Roman" w:hAnsi="Times New Roman" w:cs="Times New Roman"/>
                <w:bCs/>
              </w:rPr>
            </w:r>
          </w:p>
          <w:p>
            <w:pPr>
              <w:pStyle w:val="1713"/>
              <w:jc w:val="center"/>
              <w:widowControl w:val="off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eastAsia="Times New Roman" w:cs="Times New Roman"/>
                <w:bCs/>
                <w:sz w:val="16"/>
                <w:szCs w:val="16"/>
              </w:rPr>
              <w:t xml:space="preserve">-</w:t>
            </w:r>
            <w:r>
              <w:rPr>
                <w:rFonts w:ascii="Times New Roman" w:hAnsi="Times New Roman" w:cs="Times New Roman"/>
                <w:bCs/>
              </w:rPr>
            </w:r>
            <w:r>
              <w:rPr>
                <w:rFonts w:ascii="Times New Roman" w:hAnsi="Times New Roman" w:cs="Times New Roman"/>
                <w:bCs/>
              </w:rPr>
            </w:r>
          </w:p>
        </w:tc>
        <w:tc>
          <w:tcPr>
            <w:tcBorders>
              <w:left w:val="single" w:color="000000" w:sz="4" w:space="0"/>
              <w:bottom w:val="single" w:color="000000" w:sz="4" w:space="0"/>
            </w:tcBorders>
            <w:tcW w:w="1242" w:type="dxa"/>
            <w:textDirection w:val="lrTb"/>
            <w:noWrap w:val="false"/>
          </w:tcPr>
          <w:p>
            <w:pPr>
              <w:pStyle w:val="1713"/>
              <w:jc w:val="center"/>
              <w:widowControl w:val="off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eastAsia="Times New Roman" w:cs="Times New Roman"/>
                <w:bCs/>
                <w:sz w:val="16"/>
                <w:szCs w:val="16"/>
              </w:rPr>
            </w:r>
            <w:r>
              <w:rPr>
                <w:rFonts w:ascii="Times New Roman" w:hAnsi="Times New Roman" w:cs="Times New Roman"/>
                <w:bCs/>
              </w:rPr>
            </w:r>
            <w:r>
              <w:rPr>
                <w:rFonts w:ascii="Times New Roman" w:hAnsi="Times New Roman" w:cs="Times New Roman"/>
                <w:bCs/>
              </w:rPr>
            </w:r>
          </w:p>
          <w:p>
            <w:pPr>
              <w:pStyle w:val="1713"/>
              <w:jc w:val="center"/>
              <w:widowControl w:val="off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eastAsia="Times New Roman" w:cs="Times New Roman"/>
                <w:bCs/>
                <w:sz w:val="16"/>
                <w:szCs w:val="16"/>
              </w:rPr>
              <w:t xml:space="preserve">-</w:t>
            </w:r>
            <w:r>
              <w:rPr>
                <w:rFonts w:ascii="Times New Roman" w:hAnsi="Times New Roman" w:cs="Times New Roman"/>
                <w:bCs/>
              </w:rPr>
            </w:r>
            <w:r>
              <w:rPr>
                <w:rFonts w:ascii="Times New Roman" w:hAnsi="Times New Roman" w:cs="Times New Roman"/>
                <w:bCs/>
              </w:rPr>
            </w:r>
          </w:p>
        </w:tc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02" w:type="dxa"/>
            <w:textDirection w:val="lrTb"/>
            <w:noWrap w:val="false"/>
          </w:tcPr>
          <w:p>
            <w:pPr>
              <w:pStyle w:val="1713"/>
              <w:jc w:val="center"/>
              <w:widowControl w:val="off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eastAsia="Times New Roman" w:cs="Times New Roman"/>
                <w:bCs/>
                <w:sz w:val="16"/>
                <w:szCs w:val="16"/>
              </w:rPr>
            </w:r>
            <w:r>
              <w:rPr>
                <w:rFonts w:ascii="Times New Roman" w:hAnsi="Times New Roman" w:cs="Times New Roman"/>
                <w:bCs/>
              </w:rPr>
            </w:r>
            <w:r>
              <w:rPr>
                <w:rFonts w:ascii="Times New Roman" w:hAnsi="Times New Roman" w:cs="Times New Roman"/>
                <w:bCs/>
              </w:rPr>
            </w:r>
          </w:p>
          <w:p>
            <w:pPr>
              <w:pStyle w:val="1713"/>
              <w:jc w:val="center"/>
              <w:widowControl w:val="off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eastAsia="Times New Roman" w:cs="Times New Roman"/>
                <w:bCs/>
                <w:sz w:val="16"/>
                <w:szCs w:val="16"/>
              </w:rPr>
              <w:t xml:space="preserve">-</w:t>
            </w:r>
            <w:r>
              <w:rPr>
                <w:rFonts w:ascii="Times New Roman" w:hAnsi="Times New Roman" w:cs="Times New Roman"/>
                <w:bCs/>
              </w:rPr>
            </w:r>
            <w:r>
              <w:rPr>
                <w:rFonts w:ascii="Times New Roman" w:hAnsi="Times New Roman" w:cs="Times New Roman"/>
                <w:bCs/>
              </w:rPr>
            </w:r>
          </w:p>
        </w:tc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42" w:type="dxa"/>
            <w:textDirection w:val="lrTb"/>
            <w:noWrap w:val="false"/>
          </w:tcPr>
          <w:p>
            <w:pPr>
              <w:pStyle w:val="1713"/>
              <w:jc w:val="center"/>
              <w:widowControl w:val="off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eastAsia="Times New Roman" w:cs="Times New Roman"/>
                <w:bCs/>
                <w:sz w:val="16"/>
                <w:szCs w:val="16"/>
              </w:rPr>
            </w:r>
            <w:r>
              <w:rPr>
                <w:rFonts w:ascii="Times New Roman" w:hAnsi="Times New Roman" w:cs="Times New Roman"/>
                <w:bCs/>
              </w:rPr>
            </w:r>
            <w:r>
              <w:rPr>
                <w:rFonts w:ascii="Times New Roman" w:hAnsi="Times New Roman" w:cs="Times New Roman"/>
                <w:bCs/>
              </w:rPr>
            </w:r>
          </w:p>
          <w:p>
            <w:pPr>
              <w:pStyle w:val="1713"/>
              <w:jc w:val="center"/>
              <w:widowControl w:val="off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eastAsia="Times New Roman" w:cs="Times New Roman"/>
                <w:bCs/>
                <w:sz w:val="16"/>
                <w:szCs w:val="16"/>
              </w:rPr>
              <w:t xml:space="preserve">-</w:t>
            </w:r>
            <w:r>
              <w:rPr>
                <w:rFonts w:ascii="Times New Roman" w:hAnsi="Times New Roman" w:cs="Times New Roman"/>
                <w:bCs/>
              </w:rPr>
            </w:r>
            <w:r>
              <w:rPr>
                <w:rFonts w:ascii="Times New Roman" w:hAnsi="Times New Roman" w:cs="Times New Roman"/>
                <w:bCs/>
              </w:rPr>
            </w:r>
          </w:p>
        </w:tc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66" w:type="dxa"/>
            <w:textDirection w:val="lrTb"/>
            <w:noWrap w:val="false"/>
          </w:tcPr>
          <w:p>
            <w:pPr>
              <w:pStyle w:val="1713"/>
              <w:jc w:val="center"/>
              <w:widowControl w:val="off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eastAsia="Times New Roman" w:cs="Times New Roman"/>
                <w:bCs/>
                <w:sz w:val="16"/>
                <w:szCs w:val="16"/>
              </w:rPr>
            </w:r>
            <w:r>
              <w:rPr>
                <w:rFonts w:ascii="Times New Roman" w:hAnsi="Times New Roman" w:cs="Times New Roman"/>
                <w:bCs/>
              </w:rPr>
            </w:r>
            <w:r>
              <w:rPr>
                <w:rFonts w:ascii="Times New Roman" w:hAnsi="Times New Roman" w:cs="Times New Roman"/>
                <w:bCs/>
              </w:rPr>
            </w:r>
          </w:p>
          <w:p>
            <w:pPr>
              <w:pStyle w:val="1713"/>
              <w:ind w:firstLine="0"/>
              <w:jc w:val="left"/>
              <w:widowControl w:val="off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eastAsia="Times New Roman" w:cs="Times New Roman"/>
                <w:bCs/>
                <w:sz w:val="16"/>
                <w:szCs w:val="16"/>
              </w:rPr>
              <w:t xml:space="preserve">150,00</w:t>
            </w:r>
            <w:r>
              <w:rPr>
                <w:rFonts w:ascii="Times New Roman" w:hAnsi="Times New Roman" w:cs="Times New Roman"/>
                <w:bCs/>
              </w:rPr>
            </w:r>
            <w:r>
              <w:rPr>
                <w:rFonts w:ascii="Times New Roman" w:hAnsi="Times New Roman" w:cs="Times New Roman"/>
                <w:bCs/>
              </w:rPr>
            </w:r>
          </w:p>
        </w:tc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15" w:type="dxa"/>
            <w:textDirection w:val="lrTb"/>
            <w:noWrap w:val="false"/>
          </w:tcPr>
          <w:p>
            <w:pPr>
              <w:pStyle w:val="1713"/>
              <w:jc w:val="center"/>
              <w:widowControl w:val="off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eastAsia="Times New Roman" w:cs="Times New Roman"/>
                <w:sz w:val="16"/>
                <w:szCs w:val="16"/>
              </w:rPr>
            </w:r>
            <w:r>
              <w:rPr>
                <w:rFonts w:ascii="Times New Roman" w:hAnsi="Times New Roman" w:cs="Times New Roman"/>
                <w:sz w:val="20"/>
                <w:szCs w:val="20"/>
              </w:rPr>
            </w:r>
            <w:r>
              <w:rPr>
                <w:rFonts w:ascii="Times New Roman" w:hAnsi="Times New Roman" w:cs="Times New Roman"/>
                <w:sz w:val="20"/>
                <w:szCs w:val="20"/>
              </w:rPr>
            </w:r>
          </w:p>
          <w:p>
            <w:pPr>
              <w:pStyle w:val="1713"/>
              <w:ind w:firstLine="0"/>
              <w:jc w:val="left"/>
              <w:widowControl w:val="off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-</w:t>
            </w:r>
            <w:r>
              <w:rPr>
                <w:rFonts w:ascii="Times New Roman" w:hAnsi="Times New Roman" w:cs="Times New Roman"/>
                <w:sz w:val="20"/>
                <w:szCs w:val="20"/>
              </w:rPr>
            </w:r>
            <w:r>
              <w:rPr>
                <w:rFonts w:ascii="Times New Roman" w:hAnsi="Times New Roman" w:cs="Times New Roman"/>
                <w:sz w:val="20"/>
                <w:szCs w:val="20"/>
              </w:rPr>
            </w:r>
          </w:p>
        </w:tc>
      </w:tr>
    </w:tbl>
    <w:p>
      <w:pPr>
        <w:pStyle w:val="1713"/>
        <w:rPr>
          <w:rFonts w:ascii="Times New Roman" w:hAnsi="Times New Roman" w:cs="Times New Roman"/>
          <w:sz w:val="16"/>
          <w:szCs w:val="16"/>
        </w:rPr>
      </w:pPr>
      <w:r>
        <w:rPr>
          <w:rFonts w:ascii="Times New Roman" w:hAnsi="Times New Roman" w:eastAsia="Times New Roman" w:cs="Times New Roman"/>
          <w:sz w:val="16"/>
          <w:szCs w:val="16"/>
        </w:rPr>
      </w:r>
      <w:r>
        <w:rPr>
          <w:rFonts w:ascii="Times New Roman" w:hAnsi="Times New Roman" w:cs="Times New Roman"/>
          <w:sz w:val="16"/>
          <w:szCs w:val="16"/>
        </w:rPr>
      </w:r>
      <w:r>
        <w:rPr>
          <w:rFonts w:ascii="Times New Roman" w:hAnsi="Times New Roman" w:cs="Times New Roman"/>
          <w:sz w:val="16"/>
          <w:szCs w:val="16"/>
        </w:rPr>
      </w:r>
    </w:p>
    <w:tbl>
      <w:tblPr>
        <w:tblW w:w="5000" w:type="pct"/>
        <w:tblInd w:w="51" w:type="dxa"/>
        <w:tblLayout w:type="fixed"/>
        <w:tblCellMar>
          <w:left w:w="108" w:type="dxa"/>
          <w:top w:w="0" w:type="dxa"/>
          <w:right w:w="108" w:type="dxa"/>
          <w:bottom w:w="0" w:type="dxa"/>
        </w:tblCellMar>
        <w:tblLook w:val="0000" w:firstRow="0" w:lastRow="0" w:firstColumn="0" w:lastColumn="0" w:noHBand="0" w:noVBand="0"/>
      </w:tblPr>
      <w:tblGrid>
        <w:gridCol w:w="653"/>
        <w:gridCol w:w="2380"/>
        <w:gridCol w:w="3447"/>
        <w:gridCol w:w="1547"/>
        <w:gridCol w:w="1210"/>
        <w:gridCol w:w="1242"/>
        <w:gridCol w:w="1102"/>
        <w:gridCol w:w="1242"/>
        <w:gridCol w:w="966"/>
        <w:gridCol w:w="1515"/>
      </w:tblGrid>
      <w:tr>
        <w:tblPrEx/>
        <w:trPr>
          <w:trHeight w:val="323"/>
        </w:trPr>
        <w:tc>
          <w:tcPr>
            <w:gridSpan w:val="10"/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304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  <w:widowControl w:val="off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13. Котельная.</w:t>
            </w:r>
            <w:r>
              <w:rPr>
                <w:rFonts w:ascii="Times New Roman" w:hAnsi="Times New Roman" w:eastAsia="Times New Roman" w:cs="Times New Roman"/>
                <w:bCs/>
                <w:color w:val="000000"/>
                <w:sz w:val="16"/>
                <w:szCs w:val="16"/>
              </w:rPr>
              <w:t xml:space="preserve"> Вологодская обл., р-н Великоустюгский, п. Валга</w:t>
            </w:r>
            <w:r>
              <w:rPr>
                <w:rFonts w:ascii="Times New Roman" w:hAnsi="Times New Roman" w:cs="Times New Roman"/>
                <w:sz w:val="20"/>
                <w:szCs w:val="20"/>
              </w:rPr>
            </w:r>
            <w:r>
              <w:rPr>
                <w:rFonts w:ascii="Times New Roman" w:hAnsi="Times New Roman" w:cs="Times New Roman"/>
                <w:sz w:val="20"/>
                <w:szCs w:val="20"/>
              </w:rPr>
            </w:r>
          </w:p>
        </w:tc>
      </w:tr>
      <w:tr>
        <w:tblPrEx/>
        <w:trPr>
          <w:trHeight w:val="323"/>
        </w:trPr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53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left"/>
              <w:widowControl w:val="off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13.1</w:t>
            </w:r>
            <w:r>
              <w:rPr>
                <w:rFonts w:ascii="Times New Roman" w:hAnsi="Times New Roman" w:cs="Times New Roman"/>
                <w:sz w:val="20"/>
                <w:szCs w:val="20"/>
              </w:rPr>
            </w:r>
            <w:r>
              <w:rPr>
                <w:rFonts w:ascii="Times New Roman" w:hAnsi="Times New Roman" w:cs="Times New Roman"/>
                <w:sz w:val="20"/>
                <w:szCs w:val="20"/>
              </w:rPr>
            </w:r>
          </w:p>
        </w:tc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38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widowControl w:val="off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Реконструкция/</w:t>
            </w:r>
            <w:r>
              <w:rPr>
                <w:rFonts w:ascii="Times New Roman" w:hAnsi="Times New Roman" w:cs="Times New Roman"/>
                <w:sz w:val="20"/>
                <w:szCs w:val="20"/>
              </w:rPr>
            </w:r>
            <w:r>
              <w:rPr>
                <w:rFonts w:ascii="Times New Roman" w:hAnsi="Times New Roman" w:cs="Times New Roman"/>
                <w:sz w:val="20"/>
                <w:szCs w:val="20"/>
              </w:rPr>
            </w:r>
          </w:p>
          <w:p>
            <w:pPr>
              <w:pStyle w:val="1713"/>
              <w:ind w:firstLine="0"/>
              <w:widowControl w:val="off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модернизация</w:t>
            </w:r>
            <w:r>
              <w:rPr>
                <w:rFonts w:ascii="Times New Roman" w:hAnsi="Times New Roman" w:cs="Times New Roman"/>
                <w:sz w:val="20"/>
                <w:szCs w:val="20"/>
              </w:rPr>
            </w:r>
            <w:r>
              <w:rPr>
                <w:rFonts w:ascii="Times New Roman" w:hAnsi="Times New Roman" w:cs="Times New Roman"/>
                <w:sz w:val="20"/>
                <w:szCs w:val="20"/>
              </w:rPr>
            </w:r>
          </w:p>
          <w:p>
            <w:pPr>
              <w:pStyle w:val="1713"/>
              <w:ind w:firstLine="0"/>
              <w:widowControl w:val="off"/>
              <w:rPr>
                <w:rFonts w:ascii="Times New Roman" w:hAnsi="Times New Roman" w:cs="Times New Roman"/>
                <w:bCs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bCs/>
                <w:color w:val="000000"/>
                <w:sz w:val="16"/>
                <w:szCs w:val="16"/>
              </w:rPr>
              <w:t xml:space="preserve">котельной №16</w:t>
            </w:r>
            <w:r>
              <w:rPr>
                <w:rFonts w:ascii="Times New Roman" w:hAnsi="Times New Roman" w:cs="Times New Roman"/>
                <w:bCs/>
                <w:color w:val="000000"/>
              </w:rPr>
            </w:r>
            <w:r>
              <w:rPr>
                <w:rFonts w:ascii="Times New Roman" w:hAnsi="Times New Roman" w:cs="Times New Roman"/>
                <w:bCs/>
                <w:color w:val="000000"/>
              </w:rPr>
            </w:r>
          </w:p>
        </w:tc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447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widowControl w:val="off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Строительство газовой блочно-модульной  котельной взамен существующей дровяной</w:t>
            </w:r>
            <w:r>
              <w:rPr>
                <w:rFonts w:ascii="Times New Roman" w:hAnsi="Times New Roman" w:cs="Times New Roman"/>
                <w:sz w:val="20"/>
                <w:szCs w:val="20"/>
              </w:rPr>
            </w:r>
            <w:r>
              <w:rPr>
                <w:rFonts w:ascii="Times New Roman" w:hAnsi="Times New Roman" w:cs="Times New Roman"/>
                <w:sz w:val="20"/>
                <w:szCs w:val="20"/>
              </w:rPr>
            </w:r>
          </w:p>
        </w:tc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47" w:type="dxa"/>
            <w:textDirection w:val="lrTb"/>
            <w:noWrap w:val="false"/>
          </w:tcPr>
          <w:p>
            <w:pPr>
              <w:pStyle w:val="1713"/>
              <w:jc w:val="center"/>
              <w:widowControl w:val="off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eastAsia="Times New Roman" w:cs="Times New Roman"/>
                <w:sz w:val="16"/>
                <w:szCs w:val="16"/>
              </w:rPr>
            </w:r>
            <w:r>
              <w:rPr>
                <w:rFonts w:ascii="Times New Roman" w:hAnsi="Times New Roman" w:cs="Times New Roman"/>
                <w:sz w:val="20"/>
                <w:szCs w:val="20"/>
              </w:rPr>
            </w:r>
            <w:r>
              <w:rPr>
                <w:rFonts w:ascii="Times New Roman" w:hAnsi="Times New Roman" w:cs="Times New Roman"/>
                <w:sz w:val="20"/>
                <w:szCs w:val="20"/>
              </w:rPr>
            </w:r>
          </w:p>
          <w:p>
            <w:pPr>
              <w:pStyle w:val="1713"/>
              <w:ind w:firstLine="0"/>
              <w:jc w:val="center"/>
              <w:widowControl w:val="off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15 000,00</w:t>
            </w:r>
            <w:r>
              <w:rPr>
                <w:rFonts w:ascii="Times New Roman" w:hAnsi="Times New Roman" w:cs="Times New Roman"/>
                <w:sz w:val="20"/>
                <w:szCs w:val="20"/>
              </w:rPr>
            </w:r>
            <w:r>
              <w:rPr>
                <w:rFonts w:ascii="Times New Roman" w:hAnsi="Times New Roman" w:cs="Times New Roman"/>
                <w:sz w:val="20"/>
                <w:szCs w:val="20"/>
              </w:rPr>
            </w:r>
          </w:p>
        </w:tc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10" w:type="dxa"/>
            <w:textDirection w:val="lrTb"/>
            <w:noWrap w:val="false"/>
          </w:tcPr>
          <w:p>
            <w:pPr>
              <w:pStyle w:val="1713"/>
              <w:jc w:val="center"/>
              <w:widowControl w:val="off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eastAsia="Times New Roman" w:cs="Times New Roman"/>
                <w:bCs/>
                <w:sz w:val="16"/>
                <w:szCs w:val="16"/>
              </w:rPr>
            </w:r>
            <w:r>
              <w:rPr>
                <w:rFonts w:ascii="Times New Roman" w:hAnsi="Times New Roman" w:cs="Times New Roman"/>
                <w:bCs/>
              </w:rPr>
            </w:r>
            <w:r>
              <w:rPr>
                <w:rFonts w:ascii="Times New Roman" w:hAnsi="Times New Roman" w:cs="Times New Roman"/>
                <w:bCs/>
              </w:rPr>
            </w:r>
          </w:p>
          <w:p>
            <w:pPr>
              <w:pStyle w:val="1713"/>
              <w:jc w:val="center"/>
              <w:widowControl w:val="off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eastAsia="Times New Roman" w:cs="Times New Roman"/>
                <w:bCs/>
                <w:sz w:val="16"/>
                <w:szCs w:val="16"/>
              </w:rPr>
              <w:t xml:space="preserve">-</w:t>
            </w:r>
            <w:r>
              <w:rPr>
                <w:rFonts w:ascii="Times New Roman" w:hAnsi="Times New Roman" w:cs="Times New Roman"/>
                <w:bCs/>
              </w:rPr>
            </w:r>
            <w:r>
              <w:rPr>
                <w:rFonts w:ascii="Times New Roman" w:hAnsi="Times New Roman" w:cs="Times New Roman"/>
                <w:bCs/>
              </w:rPr>
            </w:r>
          </w:p>
        </w:tc>
        <w:tc>
          <w:tcPr>
            <w:tcBorders>
              <w:left w:val="single" w:color="000000" w:sz="4" w:space="0"/>
              <w:bottom w:val="single" w:color="000000" w:sz="4" w:space="0"/>
            </w:tcBorders>
            <w:tcW w:w="1242" w:type="dxa"/>
            <w:textDirection w:val="lrTb"/>
            <w:noWrap w:val="false"/>
          </w:tcPr>
          <w:p>
            <w:pPr>
              <w:pStyle w:val="1713"/>
              <w:jc w:val="center"/>
              <w:widowControl w:val="off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eastAsia="Times New Roman" w:cs="Times New Roman"/>
                <w:bCs/>
                <w:sz w:val="16"/>
                <w:szCs w:val="16"/>
              </w:rPr>
            </w:r>
            <w:r>
              <w:rPr>
                <w:rFonts w:ascii="Times New Roman" w:hAnsi="Times New Roman" w:cs="Times New Roman"/>
                <w:bCs/>
              </w:rPr>
            </w:r>
            <w:r>
              <w:rPr>
                <w:rFonts w:ascii="Times New Roman" w:hAnsi="Times New Roman" w:cs="Times New Roman"/>
                <w:bCs/>
              </w:rPr>
            </w:r>
          </w:p>
          <w:p>
            <w:pPr>
              <w:pStyle w:val="1713"/>
              <w:jc w:val="center"/>
              <w:widowControl w:val="off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eastAsia="Times New Roman" w:cs="Times New Roman"/>
                <w:bCs/>
                <w:sz w:val="16"/>
                <w:szCs w:val="16"/>
              </w:rPr>
              <w:t xml:space="preserve">-</w:t>
            </w:r>
            <w:r>
              <w:rPr>
                <w:rFonts w:ascii="Times New Roman" w:hAnsi="Times New Roman" w:cs="Times New Roman"/>
                <w:bCs/>
              </w:rPr>
            </w:r>
            <w:r>
              <w:rPr>
                <w:rFonts w:ascii="Times New Roman" w:hAnsi="Times New Roman" w:cs="Times New Roman"/>
                <w:bCs/>
              </w:rPr>
            </w:r>
          </w:p>
        </w:tc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02" w:type="dxa"/>
            <w:textDirection w:val="lrTb"/>
            <w:noWrap w:val="false"/>
          </w:tcPr>
          <w:p>
            <w:pPr>
              <w:pStyle w:val="1713"/>
              <w:jc w:val="center"/>
              <w:widowControl w:val="off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eastAsia="Times New Roman" w:cs="Times New Roman"/>
                <w:bCs/>
                <w:sz w:val="16"/>
                <w:szCs w:val="16"/>
              </w:rPr>
            </w:r>
            <w:r>
              <w:rPr>
                <w:rFonts w:ascii="Times New Roman" w:hAnsi="Times New Roman" w:cs="Times New Roman"/>
                <w:bCs/>
              </w:rPr>
            </w:r>
            <w:r>
              <w:rPr>
                <w:rFonts w:ascii="Times New Roman" w:hAnsi="Times New Roman" w:cs="Times New Roman"/>
                <w:bCs/>
              </w:rPr>
            </w:r>
          </w:p>
          <w:p>
            <w:pPr>
              <w:pStyle w:val="1713"/>
              <w:ind w:firstLine="0"/>
              <w:jc w:val="left"/>
              <w:widowControl w:val="off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eastAsia="Times New Roman" w:cs="Times New Roman"/>
                <w:bCs/>
                <w:sz w:val="16"/>
                <w:szCs w:val="16"/>
              </w:rPr>
              <w:t xml:space="preserve">15 000,00</w:t>
            </w:r>
            <w:r>
              <w:rPr>
                <w:rFonts w:ascii="Times New Roman" w:hAnsi="Times New Roman" w:cs="Times New Roman"/>
                <w:bCs/>
              </w:rPr>
            </w:r>
            <w:r>
              <w:rPr>
                <w:rFonts w:ascii="Times New Roman" w:hAnsi="Times New Roman" w:cs="Times New Roman"/>
                <w:bCs/>
              </w:rPr>
            </w:r>
          </w:p>
        </w:tc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42" w:type="dxa"/>
            <w:textDirection w:val="lrTb"/>
            <w:noWrap w:val="false"/>
          </w:tcPr>
          <w:p>
            <w:pPr>
              <w:pStyle w:val="1713"/>
              <w:jc w:val="center"/>
              <w:widowControl w:val="off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eastAsia="Times New Roman" w:cs="Times New Roman"/>
                <w:bCs/>
                <w:sz w:val="16"/>
                <w:szCs w:val="16"/>
              </w:rPr>
            </w:r>
            <w:r>
              <w:rPr>
                <w:rFonts w:ascii="Times New Roman" w:hAnsi="Times New Roman" w:cs="Times New Roman"/>
                <w:bCs/>
              </w:rPr>
            </w:r>
            <w:r>
              <w:rPr>
                <w:rFonts w:ascii="Times New Roman" w:hAnsi="Times New Roman" w:cs="Times New Roman"/>
                <w:bCs/>
              </w:rPr>
            </w:r>
          </w:p>
          <w:p>
            <w:pPr>
              <w:pStyle w:val="1713"/>
              <w:jc w:val="center"/>
              <w:widowControl w:val="off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eastAsia="Times New Roman" w:cs="Times New Roman"/>
                <w:bCs/>
                <w:sz w:val="16"/>
                <w:szCs w:val="16"/>
              </w:rPr>
              <w:t xml:space="preserve">-</w:t>
            </w:r>
            <w:r>
              <w:rPr>
                <w:rFonts w:ascii="Times New Roman" w:hAnsi="Times New Roman" w:cs="Times New Roman"/>
                <w:bCs/>
              </w:rPr>
            </w:r>
            <w:r>
              <w:rPr>
                <w:rFonts w:ascii="Times New Roman" w:hAnsi="Times New Roman" w:cs="Times New Roman"/>
                <w:bCs/>
              </w:rPr>
            </w:r>
          </w:p>
        </w:tc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66" w:type="dxa"/>
            <w:textDirection w:val="lrTb"/>
            <w:noWrap w:val="false"/>
          </w:tcPr>
          <w:p>
            <w:pPr>
              <w:pStyle w:val="1713"/>
              <w:jc w:val="center"/>
              <w:widowControl w:val="off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eastAsia="Times New Roman" w:cs="Times New Roman"/>
                <w:bCs/>
                <w:sz w:val="16"/>
                <w:szCs w:val="16"/>
              </w:rPr>
            </w:r>
            <w:r>
              <w:rPr>
                <w:rFonts w:ascii="Times New Roman" w:hAnsi="Times New Roman" w:cs="Times New Roman"/>
                <w:bCs/>
              </w:rPr>
            </w:r>
            <w:r>
              <w:rPr>
                <w:rFonts w:ascii="Times New Roman" w:hAnsi="Times New Roman" w:cs="Times New Roman"/>
                <w:bCs/>
              </w:rPr>
            </w:r>
          </w:p>
          <w:p>
            <w:pPr>
              <w:pStyle w:val="1713"/>
              <w:jc w:val="center"/>
              <w:widowControl w:val="off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eastAsia="Times New Roman" w:cs="Times New Roman"/>
                <w:bCs/>
                <w:sz w:val="16"/>
                <w:szCs w:val="16"/>
              </w:rPr>
              <w:t xml:space="preserve">-</w:t>
            </w:r>
            <w:r>
              <w:rPr>
                <w:rFonts w:ascii="Times New Roman" w:hAnsi="Times New Roman" w:cs="Times New Roman"/>
                <w:bCs/>
              </w:rPr>
            </w:r>
            <w:r>
              <w:rPr>
                <w:rFonts w:ascii="Times New Roman" w:hAnsi="Times New Roman" w:cs="Times New Roman"/>
                <w:bCs/>
              </w:rPr>
            </w:r>
          </w:p>
        </w:tc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15" w:type="dxa"/>
            <w:textDirection w:val="lrTb"/>
            <w:noWrap w:val="false"/>
          </w:tcPr>
          <w:p>
            <w:pPr>
              <w:pStyle w:val="1713"/>
              <w:jc w:val="center"/>
              <w:widowControl w:val="off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eastAsia="Times New Roman" w:cs="Times New Roman"/>
                <w:sz w:val="16"/>
                <w:szCs w:val="16"/>
              </w:rPr>
            </w:r>
            <w:r>
              <w:rPr>
                <w:rFonts w:ascii="Times New Roman" w:hAnsi="Times New Roman" w:cs="Times New Roman"/>
                <w:sz w:val="20"/>
                <w:szCs w:val="20"/>
              </w:rPr>
            </w:r>
            <w:r>
              <w:rPr>
                <w:rFonts w:ascii="Times New Roman" w:hAnsi="Times New Roman" w:cs="Times New Roman"/>
                <w:sz w:val="20"/>
                <w:szCs w:val="20"/>
              </w:rPr>
            </w:r>
          </w:p>
          <w:p>
            <w:pPr>
              <w:pStyle w:val="1713"/>
              <w:jc w:val="center"/>
              <w:widowControl w:val="off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-</w:t>
            </w:r>
            <w:r>
              <w:rPr>
                <w:rFonts w:ascii="Times New Roman" w:hAnsi="Times New Roman" w:cs="Times New Roman"/>
                <w:sz w:val="20"/>
                <w:szCs w:val="20"/>
              </w:rPr>
            </w:r>
            <w:r>
              <w:rPr>
                <w:rFonts w:ascii="Times New Roman" w:hAnsi="Times New Roman" w:cs="Times New Roman"/>
                <w:sz w:val="20"/>
                <w:szCs w:val="20"/>
              </w:rPr>
            </w:r>
          </w:p>
        </w:tc>
      </w:tr>
      <w:tr>
        <w:tblPrEx/>
        <w:trPr>
          <w:trHeight w:val="323"/>
        </w:trPr>
        <w:tc>
          <w:tcPr>
            <w:gridSpan w:val="10"/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304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  <w:widowControl w:val="off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14. Здание котельной.</w:t>
            </w:r>
            <w:r>
              <w:rPr>
                <w:rFonts w:ascii="Times New Roman" w:hAnsi="Times New Roman" w:eastAsia="Times New Roman" w:cs="Times New Roman"/>
                <w:bCs/>
                <w:color w:val="000000"/>
                <w:sz w:val="16"/>
                <w:szCs w:val="16"/>
              </w:rPr>
              <w:t xml:space="preserve"> Вологодская область, р-н Великоустюгский, д. Подсосенье, д. б/н.</w:t>
            </w:r>
            <w:r>
              <w:rPr>
                <w:rFonts w:ascii="Times New Roman" w:hAnsi="Times New Roman" w:cs="Times New Roman"/>
                <w:sz w:val="20"/>
                <w:szCs w:val="20"/>
              </w:rPr>
            </w:r>
            <w:r>
              <w:rPr>
                <w:rFonts w:ascii="Times New Roman" w:hAnsi="Times New Roman" w:cs="Times New Roman"/>
                <w:sz w:val="20"/>
                <w:szCs w:val="20"/>
              </w:rPr>
            </w:r>
          </w:p>
        </w:tc>
      </w:tr>
      <w:tr>
        <w:tblPrEx/>
        <w:trPr>
          <w:trHeight w:val="323"/>
        </w:trPr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53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left"/>
              <w:widowControl w:val="off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14.1</w:t>
            </w:r>
            <w:r>
              <w:rPr>
                <w:rFonts w:ascii="Times New Roman" w:hAnsi="Times New Roman" w:cs="Times New Roman"/>
                <w:sz w:val="20"/>
                <w:szCs w:val="20"/>
              </w:rPr>
            </w:r>
            <w:r>
              <w:rPr>
                <w:rFonts w:ascii="Times New Roman" w:hAnsi="Times New Roman" w:cs="Times New Roman"/>
                <w:sz w:val="20"/>
                <w:szCs w:val="20"/>
              </w:rPr>
            </w:r>
          </w:p>
        </w:tc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38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widowControl w:val="off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Реконструкция/</w:t>
            </w:r>
            <w:r>
              <w:rPr>
                <w:rFonts w:ascii="Times New Roman" w:hAnsi="Times New Roman" w:cs="Times New Roman"/>
                <w:sz w:val="20"/>
                <w:szCs w:val="20"/>
              </w:rPr>
            </w:r>
            <w:r>
              <w:rPr>
                <w:rFonts w:ascii="Times New Roman" w:hAnsi="Times New Roman" w:cs="Times New Roman"/>
                <w:sz w:val="20"/>
                <w:szCs w:val="20"/>
              </w:rPr>
            </w:r>
          </w:p>
          <w:p>
            <w:pPr>
              <w:pStyle w:val="1713"/>
              <w:ind w:firstLine="0"/>
              <w:widowControl w:val="off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модернизация</w:t>
            </w:r>
            <w:r>
              <w:rPr>
                <w:rFonts w:ascii="Times New Roman" w:hAnsi="Times New Roman" w:cs="Times New Roman"/>
                <w:sz w:val="20"/>
                <w:szCs w:val="20"/>
              </w:rPr>
            </w:r>
            <w:r>
              <w:rPr>
                <w:rFonts w:ascii="Times New Roman" w:hAnsi="Times New Roman" w:cs="Times New Roman"/>
                <w:sz w:val="20"/>
                <w:szCs w:val="20"/>
              </w:rPr>
            </w:r>
          </w:p>
          <w:p>
            <w:pPr>
              <w:pStyle w:val="1713"/>
              <w:ind w:firstLine="0"/>
              <w:widowControl w:val="off"/>
              <w:rPr>
                <w:rFonts w:ascii="Times New Roman" w:hAnsi="Times New Roman" w:cs="Times New Roman"/>
                <w:bCs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bCs/>
                <w:color w:val="000000"/>
                <w:sz w:val="16"/>
                <w:szCs w:val="16"/>
              </w:rPr>
              <w:t xml:space="preserve">котельной №17</w:t>
            </w:r>
            <w:r>
              <w:rPr>
                <w:rFonts w:ascii="Times New Roman" w:hAnsi="Times New Roman" w:cs="Times New Roman"/>
                <w:bCs/>
                <w:color w:val="000000"/>
              </w:rPr>
            </w:r>
            <w:r>
              <w:rPr>
                <w:rFonts w:ascii="Times New Roman" w:hAnsi="Times New Roman" w:cs="Times New Roman"/>
                <w:bCs/>
                <w:color w:val="000000"/>
              </w:rPr>
            </w:r>
          </w:p>
        </w:tc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447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widowControl w:val="off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Строительство газовой блочно-модульной  котельной взамен существующей дровяной</w:t>
            </w:r>
            <w:r>
              <w:rPr>
                <w:rFonts w:ascii="Times New Roman" w:hAnsi="Times New Roman" w:cs="Times New Roman"/>
                <w:sz w:val="20"/>
                <w:szCs w:val="20"/>
              </w:rPr>
            </w:r>
            <w:r>
              <w:rPr>
                <w:rFonts w:ascii="Times New Roman" w:hAnsi="Times New Roman" w:cs="Times New Roman"/>
                <w:sz w:val="20"/>
                <w:szCs w:val="20"/>
              </w:rPr>
            </w:r>
          </w:p>
        </w:tc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47" w:type="dxa"/>
            <w:textDirection w:val="lrTb"/>
            <w:noWrap w:val="false"/>
          </w:tcPr>
          <w:p>
            <w:pPr>
              <w:pStyle w:val="1713"/>
              <w:jc w:val="center"/>
              <w:widowControl w:val="off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eastAsia="Times New Roman" w:cs="Times New Roman"/>
                <w:sz w:val="16"/>
                <w:szCs w:val="16"/>
              </w:rPr>
            </w:r>
            <w:r>
              <w:rPr>
                <w:rFonts w:ascii="Times New Roman" w:hAnsi="Times New Roman" w:cs="Times New Roman"/>
                <w:sz w:val="20"/>
                <w:szCs w:val="20"/>
              </w:rPr>
            </w:r>
            <w:r>
              <w:rPr>
                <w:rFonts w:ascii="Times New Roman" w:hAnsi="Times New Roman" w:cs="Times New Roman"/>
                <w:sz w:val="20"/>
                <w:szCs w:val="20"/>
              </w:rPr>
            </w:r>
          </w:p>
          <w:p>
            <w:pPr>
              <w:pStyle w:val="1713"/>
              <w:ind w:firstLine="0"/>
              <w:jc w:val="center"/>
              <w:widowControl w:val="off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17 000,00</w:t>
            </w:r>
            <w:r>
              <w:rPr>
                <w:rFonts w:ascii="Times New Roman" w:hAnsi="Times New Roman" w:cs="Times New Roman"/>
                <w:sz w:val="20"/>
                <w:szCs w:val="20"/>
              </w:rPr>
            </w:r>
            <w:r>
              <w:rPr>
                <w:rFonts w:ascii="Times New Roman" w:hAnsi="Times New Roman" w:cs="Times New Roman"/>
                <w:sz w:val="20"/>
                <w:szCs w:val="20"/>
              </w:rPr>
            </w:r>
          </w:p>
        </w:tc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10" w:type="dxa"/>
            <w:textDirection w:val="lrTb"/>
            <w:noWrap w:val="false"/>
          </w:tcPr>
          <w:p>
            <w:pPr>
              <w:pStyle w:val="1713"/>
              <w:jc w:val="center"/>
              <w:widowControl w:val="off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eastAsia="Times New Roman" w:cs="Times New Roman"/>
                <w:bCs/>
                <w:sz w:val="16"/>
                <w:szCs w:val="16"/>
              </w:rPr>
            </w:r>
            <w:r>
              <w:rPr>
                <w:rFonts w:ascii="Times New Roman" w:hAnsi="Times New Roman" w:cs="Times New Roman"/>
                <w:bCs/>
              </w:rPr>
            </w:r>
            <w:r>
              <w:rPr>
                <w:rFonts w:ascii="Times New Roman" w:hAnsi="Times New Roman" w:cs="Times New Roman"/>
                <w:bCs/>
              </w:rPr>
            </w:r>
          </w:p>
          <w:p>
            <w:pPr>
              <w:pStyle w:val="1713"/>
              <w:jc w:val="center"/>
              <w:widowControl w:val="off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eastAsia="Times New Roman" w:cs="Times New Roman"/>
                <w:bCs/>
                <w:sz w:val="16"/>
                <w:szCs w:val="16"/>
              </w:rPr>
              <w:t xml:space="preserve">-</w:t>
            </w:r>
            <w:r>
              <w:rPr>
                <w:rFonts w:ascii="Times New Roman" w:hAnsi="Times New Roman" w:cs="Times New Roman"/>
                <w:bCs/>
              </w:rPr>
            </w:r>
            <w:r>
              <w:rPr>
                <w:rFonts w:ascii="Times New Roman" w:hAnsi="Times New Roman" w:cs="Times New Roman"/>
                <w:bCs/>
              </w:rPr>
            </w:r>
          </w:p>
        </w:tc>
        <w:tc>
          <w:tcPr>
            <w:tcBorders>
              <w:left w:val="single" w:color="000000" w:sz="4" w:space="0"/>
              <w:bottom w:val="single" w:color="000000" w:sz="4" w:space="0"/>
            </w:tcBorders>
            <w:tcW w:w="1242" w:type="dxa"/>
            <w:textDirection w:val="lrTb"/>
            <w:noWrap w:val="false"/>
          </w:tcPr>
          <w:p>
            <w:pPr>
              <w:pStyle w:val="1713"/>
              <w:jc w:val="center"/>
              <w:widowControl w:val="off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eastAsia="Times New Roman" w:cs="Times New Roman"/>
                <w:bCs/>
                <w:sz w:val="16"/>
                <w:szCs w:val="16"/>
              </w:rPr>
            </w:r>
            <w:r>
              <w:rPr>
                <w:rFonts w:ascii="Times New Roman" w:hAnsi="Times New Roman" w:cs="Times New Roman"/>
                <w:bCs/>
              </w:rPr>
            </w:r>
            <w:r>
              <w:rPr>
                <w:rFonts w:ascii="Times New Roman" w:hAnsi="Times New Roman" w:cs="Times New Roman"/>
                <w:bCs/>
              </w:rPr>
            </w:r>
          </w:p>
          <w:p>
            <w:pPr>
              <w:pStyle w:val="1713"/>
              <w:jc w:val="center"/>
              <w:widowControl w:val="off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eastAsia="Times New Roman" w:cs="Times New Roman"/>
                <w:bCs/>
                <w:sz w:val="16"/>
                <w:szCs w:val="16"/>
              </w:rPr>
              <w:t xml:space="preserve">-</w:t>
            </w:r>
            <w:r>
              <w:rPr>
                <w:rFonts w:ascii="Times New Roman" w:hAnsi="Times New Roman" w:cs="Times New Roman"/>
                <w:bCs/>
              </w:rPr>
            </w:r>
            <w:r>
              <w:rPr>
                <w:rFonts w:ascii="Times New Roman" w:hAnsi="Times New Roman" w:cs="Times New Roman"/>
                <w:bCs/>
              </w:rPr>
            </w:r>
          </w:p>
        </w:tc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02" w:type="dxa"/>
            <w:textDirection w:val="lrTb"/>
            <w:noWrap w:val="false"/>
          </w:tcPr>
          <w:p>
            <w:pPr>
              <w:pStyle w:val="1713"/>
              <w:jc w:val="center"/>
              <w:widowControl w:val="off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eastAsia="Times New Roman" w:cs="Times New Roman"/>
                <w:bCs/>
                <w:sz w:val="16"/>
                <w:szCs w:val="16"/>
              </w:rPr>
            </w:r>
            <w:r>
              <w:rPr>
                <w:rFonts w:ascii="Times New Roman" w:hAnsi="Times New Roman" w:cs="Times New Roman"/>
                <w:bCs/>
              </w:rPr>
            </w:r>
            <w:r>
              <w:rPr>
                <w:rFonts w:ascii="Times New Roman" w:hAnsi="Times New Roman" w:cs="Times New Roman"/>
                <w:bCs/>
              </w:rPr>
            </w:r>
          </w:p>
          <w:p>
            <w:pPr>
              <w:pStyle w:val="1713"/>
              <w:ind w:firstLine="0"/>
              <w:jc w:val="left"/>
              <w:widowControl w:val="off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eastAsia="Times New Roman" w:cs="Times New Roman"/>
                <w:bCs/>
                <w:sz w:val="16"/>
                <w:szCs w:val="16"/>
              </w:rPr>
              <w:t xml:space="preserve">17 000,00</w:t>
            </w:r>
            <w:r>
              <w:rPr>
                <w:rFonts w:ascii="Times New Roman" w:hAnsi="Times New Roman" w:cs="Times New Roman"/>
                <w:bCs/>
              </w:rPr>
            </w:r>
            <w:r>
              <w:rPr>
                <w:rFonts w:ascii="Times New Roman" w:hAnsi="Times New Roman" w:cs="Times New Roman"/>
                <w:bCs/>
              </w:rPr>
            </w:r>
          </w:p>
        </w:tc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42" w:type="dxa"/>
            <w:textDirection w:val="lrTb"/>
            <w:noWrap w:val="false"/>
          </w:tcPr>
          <w:p>
            <w:pPr>
              <w:pStyle w:val="1713"/>
              <w:jc w:val="center"/>
              <w:widowControl w:val="off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eastAsia="Times New Roman" w:cs="Times New Roman"/>
                <w:bCs/>
                <w:sz w:val="16"/>
                <w:szCs w:val="16"/>
              </w:rPr>
            </w:r>
            <w:r>
              <w:rPr>
                <w:rFonts w:ascii="Times New Roman" w:hAnsi="Times New Roman" w:cs="Times New Roman"/>
                <w:bCs/>
              </w:rPr>
            </w:r>
            <w:r>
              <w:rPr>
                <w:rFonts w:ascii="Times New Roman" w:hAnsi="Times New Roman" w:cs="Times New Roman"/>
                <w:bCs/>
              </w:rPr>
            </w:r>
          </w:p>
          <w:p>
            <w:pPr>
              <w:pStyle w:val="1713"/>
              <w:jc w:val="center"/>
              <w:widowControl w:val="off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eastAsia="Times New Roman" w:cs="Times New Roman"/>
                <w:bCs/>
                <w:sz w:val="16"/>
                <w:szCs w:val="16"/>
              </w:rPr>
              <w:t xml:space="preserve">-</w:t>
            </w:r>
            <w:r>
              <w:rPr>
                <w:rFonts w:ascii="Times New Roman" w:hAnsi="Times New Roman" w:cs="Times New Roman"/>
                <w:bCs/>
              </w:rPr>
            </w:r>
            <w:r>
              <w:rPr>
                <w:rFonts w:ascii="Times New Roman" w:hAnsi="Times New Roman" w:cs="Times New Roman"/>
                <w:bCs/>
              </w:rPr>
            </w:r>
          </w:p>
        </w:tc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66" w:type="dxa"/>
            <w:textDirection w:val="lrTb"/>
            <w:noWrap w:val="false"/>
          </w:tcPr>
          <w:p>
            <w:pPr>
              <w:pStyle w:val="1713"/>
              <w:jc w:val="center"/>
              <w:widowControl w:val="off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eastAsia="Times New Roman" w:cs="Times New Roman"/>
                <w:bCs/>
                <w:sz w:val="16"/>
                <w:szCs w:val="16"/>
              </w:rPr>
            </w:r>
            <w:r>
              <w:rPr>
                <w:rFonts w:ascii="Times New Roman" w:hAnsi="Times New Roman" w:cs="Times New Roman"/>
                <w:bCs/>
              </w:rPr>
            </w:r>
            <w:r>
              <w:rPr>
                <w:rFonts w:ascii="Times New Roman" w:hAnsi="Times New Roman" w:cs="Times New Roman"/>
                <w:bCs/>
              </w:rPr>
            </w:r>
          </w:p>
          <w:p>
            <w:pPr>
              <w:pStyle w:val="1713"/>
              <w:jc w:val="center"/>
              <w:widowControl w:val="off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eastAsia="Times New Roman" w:cs="Times New Roman"/>
                <w:bCs/>
                <w:sz w:val="16"/>
                <w:szCs w:val="16"/>
              </w:rPr>
              <w:t xml:space="preserve">-</w:t>
            </w:r>
            <w:r>
              <w:rPr>
                <w:rFonts w:ascii="Times New Roman" w:hAnsi="Times New Roman" w:cs="Times New Roman"/>
                <w:bCs/>
              </w:rPr>
            </w:r>
            <w:r>
              <w:rPr>
                <w:rFonts w:ascii="Times New Roman" w:hAnsi="Times New Roman" w:cs="Times New Roman"/>
                <w:bCs/>
              </w:rPr>
            </w:r>
          </w:p>
        </w:tc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15" w:type="dxa"/>
            <w:textDirection w:val="lrTb"/>
            <w:noWrap w:val="false"/>
          </w:tcPr>
          <w:p>
            <w:pPr>
              <w:pStyle w:val="1713"/>
              <w:jc w:val="center"/>
              <w:widowControl w:val="off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eastAsia="Times New Roman" w:cs="Times New Roman"/>
                <w:sz w:val="16"/>
                <w:szCs w:val="16"/>
              </w:rPr>
            </w:r>
            <w:r>
              <w:rPr>
                <w:rFonts w:ascii="Times New Roman" w:hAnsi="Times New Roman" w:cs="Times New Roman"/>
                <w:sz w:val="20"/>
                <w:szCs w:val="20"/>
              </w:rPr>
            </w:r>
            <w:r>
              <w:rPr>
                <w:rFonts w:ascii="Times New Roman" w:hAnsi="Times New Roman" w:cs="Times New Roman"/>
                <w:sz w:val="20"/>
                <w:szCs w:val="20"/>
              </w:rPr>
            </w:r>
          </w:p>
          <w:p>
            <w:pPr>
              <w:pStyle w:val="1713"/>
              <w:jc w:val="center"/>
              <w:widowControl w:val="off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-</w:t>
            </w:r>
            <w:r>
              <w:rPr>
                <w:rFonts w:ascii="Times New Roman" w:hAnsi="Times New Roman" w:cs="Times New Roman"/>
                <w:sz w:val="20"/>
                <w:szCs w:val="20"/>
              </w:rPr>
            </w:r>
            <w:r>
              <w:rPr>
                <w:rFonts w:ascii="Times New Roman" w:hAnsi="Times New Roman" w:cs="Times New Roman"/>
                <w:sz w:val="20"/>
                <w:szCs w:val="20"/>
              </w:rPr>
            </w:r>
          </w:p>
        </w:tc>
      </w:tr>
      <w:tr>
        <w:tblPrEx/>
        <w:trPr>
          <w:trHeight w:val="323"/>
        </w:trPr>
        <w:tc>
          <w:tcPr>
            <w:gridSpan w:val="10"/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304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  <w:widowControl w:val="off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15. Котельная.</w:t>
            </w:r>
            <w:r>
              <w:rPr>
                <w:rFonts w:ascii="Times New Roman" w:hAnsi="Times New Roman" w:eastAsia="Times New Roman" w:cs="Times New Roman"/>
                <w:bCs/>
                <w:color w:val="000000"/>
                <w:sz w:val="16"/>
                <w:szCs w:val="16"/>
              </w:rPr>
              <w:t xml:space="preserve"> Вологодская область, р-н Великоустюгский , с. Васильевское</w:t>
            </w:r>
            <w:r>
              <w:rPr>
                <w:rFonts w:ascii="Times New Roman" w:hAnsi="Times New Roman" w:cs="Times New Roman"/>
                <w:sz w:val="20"/>
                <w:szCs w:val="20"/>
              </w:rPr>
            </w:r>
            <w:r>
              <w:rPr>
                <w:rFonts w:ascii="Times New Roman" w:hAnsi="Times New Roman" w:cs="Times New Roman"/>
                <w:sz w:val="20"/>
                <w:szCs w:val="20"/>
              </w:rPr>
            </w:r>
          </w:p>
        </w:tc>
      </w:tr>
      <w:tr>
        <w:tblPrEx/>
        <w:trPr>
          <w:trHeight w:val="323"/>
        </w:trPr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53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left"/>
              <w:widowControl w:val="off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15.1</w:t>
            </w:r>
            <w:r>
              <w:rPr>
                <w:rFonts w:ascii="Times New Roman" w:hAnsi="Times New Roman" w:cs="Times New Roman"/>
                <w:sz w:val="20"/>
                <w:szCs w:val="20"/>
              </w:rPr>
            </w:r>
            <w:r>
              <w:rPr>
                <w:rFonts w:ascii="Times New Roman" w:hAnsi="Times New Roman" w:cs="Times New Roman"/>
                <w:sz w:val="20"/>
                <w:szCs w:val="20"/>
              </w:rPr>
            </w:r>
          </w:p>
        </w:tc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38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widowControl w:val="off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Реконструкция/</w:t>
            </w:r>
            <w:r>
              <w:rPr>
                <w:rFonts w:ascii="Times New Roman" w:hAnsi="Times New Roman" w:cs="Times New Roman"/>
                <w:sz w:val="20"/>
                <w:szCs w:val="20"/>
              </w:rPr>
            </w:r>
            <w:r>
              <w:rPr>
                <w:rFonts w:ascii="Times New Roman" w:hAnsi="Times New Roman" w:cs="Times New Roman"/>
                <w:sz w:val="20"/>
                <w:szCs w:val="20"/>
              </w:rPr>
            </w:r>
          </w:p>
          <w:p>
            <w:pPr>
              <w:pStyle w:val="1713"/>
              <w:ind w:firstLine="0"/>
              <w:widowControl w:val="off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модернизация</w:t>
            </w:r>
            <w:r>
              <w:rPr>
                <w:rFonts w:ascii="Times New Roman" w:hAnsi="Times New Roman" w:cs="Times New Roman"/>
                <w:sz w:val="20"/>
                <w:szCs w:val="20"/>
              </w:rPr>
            </w:r>
            <w:r>
              <w:rPr>
                <w:rFonts w:ascii="Times New Roman" w:hAnsi="Times New Roman" w:cs="Times New Roman"/>
                <w:sz w:val="20"/>
                <w:szCs w:val="20"/>
              </w:rPr>
            </w:r>
          </w:p>
          <w:p>
            <w:pPr>
              <w:pStyle w:val="1713"/>
              <w:ind w:firstLine="0"/>
              <w:widowControl w:val="off"/>
              <w:rPr>
                <w:rFonts w:ascii="Times New Roman" w:hAnsi="Times New Roman" w:cs="Times New Roman"/>
                <w:bCs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bCs/>
                <w:color w:val="000000"/>
                <w:sz w:val="16"/>
                <w:szCs w:val="16"/>
              </w:rPr>
              <w:t xml:space="preserve">котельной №18</w:t>
            </w:r>
            <w:r>
              <w:rPr>
                <w:rFonts w:ascii="Times New Roman" w:hAnsi="Times New Roman" w:cs="Times New Roman"/>
                <w:bCs/>
                <w:color w:val="000000"/>
              </w:rPr>
            </w:r>
            <w:r>
              <w:rPr>
                <w:rFonts w:ascii="Times New Roman" w:hAnsi="Times New Roman" w:cs="Times New Roman"/>
                <w:bCs/>
                <w:color w:val="000000"/>
              </w:rPr>
            </w:r>
          </w:p>
        </w:tc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447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widowControl w:val="off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Строительство газовой блочно-модульной  котельной взамен существующей</w:t>
            </w:r>
            <w:r>
              <w:rPr>
                <w:rFonts w:ascii="Times New Roman" w:hAnsi="Times New Roman" w:cs="Times New Roman"/>
                <w:sz w:val="20"/>
                <w:szCs w:val="20"/>
              </w:rPr>
            </w:r>
            <w:r>
              <w:rPr>
                <w:rFonts w:ascii="Times New Roman" w:hAnsi="Times New Roman" w:cs="Times New Roman"/>
                <w:sz w:val="20"/>
                <w:szCs w:val="20"/>
              </w:rPr>
            </w:r>
          </w:p>
        </w:tc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47" w:type="dxa"/>
            <w:textDirection w:val="lrTb"/>
            <w:noWrap w:val="false"/>
          </w:tcPr>
          <w:p>
            <w:pPr>
              <w:pStyle w:val="1713"/>
              <w:jc w:val="center"/>
              <w:widowControl w:val="off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eastAsia="Times New Roman" w:cs="Times New Roman"/>
                <w:sz w:val="16"/>
                <w:szCs w:val="16"/>
              </w:rPr>
            </w:r>
            <w:r>
              <w:rPr>
                <w:rFonts w:ascii="Times New Roman" w:hAnsi="Times New Roman" w:cs="Times New Roman"/>
                <w:sz w:val="20"/>
                <w:szCs w:val="20"/>
              </w:rPr>
            </w:r>
            <w:r>
              <w:rPr>
                <w:rFonts w:ascii="Times New Roman" w:hAnsi="Times New Roman" w:cs="Times New Roman"/>
                <w:sz w:val="20"/>
                <w:szCs w:val="20"/>
              </w:rPr>
            </w:r>
          </w:p>
          <w:p>
            <w:pPr>
              <w:pStyle w:val="1713"/>
              <w:ind w:firstLine="0"/>
              <w:jc w:val="center"/>
              <w:widowControl w:val="off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20 000,00</w:t>
            </w:r>
            <w:r>
              <w:rPr>
                <w:rFonts w:ascii="Times New Roman" w:hAnsi="Times New Roman" w:cs="Times New Roman"/>
                <w:sz w:val="20"/>
                <w:szCs w:val="20"/>
              </w:rPr>
            </w:r>
            <w:r>
              <w:rPr>
                <w:rFonts w:ascii="Times New Roman" w:hAnsi="Times New Roman" w:cs="Times New Roman"/>
                <w:sz w:val="20"/>
                <w:szCs w:val="20"/>
              </w:rPr>
            </w:r>
          </w:p>
        </w:tc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10" w:type="dxa"/>
            <w:textDirection w:val="lrTb"/>
            <w:noWrap w:val="false"/>
          </w:tcPr>
          <w:p>
            <w:pPr>
              <w:pStyle w:val="1713"/>
              <w:jc w:val="center"/>
              <w:widowControl w:val="off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eastAsia="Times New Roman" w:cs="Times New Roman"/>
                <w:bCs/>
                <w:sz w:val="16"/>
                <w:szCs w:val="16"/>
              </w:rPr>
            </w:r>
            <w:r>
              <w:rPr>
                <w:rFonts w:ascii="Times New Roman" w:hAnsi="Times New Roman" w:cs="Times New Roman"/>
                <w:bCs/>
              </w:rPr>
            </w:r>
            <w:r>
              <w:rPr>
                <w:rFonts w:ascii="Times New Roman" w:hAnsi="Times New Roman" w:cs="Times New Roman"/>
                <w:bCs/>
              </w:rPr>
            </w:r>
          </w:p>
          <w:p>
            <w:pPr>
              <w:pStyle w:val="1713"/>
              <w:jc w:val="center"/>
              <w:widowControl w:val="off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eastAsia="Times New Roman" w:cs="Times New Roman"/>
                <w:bCs/>
                <w:sz w:val="16"/>
                <w:szCs w:val="16"/>
              </w:rPr>
              <w:t xml:space="preserve">-</w:t>
            </w:r>
            <w:r>
              <w:rPr>
                <w:rFonts w:ascii="Times New Roman" w:hAnsi="Times New Roman" w:cs="Times New Roman"/>
                <w:bCs/>
              </w:rPr>
            </w:r>
            <w:r>
              <w:rPr>
                <w:rFonts w:ascii="Times New Roman" w:hAnsi="Times New Roman" w:cs="Times New Roman"/>
                <w:bCs/>
              </w:rPr>
            </w:r>
          </w:p>
        </w:tc>
        <w:tc>
          <w:tcPr>
            <w:tcBorders>
              <w:left w:val="single" w:color="000000" w:sz="4" w:space="0"/>
              <w:bottom w:val="single" w:color="000000" w:sz="4" w:space="0"/>
            </w:tcBorders>
            <w:tcW w:w="1242" w:type="dxa"/>
            <w:textDirection w:val="lrTb"/>
            <w:noWrap w:val="false"/>
          </w:tcPr>
          <w:p>
            <w:pPr>
              <w:pStyle w:val="1713"/>
              <w:jc w:val="center"/>
              <w:widowControl w:val="off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eastAsia="Times New Roman" w:cs="Times New Roman"/>
                <w:bCs/>
                <w:sz w:val="16"/>
                <w:szCs w:val="16"/>
              </w:rPr>
            </w:r>
            <w:r>
              <w:rPr>
                <w:rFonts w:ascii="Times New Roman" w:hAnsi="Times New Roman" w:cs="Times New Roman"/>
                <w:bCs/>
              </w:rPr>
            </w:r>
            <w:r>
              <w:rPr>
                <w:rFonts w:ascii="Times New Roman" w:hAnsi="Times New Roman" w:cs="Times New Roman"/>
                <w:bCs/>
              </w:rPr>
            </w:r>
          </w:p>
          <w:p>
            <w:pPr>
              <w:pStyle w:val="1713"/>
              <w:ind w:firstLine="0"/>
              <w:jc w:val="center"/>
              <w:widowControl w:val="off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eastAsia="Times New Roman" w:cs="Times New Roman"/>
                <w:bCs/>
                <w:sz w:val="16"/>
                <w:szCs w:val="16"/>
              </w:rPr>
              <w:t xml:space="preserve">20 000,00</w:t>
            </w:r>
            <w:r>
              <w:rPr>
                <w:rFonts w:ascii="Times New Roman" w:hAnsi="Times New Roman" w:cs="Times New Roman"/>
                <w:bCs/>
              </w:rPr>
            </w:r>
            <w:r>
              <w:rPr>
                <w:rFonts w:ascii="Times New Roman" w:hAnsi="Times New Roman" w:cs="Times New Roman"/>
                <w:bCs/>
              </w:rPr>
            </w:r>
          </w:p>
        </w:tc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02" w:type="dxa"/>
            <w:textDirection w:val="lrTb"/>
            <w:noWrap w:val="false"/>
          </w:tcPr>
          <w:p>
            <w:pPr>
              <w:pStyle w:val="1713"/>
              <w:jc w:val="center"/>
              <w:widowControl w:val="off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eastAsia="Times New Roman" w:cs="Times New Roman"/>
                <w:bCs/>
                <w:sz w:val="16"/>
                <w:szCs w:val="16"/>
              </w:rPr>
            </w:r>
            <w:r>
              <w:rPr>
                <w:rFonts w:ascii="Times New Roman" w:hAnsi="Times New Roman" w:cs="Times New Roman"/>
                <w:bCs/>
              </w:rPr>
            </w:r>
            <w:r>
              <w:rPr>
                <w:rFonts w:ascii="Times New Roman" w:hAnsi="Times New Roman" w:cs="Times New Roman"/>
                <w:bCs/>
              </w:rPr>
            </w:r>
          </w:p>
          <w:p>
            <w:pPr>
              <w:pStyle w:val="1713"/>
              <w:jc w:val="center"/>
              <w:widowControl w:val="off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eastAsia="Times New Roman" w:cs="Times New Roman"/>
                <w:bCs/>
                <w:sz w:val="16"/>
                <w:szCs w:val="16"/>
              </w:rPr>
              <w:t xml:space="preserve">-</w:t>
            </w:r>
            <w:r>
              <w:rPr>
                <w:rFonts w:ascii="Times New Roman" w:hAnsi="Times New Roman" w:cs="Times New Roman"/>
                <w:bCs/>
              </w:rPr>
            </w:r>
            <w:r>
              <w:rPr>
                <w:rFonts w:ascii="Times New Roman" w:hAnsi="Times New Roman" w:cs="Times New Roman"/>
                <w:bCs/>
              </w:rPr>
            </w:r>
          </w:p>
        </w:tc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42" w:type="dxa"/>
            <w:textDirection w:val="lrTb"/>
            <w:noWrap w:val="false"/>
          </w:tcPr>
          <w:p>
            <w:pPr>
              <w:pStyle w:val="1713"/>
              <w:jc w:val="center"/>
              <w:widowControl w:val="off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eastAsia="Times New Roman" w:cs="Times New Roman"/>
                <w:bCs/>
                <w:sz w:val="16"/>
                <w:szCs w:val="16"/>
              </w:rPr>
            </w:r>
            <w:r>
              <w:rPr>
                <w:rFonts w:ascii="Times New Roman" w:hAnsi="Times New Roman" w:cs="Times New Roman"/>
                <w:bCs/>
              </w:rPr>
            </w:r>
            <w:r>
              <w:rPr>
                <w:rFonts w:ascii="Times New Roman" w:hAnsi="Times New Roman" w:cs="Times New Roman"/>
                <w:bCs/>
              </w:rPr>
            </w:r>
          </w:p>
          <w:p>
            <w:pPr>
              <w:pStyle w:val="1713"/>
              <w:jc w:val="center"/>
              <w:widowControl w:val="off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eastAsia="Times New Roman" w:cs="Times New Roman"/>
                <w:bCs/>
                <w:sz w:val="16"/>
                <w:szCs w:val="16"/>
              </w:rPr>
              <w:t xml:space="preserve">-</w:t>
            </w:r>
            <w:r>
              <w:rPr>
                <w:rFonts w:ascii="Times New Roman" w:hAnsi="Times New Roman" w:cs="Times New Roman"/>
                <w:bCs/>
              </w:rPr>
            </w:r>
            <w:r>
              <w:rPr>
                <w:rFonts w:ascii="Times New Roman" w:hAnsi="Times New Roman" w:cs="Times New Roman"/>
                <w:bCs/>
              </w:rPr>
            </w:r>
          </w:p>
        </w:tc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66" w:type="dxa"/>
            <w:textDirection w:val="lrTb"/>
            <w:noWrap w:val="false"/>
          </w:tcPr>
          <w:p>
            <w:pPr>
              <w:pStyle w:val="1713"/>
              <w:jc w:val="center"/>
              <w:widowControl w:val="off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eastAsia="Times New Roman" w:cs="Times New Roman"/>
                <w:bCs/>
                <w:sz w:val="16"/>
                <w:szCs w:val="16"/>
              </w:rPr>
            </w:r>
            <w:r>
              <w:rPr>
                <w:rFonts w:ascii="Times New Roman" w:hAnsi="Times New Roman" w:cs="Times New Roman"/>
                <w:bCs/>
              </w:rPr>
            </w:r>
            <w:r>
              <w:rPr>
                <w:rFonts w:ascii="Times New Roman" w:hAnsi="Times New Roman" w:cs="Times New Roman"/>
                <w:bCs/>
              </w:rPr>
            </w:r>
          </w:p>
          <w:p>
            <w:pPr>
              <w:pStyle w:val="1713"/>
              <w:jc w:val="center"/>
              <w:widowControl w:val="off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eastAsia="Times New Roman" w:cs="Times New Roman"/>
                <w:bCs/>
                <w:sz w:val="16"/>
                <w:szCs w:val="16"/>
              </w:rPr>
              <w:t xml:space="preserve">-</w:t>
            </w:r>
            <w:r>
              <w:rPr>
                <w:rFonts w:ascii="Times New Roman" w:hAnsi="Times New Roman" w:cs="Times New Roman"/>
                <w:bCs/>
              </w:rPr>
            </w:r>
            <w:r>
              <w:rPr>
                <w:rFonts w:ascii="Times New Roman" w:hAnsi="Times New Roman" w:cs="Times New Roman"/>
                <w:bCs/>
              </w:rPr>
            </w:r>
          </w:p>
        </w:tc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15" w:type="dxa"/>
            <w:textDirection w:val="lrTb"/>
            <w:noWrap w:val="false"/>
          </w:tcPr>
          <w:p>
            <w:pPr>
              <w:pStyle w:val="1713"/>
              <w:jc w:val="center"/>
              <w:widowControl w:val="off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eastAsia="Times New Roman" w:cs="Times New Roman"/>
                <w:sz w:val="16"/>
                <w:szCs w:val="16"/>
              </w:rPr>
            </w:r>
            <w:r>
              <w:rPr>
                <w:rFonts w:ascii="Times New Roman" w:hAnsi="Times New Roman" w:cs="Times New Roman"/>
                <w:sz w:val="20"/>
                <w:szCs w:val="20"/>
              </w:rPr>
            </w:r>
            <w:r>
              <w:rPr>
                <w:rFonts w:ascii="Times New Roman" w:hAnsi="Times New Roman" w:cs="Times New Roman"/>
                <w:sz w:val="20"/>
                <w:szCs w:val="20"/>
              </w:rPr>
            </w:r>
          </w:p>
          <w:p>
            <w:pPr>
              <w:pStyle w:val="1713"/>
              <w:jc w:val="center"/>
              <w:widowControl w:val="off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-</w:t>
            </w:r>
            <w:r>
              <w:rPr>
                <w:rFonts w:ascii="Times New Roman" w:hAnsi="Times New Roman" w:cs="Times New Roman"/>
                <w:sz w:val="20"/>
                <w:szCs w:val="20"/>
              </w:rPr>
            </w:r>
            <w:r>
              <w:rPr>
                <w:rFonts w:ascii="Times New Roman" w:hAnsi="Times New Roman" w:cs="Times New Roman"/>
                <w:sz w:val="20"/>
                <w:szCs w:val="20"/>
              </w:rPr>
            </w:r>
          </w:p>
        </w:tc>
      </w:tr>
      <w:tr>
        <w:tblPrEx/>
        <w:trPr>
          <w:trHeight w:val="323"/>
        </w:trPr>
        <w:tc>
          <w:tcPr>
            <w:gridSpan w:val="10"/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304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  <w:widowControl w:val="off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16. Нежилые помещения.</w:t>
            </w:r>
            <w:r>
              <w:rPr>
                <w:rFonts w:ascii="Times New Roman" w:hAnsi="Times New Roman" w:eastAsia="Times New Roman" w:cs="Times New Roman"/>
                <w:bCs/>
                <w:color w:val="000000"/>
                <w:sz w:val="16"/>
                <w:szCs w:val="16"/>
              </w:rPr>
              <w:t xml:space="preserve"> Вологодская область, Великоустюгский район, г. Красавино, ул. Советский просп. д. 216</w:t>
            </w:r>
            <w:r>
              <w:rPr>
                <w:rFonts w:ascii="Times New Roman" w:hAnsi="Times New Roman" w:cs="Times New Roman"/>
                <w:sz w:val="20"/>
                <w:szCs w:val="20"/>
              </w:rPr>
            </w:r>
            <w:r>
              <w:rPr>
                <w:rFonts w:ascii="Times New Roman" w:hAnsi="Times New Roman" w:cs="Times New Roman"/>
                <w:sz w:val="20"/>
                <w:szCs w:val="20"/>
              </w:rPr>
            </w:r>
          </w:p>
        </w:tc>
      </w:tr>
      <w:tr>
        <w:tblPrEx/>
        <w:trPr>
          <w:trHeight w:val="323"/>
        </w:trPr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53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left"/>
              <w:widowControl w:val="off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16.1</w:t>
            </w:r>
            <w:r>
              <w:rPr>
                <w:rFonts w:ascii="Times New Roman" w:hAnsi="Times New Roman" w:cs="Times New Roman"/>
                <w:sz w:val="20"/>
                <w:szCs w:val="20"/>
              </w:rPr>
            </w:r>
            <w:r>
              <w:rPr>
                <w:rFonts w:ascii="Times New Roman" w:hAnsi="Times New Roman" w:cs="Times New Roman"/>
                <w:sz w:val="20"/>
                <w:szCs w:val="20"/>
              </w:rPr>
            </w:r>
          </w:p>
        </w:tc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38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widowControl w:val="off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Реконструкция/</w:t>
            </w:r>
            <w:r>
              <w:rPr>
                <w:rFonts w:ascii="Times New Roman" w:hAnsi="Times New Roman" w:cs="Times New Roman"/>
                <w:sz w:val="20"/>
                <w:szCs w:val="20"/>
              </w:rPr>
            </w:r>
            <w:r>
              <w:rPr>
                <w:rFonts w:ascii="Times New Roman" w:hAnsi="Times New Roman" w:cs="Times New Roman"/>
                <w:sz w:val="20"/>
                <w:szCs w:val="20"/>
              </w:rPr>
            </w:r>
          </w:p>
          <w:p>
            <w:pPr>
              <w:pStyle w:val="1713"/>
              <w:ind w:firstLine="0"/>
              <w:widowControl w:val="off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модернизация</w:t>
            </w:r>
            <w:r>
              <w:rPr>
                <w:rFonts w:ascii="Times New Roman" w:hAnsi="Times New Roman" w:cs="Times New Roman"/>
                <w:sz w:val="20"/>
                <w:szCs w:val="20"/>
              </w:rPr>
            </w:r>
            <w:r>
              <w:rPr>
                <w:rFonts w:ascii="Times New Roman" w:hAnsi="Times New Roman" w:cs="Times New Roman"/>
                <w:sz w:val="20"/>
                <w:szCs w:val="20"/>
              </w:rPr>
            </w:r>
          </w:p>
          <w:p>
            <w:pPr>
              <w:pStyle w:val="1713"/>
              <w:ind w:firstLine="0"/>
              <w:widowControl w:val="off"/>
              <w:rPr>
                <w:rFonts w:ascii="Times New Roman" w:hAnsi="Times New Roman" w:cs="Times New Roman"/>
                <w:bCs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bCs/>
                <w:color w:val="000000"/>
                <w:sz w:val="16"/>
                <w:szCs w:val="16"/>
              </w:rPr>
              <w:t xml:space="preserve">котельной №19</w:t>
            </w:r>
            <w:r>
              <w:rPr>
                <w:rFonts w:ascii="Times New Roman" w:hAnsi="Times New Roman" w:cs="Times New Roman"/>
                <w:bCs/>
                <w:color w:val="000000"/>
              </w:rPr>
            </w:r>
            <w:r>
              <w:rPr>
                <w:rFonts w:ascii="Times New Roman" w:hAnsi="Times New Roman" w:cs="Times New Roman"/>
                <w:bCs/>
                <w:color w:val="000000"/>
              </w:rPr>
            </w:r>
          </w:p>
        </w:tc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447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widowControl w:val="off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Модернизация котельной (установка новой  автоматики управления котельной,  диспетчеризации, телеметрии)</w:t>
            </w:r>
            <w:r>
              <w:rPr>
                <w:rFonts w:ascii="Times New Roman" w:hAnsi="Times New Roman" w:cs="Times New Roman"/>
                <w:sz w:val="20"/>
                <w:szCs w:val="20"/>
              </w:rPr>
            </w:r>
            <w:r>
              <w:rPr>
                <w:rFonts w:ascii="Times New Roman" w:hAnsi="Times New Roman" w:cs="Times New Roman"/>
                <w:sz w:val="20"/>
                <w:szCs w:val="20"/>
              </w:rPr>
            </w:r>
          </w:p>
        </w:tc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47" w:type="dxa"/>
            <w:textDirection w:val="lrTb"/>
            <w:noWrap w:val="false"/>
          </w:tcPr>
          <w:p>
            <w:pPr>
              <w:pStyle w:val="1713"/>
              <w:jc w:val="center"/>
              <w:widowControl w:val="off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eastAsia="Times New Roman" w:cs="Times New Roman"/>
                <w:sz w:val="16"/>
                <w:szCs w:val="16"/>
              </w:rPr>
            </w:r>
            <w:r>
              <w:rPr>
                <w:rFonts w:ascii="Times New Roman" w:hAnsi="Times New Roman" w:cs="Times New Roman"/>
                <w:sz w:val="20"/>
                <w:szCs w:val="20"/>
              </w:rPr>
            </w:r>
            <w:r>
              <w:rPr>
                <w:rFonts w:ascii="Times New Roman" w:hAnsi="Times New Roman" w:cs="Times New Roman"/>
                <w:sz w:val="20"/>
                <w:szCs w:val="20"/>
              </w:rPr>
            </w:r>
          </w:p>
          <w:p>
            <w:pPr>
              <w:pStyle w:val="1713"/>
              <w:ind w:firstLine="0"/>
              <w:jc w:val="left"/>
              <w:widowControl w:val="off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500,00</w:t>
            </w:r>
            <w:r>
              <w:rPr>
                <w:rFonts w:ascii="Times New Roman" w:hAnsi="Times New Roman" w:cs="Times New Roman"/>
                <w:sz w:val="20"/>
                <w:szCs w:val="20"/>
              </w:rPr>
            </w:r>
            <w:r>
              <w:rPr>
                <w:rFonts w:ascii="Times New Roman" w:hAnsi="Times New Roman" w:cs="Times New Roman"/>
                <w:sz w:val="20"/>
                <w:szCs w:val="20"/>
              </w:rPr>
            </w:r>
          </w:p>
        </w:tc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10" w:type="dxa"/>
            <w:textDirection w:val="lrTb"/>
            <w:noWrap w:val="false"/>
          </w:tcPr>
          <w:p>
            <w:pPr>
              <w:pStyle w:val="1713"/>
              <w:jc w:val="center"/>
              <w:widowControl w:val="off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eastAsia="Times New Roman" w:cs="Times New Roman"/>
                <w:bCs/>
                <w:sz w:val="16"/>
                <w:szCs w:val="16"/>
              </w:rPr>
            </w:r>
            <w:r>
              <w:rPr>
                <w:rFonts w:ascii="Times New Roman" w:hAnsi="Times New Roman" w:cs="Times New Roman"/>
                <w:bCs/>
              </w:rPr>
            </w:r>
            <w:r>
              <w:rPr>
                <w:rFonts w:ascii="Times New Roman" w:hAnsi="Times New Roman" w:cs="Times New Roman"/>
                <w:bCs/>
              </w:rPr>
            </w:r>
          </w:p>
          <w:p>
            <w:pPr>
              <w:pStyle w:val="1713"/>
              <w:ind w:firstLine="0"/>
              <w:jc w:val="center"/>
              <w:widowControl w:val="off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eastAsia="Times New Roman" w:cs="Times New Roman"/>
                <w:bCs/>
                <w:sz w:val="16"/>
                <w:szCs w:val="16"/>
              </w:rPr>
              <w:t xml:space="preserve">500,00</w:t>
            </w:r>
            <w:r>
              <w:rPr>
                <w:rFonts w:ascii="Times New Roman" w:hAnsi="Times New Roman" w:cs="Times New Roman"/>
                <w:bCs/>
              </w:rPr>
            </w:r>
            <w:r>
              <w:rPr>
                <w:rFonts w:ascii="Times New Roman" w:hAnsi="Times New Roman" w:cs="Times New Roman"/>
                <w:bCs/>
              </w:rPr>
            </w:r>
          </w:p>
        </w:tc>
        <w:tc>
          <w:tcPr>
            <w:tcBorders>
              <w:left w:val="single" w:color="000000" w:sz="4" w:space="0"/>
              <w:bottom w:val="single" w:color="000000" w:sz="4" w:space="0"/>
            </w:tcBorders>
            <w:tcW w:w="1242" w:type="dxa"/>
            <w:textDirection w:val="lrTb"/>
            <w:noWrap w:val="false"/>
          </w:tcPr>
          <w:p>
            <w:pPr>
              <w:pStyle w:val="1713"/>
              <w:jc w:val="center"/>
              <w:widowControl w:val="off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eastAsia="Times New Roman" w:cs="Times New Roman"/>
                <w:bCs/>
                <w:sz w:val="16"/>
                <w:szCs w:val="16"/>
              </w:rPr>
            </w:r>
            <w:r>
              <w:rPr>
                <w:rFonts w:ascii="Times New Roman" w:hAnsi="Times New Roman" w:cs="Times New Roman"/>
                <w:bCs/>
              </w:rPr>
            </w:r>
            <w:r>
              <w:rPr>
                <w:rFonts w:ascii="Times New Roman" w:hAnsi="Times New Roman" w:cs="Times New Roman"/>
                <w:bCs/>
              </w:rPr>
            </w:r>
          </w:p>
          <w:p>
            <w:pPr>
              <w:pStyle w:val="1713"/>
              <w:jc w:val="center"/>
              <w:widowControl w:val="off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eastAsia="Times New Roman" w:cs="Times New Roman"/>
                <w:bCs/>
                <w:sz w:val="16"/>
                <w:szCs w:val="16"/>
              </w:rPr>
              <w:t xml:space="preserve">-</w:t>
            </w:r>
            <w:r>
              <w:rPr>
                <w:rFonts w:ascii="Times New Roman" w:hAnsi="Times New Roman" w:cs="Times New Roman"/>
                <w:bCs/>
              </w:rPr>
            </w:r>
            <w:r>
              <w:rPr>
                <w:rFonts w:ascii="Times New Roman" w:hAnsi="Times New Roman" w:cs="Times New Roman"/>
                <w:bCs/>
              </w:rPr>
            </w:r>
          </w:p>
        </w:tc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02" w:type="dxa"/>
            <w:textDirection w:val="lrTb"/>
            <w:noWrap w:val="false"/>
          </w:tcPr>
          <w:p>
            <w:pPr>
              <w:pStyle w:val="1713"/>
              <w:jc w:val="center"/>
              <w:widowControl w:val="off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eastAsia="Times New Roman" w:cs="Times New Roman"/>
                <w:bCs/>
                <w:sz w:val="16"/>
                <w:szCs w:val="16"/>
              </w:rPr>
            </w:r>
            <w:r>
              <w:rPr>
                <w:rFonts w:ascii="Times New Roman" w:hAnsi="Times New Roman" w:cs="Times New Roman"/>
                <w:bCs/>
              </w:rPr>
            </w:r>
            <w:r>
              <w:rPr>
                <w:rFonts w:ascii="Times New Roman" w:hAnsi="Times New Roman" w:cs="Times New Roman"/>
                <w:bCs/>
              </w:rPr>
            </w:r>
          </w:p>
          <w:p>
            <w:pPr>
              <w:pStyle w:val="1713"/>
              <w:jc w:val="center"/>
              <w:widowControl w:val="off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eastAsia="Times New Roman" w:cs="Times New Roman"/>
                <w:bCs/>
                <w:sz w:val="16"/>
                <w:szCs w:val="16"/>
              </w:rPr>
              <w:t xml:space="preserve">-</w:t>
            </w:r>
            <w:r>
              <w:rPr>
                <w:rFonts w:ascii="Times New Roman" w:hAnsi="Times New Roman" w:cs="Times New Roman"/>
                <w:bCs/>
              </w:rPr>
            </w:r>
            <w:r>
              <w:rPr>
                <w:rFonts w:ascii="Times New Roman" w:hAnsi="Times New Roman" w:cs="Times New Roman"/>
                <w:bCs/>
              </w:rPr>
            </w:r>
          </w:p>
        </w:tc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42" w:type="dxa"/>
            <w:textDirection w:val="lrTb"/>
            <w:noWrap w:val="false"/>
          </w:tcPr>
          <w:p>
            <w:pPr>
              <w:pStyle w:val="1713"/>
              <w:jc w:val="center"/>
              <w:widowControl w:val="off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eastAsia="Times New Roman" w:cs="Times New Roman"/>
                <w:bCs/>
                <w:sz w:val="16"/>
                <w:szCs w:val="16"/>
              </w:rPr>
            </w:r>
            <w:r>
              <w:rPr>
                <w:rFonts w:ascii="Times New Roman" w:hAnsi="Times New Roman" w:cs="Times New Roman"/>
                <w:bCs/>
              </w:rPr>
            </w:r>
            <w:r>
              <w:rPr>
                <w:rFonts w:ascii="Times New Roman" w:hAnsi="Times New Roman" w:cs="Times New Roman"/>
                <w:bCs/>
              </w:rPr>
            </w:r>
          </w:p>
          <w:p>
            <w:pPr>
              <w:pStyle w:val="1713"/>
              <w:jc w:val="center"/>
              <w:widowControl w:val="off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eastAsia="Times New Roman" w:cs="Times New Roman"/>
                <w:bCs/>
                <w:sz w:val="16"/>
                <w:szCs w:val="16"/>
              </w:rPr>
              <w:t xml:space="preserve">-</w:t>
            </w:r>
            <w:r>
              <w:rPr>
                <w:rFonts w:ascii="Times New Roman" w:hAnsi="Times New Roman" w:cs="Times New Roman"/>
                <w:bCs/>
              </w:rPr>
            </w:r>
            <w:r>
              <w:rPr>
                <w:rFonts w:ascii="Times New Roman" w:hAnsi="Times New Roman" w:cs="Times New Roman"/>
                <w:bCs/>
              </w:rPr>
            </w:r>
          </w:p>
        </w:tc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66" w:type="dxa"/>
            <w:textDirection w:val="lrTb"/>
            <w:noWrap w:val="false"/>
          </w:tcPr>
          <w:p>
            <w:pPr>
              <w:pStyle w:val="1713"/>
              <w:jc w:val="center"/>
              <w:widowControl w:val="off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eastAsia="Times New Roman" w:cs="Times New Roman"/>
                <w:sz w:val="16"/>
                <w:szCs w:val="16"/>
              </w:rPr>
            </w:r>
            <w:r>
              <w:rPr>
                <w:rFonts w:ascii="Times New Roman" w:hAnsi="Times New Roman" w:cs="Times New Roman"/>
                <w:sz w:val="20"/>
                <w:szCs w:val="20"/>
              </w:rPr>
            </w:r>
            <w:r>
              <w:rPr>
                <w:rFonts w:ascii="Times New Roman" w:hAnsi="Times New Roman" w:cs="Times New Roman"/>
                <w:sz w:val="20"/>
                <w:szCs w:val="20"/>
              </w:rPr>
            </w:r>
          </w:p>
          <w:p>
            <w:pPr>
              <w:pStyle w:val="1713"/>
              <w:jc w:val="center"/>
              <w:widowControl w:val="off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-</w:t>
            </w:r>
            <w:r>
              <w:rPr>
                <w:rFonts w:ascii="Times New Roman" w:hAnsi="Times New Roman" w:cs="Times New Roman"/>
                <w:sz w:val="20"/>
                <w:szCs w:val="20"/>
              </w:rPr>
            </w:r>
            <w:r>
              <w:rPr>
                <w:rFonts w:ascii="Times New Roman" w:hAnsi="Times New Roman" w:cs="Times New Roman"/>
                <w:sz w:val="20"/>
                <w:szCs w:val="20"/>
              </w:rPr>
            </w:r>
          </w:p>
        </w:tc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15" w:type="dxa"/>
            <w:textDirection w:val="lrTb"/>
            <w:noWrap w:val="false"/>
          </w:tcPr>
          <w:p>
            <w:pPr>
              <w:pStyle w:val="1713"/>
              <w:jc w:val="center"/>
              <w:widowControl w:val="off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eastAsia="Times New Roman" w:cs="Times New Roman"/>
                <w:bCs/>
                <w:sz w:val="16"/>
                <w:szCs w:val="16"/>
              </w:rPr>
            </w:r>
            <w:r>
              <w:rPr>
                <w:rFonts w:ascii="Times New Roman" w:hAnsi="Times New Roman" w:cs="Times New Roman"/>
                <w:bCs/>
              </w:rPr>
            </w:r>
            <w:r>
              <w:rPr>
                <w:rFonts w:ascii="Times New Roman" w:hAnsi="Times New Roman" w:cs="Times New Roman"/>
                <w:bCs/>
              </w:rPr>
            </w:r>
          </w:p>
          <w:p>
            <w:pPr>
              <w:pStyle w:val="1713"/>
              <w:jc w:val="center"/>
              <w:widowControl w:val="off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eastAsia="Times New Roman" w:cs="Times New Roman"/>
                <w:bCs/>
                <w:sz w:val="16"/>
                <w:szCs w:val="16"/>
              </w:rPr>
              <w:t xml:space="preserve">-</w:t>
            </w:r>
            <w:r>
              <w:rPr>
                <w:rFonts w:ascii="Times New Roman" w:hAnsi="Times New Roman" w:cs="Times New Roman"/>
                <w:bCs/>
              </w:rPr>
            </w:r>
            <w:r>
              <w:rPr>
                <w:rFonts w:ascii="Times New Roman" w:hAnsi="Times New Roman" w:cs="Times New Roman"/>
                <w:bCs/>
              </w:rPr>
            </w:r>
          </w:p>
        </w:tc>
      </w:tr>
      <w:tr>
        <w:tblPrEx/>
        <w:trPr>
          <w:trHeight w:val="323"/>
        </w:trPr>
        <w:tc>
          <w:tcPr>
            <w:gridSpan w:val="10"/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304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  <w:widowControl w:val="off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17. Котельная.</w:t>
            </w:r>
            <w:r>
              <w:rPr>
                <w:rFonts w:ascii="Times New Roman" w:hAnsi="Times New Roman" w:eastAsia="Times New Roman" w:cs="Times New Roman"/>
                <w:bCs/>
                <w:color w:val="000000"/>
                <w:sz w:val="16"/>
                <w:szCs w:val="16"/>
              </w:rPr>
              <w:t xml:space="preserve"> Российская Федерация, Вологодская область, р-н Великоустюгский, с/с Красавинский, д. Бухинино, д. 24</w:t>
            </w:r>
            <w:r>
              <w:rPr>
                <w:rFonts w:ascii="Times New Roman" w:hAnsi="Times New Roman" w:cs="Times New Roman"/>
                <w:sz w:val="20"/>
                <w:szCs w:val="20"/>
              </w:rPr>
            </w:r>
            <w:r>
              <w:rPr>
                <w:rFonts w:ascii="Times New Roman" w:hAnsi="Times New Roman" w:cs="Times New Roman"/>
                <w:sz w:val="20"/>
                <w:szCs w:val="20"/>
              </w:rPr>
            </w:r>
          </w:p>
        </w:tc>
      </w:tr>
      <w:tr>
        <w:tblPrEx/>
        <w:trPr>
          <w:trHeight w:val="323"/>
        </w:trPr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53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left"/>
              <w:widowControl w:val="off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17.1</w:t>
            </w:r>
            <w:r>
              <w:rPr>
                <w:rFonts w:ascii="Times New Roman" w:hAnsi="Times New Roman" w:cs="Times New Roman"/>
                <w:sz w:val="20"/>
                <w:szCs w:val="20"/>
              </w:rPr>
            </w:r>
            <w:r>
              <w:rPr>
                <w:rFonts w:ascii="Times New Roman" w:hAnsi="Times New Roman" w:cs="Times New Roman"/>
                <w:sz w:val="20"/>
                <w:szCs w:val="20"/>
              </w:rPr>
            </w:r>
          </w:p>
        </w:tc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38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widowControl w:val="off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Реконструкция/</w:t>
            </w:r>
            <w:r>
              <w:rPr>
                <w:rFonts w:ascii="Times New Roman" w:hAnsi="Times New Roman" w:cs="Times New Roman"/>
                <w:sz w:val="20"/>
                <w:szCs w:val="20"/>
              </w:rPr>
            </w:r>
            <w:r>
              <w:rPr>
                <w:rFonts w:ascii="Times New Roman" w:hAnsi="Times New Roman" w:cs="Times New Roman"/>
                <w:sz w:val="20"/>
                <w:szCs w:val="20"/>
              </w:rPr>
            </w:r>
          </w:p>
          <w:p>
            <w:pPr>
              <w:pStyle w:val="1713"/>
              <w:ind w:firstLine="0"/>
              <w:widowControl w:val="off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модернизация</w:t>
            </w:r>
            <w:r>
              <w:rPr>
                <w:rFonts w:ascii="Times New Roman" w:hAnsi="Times New Roman" w:cs="Times New Roman"/>
                <w:sz w:val="20"/>
                <w:szCs w:val="20"/>
              </w:rPr>
            </w:r>
            <w:r>
              <w:rPr>
                <w:rFonts w:ascii="Times New Roman" w:hAnsi="Times New Roman" w:cs="Times New Roman"/>
                <w:sz w:val="20"/>
                <w:szCs w:val="20"/>
              </w:rPr>
            </w:r>
          </w:p>
          <w:p>
            <w:pPr>
              <w:pStyle w:val="1713"/>
              <w:ind w:firstLine="0"/>
              <w:widowControl w:val="off"/>
              <w:rPr>
                <w:rFonts w:ascii="Times New Roman" w:hAnsi="Times New Roman" w:cs="Times New Roman"/>
                <w:bCs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bCs/>
                <w:color w:val="000000"/>
                <w:sz w:val="16"/>
                <w:szCs w:val="16"/>
              </w:rPr>
              <w:t xml:space="preserve">котельной №20</w:t>
            </w:r>
            <w:r>
              <w:rPr>
                <w:rFonts w:ascii="Times New Roman" w:hAnsi="Times New Roman" w:cs="Times New Roman"/>
                <w:bCs/>
                <w:color w:val="000000"/>
              </w:rPr>
            </w:r>
            <w:r>
              <w:rPr>
                <w:rFonts w:ascii="Times New Roman" w:hAnsi="Times New Roman" w:cs="Times New Roman"/>
                <w:bCs/>
                <w:color w:val="000000"/>
              </w:rPr>
            </w:r>
          </w:p>
        </w:tc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447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widowControl w:val="off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Модернизация котельной (установка новой  автоматики управления котельной,  диспетчеризации, телеметрии)</w:t>
            </w:r>
            <w:r>
              <w:rPr>
                <w:rFonts w:ascii="Times New Roman" w:hAnsi="Times New Roman" w:cs="Times New Roman"/>
                <w:sz w:val="20"/>
                <w:szCs w:val="20"/>
              </w:rPr>
            </w:r>
            <w:r>
              <w:rPr>
                <w:rFonts w:ascii="Times New Roman" w:hAnsi="Times New Roman" w:cs="Times New Roman"/>
                <w:sz w:val="20"/>
                <w:szCs w:val="20"/>
              </w:rPr>
            </w:r>
          </w:p>
        </w:tc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47" w:type="dxa"/>
            <w:textDirection w:val="lrTb"/>
            <w:noWrap w:val="false"/>
          </w:tcPr>
          <w:p>
            <w:pPr>
              <w:pStyle w:val="1713"/>
              <w:jc w:val="center"/>
              <w:widowControl w:val="off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eastAsia="Times New Roman" w:cs="Times New Roman"/>
                <w:sz w:val="16"/>
                <w:szCs w:val="16"/>
              </w:rPr>
            </w:r>
            <w:r>
              <w:rPr>
                <w:rFonts w:ascii="Times New Roman" w:hAnsi="Times New Roman" w:cs="Times New Roman"/>
                <w:sz w:val="20"/>
                <w:szCs w:val="20"/>
              </w:rPr>
            </w:r>
            <w:r>
              <w:rPr>
                <w:rFonts w:ascii="Times New Roman" w:hAnsi="Times New Roman" w:cs="Times New Roman"/>
                <w:sz w:val="20"/>
                <w:szCs w:val="20"/>
              </w:rPr>
            </w:r>
          </w:p>
          <w:p>
            <w:pPr>
              <w:pStyle w:val="1713"/>
              <w:ind w:left="0" w:right="0" w:firstLine="0"/>
              <w:jc w:val="center"/>
              <w:widowControl w:val="off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500,00</w:t>
            </w:r>
            <w:r>
              <w:rPr>
                <w:rFonts w:ascii="Times New Roman" w:hAnsi="Times New Roman" w:cs="Times New Roman"/>
                <w:sz w:val="20"/>
                <w:szCs w:val="20"/>
              </w:rPr>
            </w:r>
            <w:r>
              <w:rPr>
                <w:rFonts w:ascii="Times New Roman" w:hAnsi="Times New Roman" w:cs="Times New Roman"/>
                <w:sz w:val="20"/>
                <w:szCs w:val="20"/>
              </w:rPr>
            </w:r>
          </w:p>
        </w:tc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10" w:type="dxa"/>
            <w:textDirection w:val="lrTb"/>
            <w:noWrap w:val="false"/>
          </w:tcPr>
          <w:p>
            <w:pPr>
              <w:pStyle w:val="1713"/>
              <w:jc w:val="center"/>
              <w:widowControl w:val="off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eastAsia="Times New Roman" w:cs="Times New Roman"/>
                <w:bCs/>
                <w:sz w:val="16"/>
                <w:szCs w:val="16"/>
              </w:rPr>
            </w:r>
            <w:r>
              <w:rPr>
                <w:rFonts w:ascii="Times New Roman" w:hAnsi="Times New Roman" w:cs="Times New Roman"/>
                <w:bCs/>
              </w:rPr>
            </w:r>
            <w:r>
              <w:rPr>
                <w:rFonts w:ascii="Times New Roman" w:hAnsi="Times New Roman" w:cs="Times New Roman"/>
                <w:bCs/>
              </w:rPr>
            </w:r>
          </w:p>
          <w:p>
            <w:pPr>
              <w:pStyle w:val="1713"/>
              <w:jc w:val="center"/>
              <w:widowControl w:val="off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eastAsia="Times New Roman" w:cs="Times New Roman"/>
                <w:bCs/>
                <w:sz w:val="16"/>
                <w:szCs w:val="16"/>
              </w:rPr>
              <w:t xml:space="preserve">-</w:t>
            </w:r>
            <w:r>
              <w:rPr>
                <w:rFonts w:ascii="Times New Roman" w:hAnsi="Times New Roman" w:cs="Times New Roman"/>
                <w:bCs/>
              </w:rPr>
            </w:r>
            <w:r>
              <w:rPr>
                <w:rFonts w:ascii="Times New Roman" w:hAnsi="Times New Roman" w:cs="Times New Roman"/>
                <w:bCs/>
              </w:rPr>
            </w:r>
          </w:p>
        </w:tc>
        <w:tc>
          <w:tcPr>
            <w:tcBorders>
              <w:left w:val="single" w:color="000000" w:sz="4" w:space="0"/>
              <w:bottom w:val="single" w:color="000000" w:sz="4" w:space="0"/>
            </w:tcBorders>
            <w:tcW w:w="1242" w:type="dxa"/>
            <w:textDirection w:val="lrTb"/>
            <w:noWrap w:val="false"/>
          </w:tcPr>
          <w:p>
            <w:pPr>
              <w:pStyle w:val="1713"/>
              <w:jc w:val="center"/>
              <w:widowControl w:val="off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eastAsia="Times New Roman" w:cs="Times New Roman"/>
                <w:bCs/>
                <w:sz w:val="16"/>
                <w:szCs w:val="16"/>
              </w:rPr>
            </w:r>
            <w:r>
              <w:rPr>
                <w:rFonts w:ascii="Times New Roman" w:hAnsi="Times New Roman" w:cs="Times New Roman"/>
                <w:bCs/>
              </w:rPr>
            </w:r>
            <w:r>
              <w:rPr>
                <w:rFonts w:ascii="Times New Roman" w:hAnsi="Times New Roman" w:cs="Times New Roman"/>
                <w:bCs/>
              </w:rPr>
            </w:r>
          </w:p>
          <w:p>
            <w:pPr>
              <w:pStyle w:val="1713"/>
              <w:ind w:firstLine="0"/>
              <w:jc w:val="center"/>
              <w:widowControl w:val="off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eastAsia="Times New Roman" w:cs="Times New Roman"/>
                <w:bCs/>
                <w:sz w:val="16"/>
                <w:szCs w:val="16"/>
              </w:rPr>
              <w:t xml:space="preserve">500,00</w:t>
            </w:r>
            <w:r>
              <w:rPr>
                <w:rFonts w:ascii="Times New Roman" w:hAnsi="Times New Roman" w:cs="Times New Roman"/>
                <w:bCs/>
              </w:rPr>
            </w:r>
            <w:r>
              <w:rPr>
                <w:rFonts w:ascii="Times New Roman" w:hAnsi="Times New Roman" w:cs="Times New Roman"/>
                <w:bCs/>
              </w:rPr>
            </w:r>
          </w:p>
          <w:p>
            <w:pPr>
              <w:pStyle w:val="1713"/>
              <w:jc w:val="center"/>
              <w:widowControl w:val="off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eastAsia="Times New Roman" w:cs="Times New Roman"/>
                <w:bCs/>
                <w:sz w:val="16"/>
                <w:szCs w:val="16"/>
              </w:rPr>
            </w:r>
            <w:r>
              <w:rPr>
                <w:rFonts w:ascii="Times New Roman" w:hAnsi="Times New Roman" w:cs="Times New Roman"/>
                <w:bCs/>
              </w:rPr>
            </w:r>
            <w:r>
              <w:rPr>
                <w:rFonts w:ascii="Times New Roman" w:hAnsi="Times New Roman" w:cs="Times New Roman"/>
                <w:bCs/>
              </w:rPr>
            </w:r>
          </w:p>
        </w:tc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02" w:type="dxa"/>
            <w:textDirection w:val="lrTb"/>
            <w:noWrap w:val="false"/>
          </w:tcPr>
          <w:p>
            <w:pPr>
              <w:pStyle w:val="1713"/>
              <w:jc w:val="center"/>
              <w:widowControl w:val="off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eastAsia="Times New Roman" w:cs="Times New Roman"/>
                <w:bCs/>
                <w:sz w:val="16"/>
                <w:szCs w:val="16"/>
              </w:rPr>
            </w:r>
            <w:r>
              <w:rPr>
                <w:rFonts w:ascii="Times New Roman" w:hAnsi="Times New Roman" w:cs="Times New Roman"/>
                <w:bCs/>
              </w:rPr>
            </w:r>
            <w:r>
              <w:rPr>
                <w:rFonts w:ascii="Times New Roman" w:hAnsi="Times New Roman" w:cs="Times New Roman"/>
                <w:bCs/>
              </w:rPr>
            </w:r>
          </w:p>
          <w:p>
            <w:pPr>
              <w:pStyle w:val="1713"/>
              <w:jc w:val="center"/>
              <w:widowControl w:val="off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eastAsia="Times New Roman" w:cs="Times New Roman"/>
                <w:bCs/>
                <w:sz w:val="16"/>
                <w:szCs w:val="16"/>
              </w:rPr>
              <w:t xml:space="preserve">-</w:t>
            </w:r>
            <w:r>
              <w:rPr>
                <w:rFonts w:ascii="Times New Roman" w:hAnsi="Times New Roman" w:cs="Times New Roman"/>
                <w:bCs/>
              </w:rPr>
            </w:r>
            <w:r>
              <w:rPr>
                <w:rFonts w:ascii="Times New Roman" w:hAnsi="Times New Roman" w:cs="Times New Roman"/>
                <w:bCs/>
              </w:rPr>
            </w:r>
          </w:p>
        </w:tc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42" w:type="dxa"/>
            <w:textDirection w:val="lrTb"/>
            <w:noWrap w:val="false"/>
          </w:tcPr>
          <w:p>
            <w:pPr>
              <w:pStyle w:val="1713"/>
              <w:jc w:val="center"/>
              <w:widowControl w:val="off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eastAsia="Times New Roman" w:cs="Times New Roman"/>
                <w:bCs/>
                <w:sz w:val="16"/>
                <w:szCs w:val="16"/>
              </w:rPr>
            </w:r>
            <w:r>
              <w:rPr>
                <w:rFonts w:ascii="Times New Roman" w:hAnsi="Times New Roman" w:cs="Times New Roman"/>
                <w:bCs/>
              </w:rPr>
            </w:r>
            <w:r>
              <w:rPr>
                <w:rFonts w:ascii="Times New Roman" w:hAnsi="Times New Roman" w:cs="Times New Roman"/>
                <w:bCs/>
              </w:rPr>
            </w:r>
          </w:p>
          <w:p>
            <w:pPr>
              <w:pStyle w:val="1713"/>
              <w:jc w:val="center"/>
              <w:widowControl w:val="off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eastAsia="Times New Roman" w:cs="Times New Roman"/>
                <w:bCs/>
                <w:sz w:val="16"/>
                <w:szCs w:val="16"/>
              </w:rPr>
              <w:t xml:space="preserve">-</w:t>
            </w:r>
            <w:r>
              <w:rPr>
                <w:rFonts w:ascii="Times New Roman" w:hAnsi="Times New Roman" w:cs="Times New Roman"/>
                <w:bCs/>
              </w:rPr>
            </w:r>
            <w:r>
              <w:rPr>
                <w:rFonts w:ascii="Times New Roman" w:hAnsi="Times New Roman" w:cs="Times New Roman"/>
                <w:bCs/>
              </w:rPr>
            </w:r>
          </w:p>
        </w:tc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66" w:type="dxa"/>
            <w:textDirection w:val="lrTb"/>
            <w:noWrap w:val="false"/>
          </w:tcPr>
          <w:p>
            <w:pPr>
              <w:pStyle w:val="1713"/>
              <w:jc w:val="center"/>
              <w:widowControl w:val="off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eastAsia="Times New Roman" w:cs="Times New Roman"/>
                <w:sz w:val="16"/>
                <w:szCs w:val="16"/>
              </w:rPr>
            </w:r>
            <w:r>
              <w:rPr>
                <w:rFonts w:ascii="Times New Roman" w:hAnsi="Times New Roman" w:cs="Times New Roman"/>
                <w:sz w:val="20"/>
                <w:szCs w:val="20"/>
              </w:rPr>
            </w:r>
            <w:r>
              <w:rPr>
                <w:rFonts w:ascii="Times New Roman" w:hAnsi="Times New Roman" w:cs="Times New Roman"/>
                <w:sz w:val="20"/>
                <w:szCs w:val="20"/>
              </w:rPr>
            </w:r>
          </w:p>
          <w:p>
            <w:pPr>
              <w:pStyle w:val="1713"/>
              <w:jc w:val="center"/>
              <w:widowControl w:val="off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-</w:t>
            </w:r>
            <w:r>
              <w:rPr>
                <w:rFonts w:ascii="Times New Roman" w:hAnsi="Times New Roman" w:cs="Times New Roman"/>
                <w:sz w:val="20"/>
                <w:szCs w:val="20"/>
              </w:rPr>
            </w:r>
            <w:r>
              <w:rPr>
                <w:rFonts w:ascii="Times New Roman" w:hAnsi="Times New Roman" w:cs="Times New Roman"/>
                <w:sz w:val="20"/>
                <w:szCs w:val="20"/>
              </w:rPr>
            </w:r>
          </w:p>
        </w:tc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15" w:type="dxa"/>
            <w:textDirection w:val="lrTb"/>
            <w:noWrap w:val="false"/>
          </w:tcPr>
          <w:p>
            <w:pPr>
              <w:pStyle w:val="1713"/>
              <w:jc w:val="center"/>
              <w:widowControl w:val="off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eastAsia="Times New Roman" w:cs="Times New Roman"/>
                <w:bCs/>
                <w:sz w:val="16"/>
                <w:szCs w:val="16"/>
              </w:rPr>
            </w:r>
            <w:r>
              <w:rPr>
                <w:rFonts w:ascii="Times New Roman" w:hAnsi="Times New Roman" w:cs="Times New Roman"/>
                <w:bCs/>
              </w:rPr>
            </w:r>
            <w:r>
              <w:rPr>
                <w:rFonts w:ascii="Times New Roman" w:hAnsi="Times New Roman" w:cs="Times New Roman"/>
                <w:bCs/>
              </w:rPr>
            </w:r>
          </w:p>
          <w:p>
            <w:pPr>
              <w:pStyle w:val="1713"/>
              <w:jc w:val="center"/>
              <w:widowControl w:val="off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eastAsia="Times New Roman" w:cs="Times New Roman"/>
                <w:bCs/>
                <w:sz w:val="16"/>
                <w:szCs w:val="16"/>
              </w:rPr>
              <w:t xml:space="preserve">-</w:t>
            </w:r>
            <w:r>
              <w:rPr>
                <w:rFonts w:ascii="Times New Roman" w:hAnsi="Times New Roman" w:cs="Times New Roman"/>
                <w:bCs/>
              </w:rPr>
            </w:r>
            <w:r>
              <w:rPr>
                <w:rFonts w:ascii="Times New Roman" w:hAnsi="Times New Roman" w:cs="Times New Roman"/>
                <w:bCs/>
              </w:rPr>
            </w:r>
          </w:p>
        </w:tc>
      </w:tr>
      <w:tr>
        <w:tblPrEx/>
        <w:trPr>
          <w:trHeight w:val="323"/>
        </w:trPr>
        <w:tc>
          <w:tcPr>
            <w:gridSpan w:val="10"/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304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  <w:widowControl w:val="off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18. Здание. </w:t>
            </w:r>
            <w:r>
              <w:rPr>
                <w:rFonts w:ascii="Times New Roman" w:hAnsi="Times New Roman" w:eastAsia="Times New Roman" w:cs="Times New Roman"/>
                <w:bCs/>
                <w:color w:val="000000"/>
                <w:sz w:val="16"/>
                <w:szCs w:val="16"/>
              </w:rPr>
              <w:t xml:space="preserve">Вологодская область, р-н Великоустюгский, г. Красавино, ул. Дачная, д. 9.</w:t>
            </w:r>
            <w:r>
              <w:rPr>
                <w:rFonts w:ascii="Times New Roman" w:hAnsi="Times New Roman" w:cs="Times New Roman"/>
                <w:sz w:val="20"/>
                <w:szCs w:val="20"/>
              </w:rPr>
            </w:r>
            <w:r>
              <w:rPr>
                <w:rFonts w:ascii="Times New Roman" w:hAnsi="Times New Roman" w:cs="Times New Roman"/>
                <w:sz w:val="20"/>
                <w:szCs w:val="20"/>
              </w:rPr>
            </w:r>
          </w:p>
        </w:tc>
      </w:tr>
      <w:tr>
        <w:tblPrEx/>
        <w:trPr>
          <w:trHeight w:val="323"/>
        </w:trPr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53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left"/>
              <w:widowControl w:val="off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18.1</w:t>
            </w:r>
            <w:r>
              <w:rPr>
                <w:rFonts w:ascii="Times New Roman" w:hAnsi="Times New Roman" w:cs="Times New Roman"/>
                <w:sz w:val="20"/>
                <w:szCs w:val="20"/>
              </w:rPr>
            </w:r>
            <w:r>
              <w:rPr>
                <w:rFonts w:ascii="Times New Roman" w:hAnsi="Times New Roman" w:cs="Times New Roman"/>
                <w:sz w:val="20"/>
                <w:szCs w:val="20"/>
              </w:rPr>
            </w:r>
          </w:p>
        </w:tc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38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widowControl w:val="off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Реконструкция/</w:t>
            </w:r>
            <w:r>
              <w:rPr>
                <w:rFonts w:ascii="Times New Roman" w:hAnsi="Times New Roman" w:cs="Times New Roman"/>
                <w:sz w:val="20"/>
                <w:szCs w:val="20"/>
              </w:rPr>
            </w:r>
            <w:r>
              <w:rPr>
                <w:rFonts w:ascii="Times New Roman" w:hAnsi="Times New Roman" w:cs="Times New Roman"/>
                <w:sz w:val="20"/>
                <w:szCs w:val="20"/>
              </w:rPr>
            </w:r>
          </w:p>
          <w:p>
            <w:pPr>
              <w:pStyle w:val="1713"/>
              <w:ind w:firstLine="0"/>
              <w:widowControl w:val="off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модернизация</w:t>
            </w:r>
            <w:r>
              <w:rPr>
                <w:rFonts w:ascii="Times New Roman" w:hAnsi="Times New Roman" w:cs="Times New Roman"/>
                <w:sz w:val="20"/>
                <w:szCs w:val="20"/>
              </w:rPr>
            </w:r>
            <w:r>
              <w:rPr>
                <w:rFonts w:ascii="Times New Roman" w:hAnsi="Times New Roman" w:cs="Times New Roman"/>
                <w:sz w:val="20"/>
                <w:szCs w:val="20"/>
              </w:rPr>
            </w:r>
          </w:p>
          <w:p>
            <w:pPr>
              <w:pStyle w:val="1713"/>
              <w:ind w:firstLine="0"/>
              <w:widowControl w:val="off"/>
              <w:rPr>
                <w:rFonts w:ascii="Times New Roman" w:hAnsi="Times New Roman" w:cs="Times New Roman"/>
                <w:bCs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bCs/>
                <w:color w:val="000000"/>
                <w:sz w:val="16"/>
                <w:szCs w:val="16"/>
              </w:rPr>
              <w:t xml:space="preserve">котельной №21</w:t>
            </w:r>
            <w:r>
              <w:rPr>
                <w:rFonts w:ascii="Times New Roman" w:hAnsi="Times New Roman" w:cs="Times New Roman"/>
                <w:bCs/>
                <w:color w:val="000000"/>
              </w:rPr>
            </w:r>
            <w:r>
              <w:rPr>
                <w:rFonts w:ascii="Times New Roman" w:hAnsi="Times New Roman" w:cs="Times New Roman"/>
                <w:bCs/>
                <w:color w:val="000000"/>
              </w:rPr>
            </w:r>
          </w:p>
        </w:tc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447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widowControl w:val="off"/>
              <w:rPr>
                <w:rFonts w:ascii="Times New Roman" w:hAnsi="Times New Roman" w:cs="Times New Roman"/>
                <w:sz w:val="20"/>
                <w:szCs w:val="20"/>
                <w:highlight w:val="none"/>
              </w:rPr>
            </w:pPr>
            <w:r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Реконструкция котельной (установка новой автоматики управления котельной,  диспетчеризации, телеметрии, замена физически и морально устаревшего оборудования)</w:t>
            </w:r>
            <w:r>
              <w:rPr>
                <w:rFonts w:ascii="Times New Roman" w:hAnsi="Times New Roman" w:cs="Times New Roman"/>
                <w:sz w:val="20"/>
                <w:szCs w:val="20"/>
                <w:highlight w:val="none"/>
              </w:rPr>
            </w:r>
            <w:r>
              <w:rPr>
                <w:rFonts w:ascii="Times New Roman" w:hAnsi="Times New Roman" w:cs="Times New Roman"/>
                <w:sz w:val="20"/>
                <w:szCs w:val="20"/>
                <w:highlight w:val="none"/>
              </w:rPr>
            </w:r>
          </w:p>
        </w:tc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47" w:type="dxa"/>
            <w:textDirection w:val="lrTb"/>
            <w:noWrap w:val="false"/>
          </w:tcPr>
          <w:p>
            <w:pPr>
              <w:pStyle w:val="1713"/>
              <w:jc w:val="center"/>
              <w:widowControl w:val="off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eastAsia="Times New Roman" w:cs="Times New Roman"/>
                <w:sz w:val="16"/>
                <w:szCs w:val="16"/>
              </w:rPr>
            </w:r>
            <w:r>
              <w:rPr>
                <w:rFonts w:ascii="Times New Roman" w:hAnsi="Times New Roman" w:cs="Times New Roman"/>
                <w:sz w:val="20"/>
                <w:szCs w:val="20"/>
              </w:rPr>
            </w:r>
            <w:r>
              <w:rPr>
                <w:rFonts w:ascii="Times New Roman" w:hAnsi="Times New Roman" w:cs="Times New Roman"/>
                <w:sz w:val="20"/>
                <w:szCs w:val="20"/>
              </w:rPr>
            </w:r>
          </w:p>
          <w:p>
            <w:pPr>
              <w:pStyle w:val="1713"/>
              <w:ind w:left="0" w:right="0" w:firstLine="0"/>
              <w:jc w:val="center"/>
              <w:widowControl w:val="off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1000,00</w:t>
            </w:r>
            <w:r>
              <w:rPr>
                <w:rFonts w:ascii="Times New Roman" w:hAnsi="Times New Roman" w:cs="Times New Roman"/>
                <w:sz w:val="20"/>
                <w:szCs w:val="20"/>
              </w:rPr>
            </w:r>
            <w:r>
              <w:rPr>
                <w:rFonts w:ascii="Times New Roman" w:hAnsi="Times New Roman" w:cs="Times New Roman"/>
                <w:sz w:val="20"/>
                <w:szCs w:val="20"/>
              </w:rPr>
            </w:r>
          </w:p>
        </w:tc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10" w:type="dxa"/>
            <w:textDirection w:val="lrTb"/>
            <w:noWrap w:val="false"/>
          </w:tcPr>
          <w:p>
            <w:pPr>
              <w:pStyle w:val="1713"/>
              <w:jc w:val="center"/>
              <w:widowControl w:val="off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eastAsia="Times New Roman" w:cs="Times New Roman"/>
                <w:bCs/>
                <w:sz w:val="16"/>
                <w:szCs w:val="16"/>
              </w:rPr>
            </w:r>
            <w:r>
              <w:rPr>
                <w:rFonts w:ascii="Times New Roman" w:hAnsi="Times New Roman" w:cs="Times New Roman"/>
                <w:bCs/>
              </w:rPr>
            </w:r>
            <w:r>
              <w:rPr>
                <w:rFonts w:ascii="Times New Roman" w:hAnsi="Times New Roman" w:cs="Times New Roman"/>
                <w:bCs/>
              </w:rPr>
            </w:r>
          </w:p>
          <w:p>
            <w:pPr>
              <w:pStyle w:val="1713"/>
              <w:jc w:val="center"/>
              <w:widowControl w:val="off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eastAsia="Times New Roman" w:cs="Times New Roman"/>
                <w:bCs/>
                <w:sz w:val="16"/>
                <w:szCs w:val="16"/>
              </w:rPr>
              <w:t xml:space="preserve">-</w:t>
            </w:r>
            <w:r>
              <w:rPr>
                <w:rFonts w:ascii="Times New Roman" w:hAnsi="Times New Roman" w:cs="Times New Roman"/>
                <w:bCs/>
              </w:rPr>
            </w:r>
            <w:r>
              <w:rPr>
                <w:rFonts w:ascii="Times New Roman" w:hAnsi="Times New Roman" w:cs="Times New Roman"/>
                <w:bCs/>
              </w:rPr>
            </w:r>
          </w:p>
        </w:tc>
        <w:tc>
          <w:tcPr>
            <w:tcBorders>
              <w:left w:val="single" w:color="000000" w:sz="4" w:space="0"/>
              <w:bottom w:val="single" w:color="000000" w:sz="4" w:space="0"/>
            </w:tcBorders>
            <w:tcW w:w="1242" w:type="dxa"/>
            <w:textDirection w:val="lrTb"/>
            <w:noWrap w:val="false"/>
          </w:tcPr>
          <w:p>
            <w:pPr>
              <w:pStyle w:val="1713"/>
              <w:jc w:val="center"/>
              <w:widowControl w:val="off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eastAsia="Times New Roman" w:cs="Times New Roman"/>
                <w:bCs/>
                <w:sz w:val="16"/>
                <w:szCs w:val="16"/>
              </w:rPr>
            </w:r>
            <w:r>
              <w:rPr>
                <w:rFonts w:ascii="Times New Roman" w:hAnsi="Times New Roman" w:cs="Times New Roman"/>
                <w:bCs/>
              </w:rPr>
            </w:r>
            <w:r>
              <w:rPr>
                <w:rFonts w:ascii="Times New Roman" w:hAnsi="Times New Roman" w:cs="Times New Roman"/>
                <w:bCs/>
              </w:rPr>
            </w:r>
          </w:p>
          <w:p>
            <w:pPr>
              <w:pStyle w:val="1713"/>
              <w:ind w:firstLine="0"/>
              <w:jc w:val="center"/>
              <w:widowControl w:val="off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eastAsia="Times New Roman" w:cs="Times New Roman"/>
                <w:bCs/>
                <w:sz w:val="16"/>
                <w:szCs w:val="16"/>
              </w:rPr>
              <w:t xml:space="preserve">1000,00</w:t>
            </w:r>
            <w:r>
              <w:rPr>
                <w:rFonts w:ascii="Times New Roman" w:hAnsi="Times New Roman" w:cs="Times New Roman"/>
                <w:bCs/>
              </w:rPr>
            </w:r>
            <w:r>
              <w:rPr>
                <w:rFonts w:ascii="Times New Roman" w:hAnsi="Times New Roman" w:cs="Times New Roman"/>
                <w:bCs/>
              </w:rPr>
            </w:r>
          </w:p>
          <w:p>
            <w:pPr>
              <w:pStyle w:val="1713"/>
              <w:jc w:val="center"/>
              <w:widowControl w:val="off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eastAsia="Times New Roman" w:cs="Times New Roman"/>
                <w:bCs/>
                <w:sz w:val="16"/>
                <w:szCs w:val="16"/>
              </w:rPr>
            </w:r>
            <w:r>
              <w:rPr>
                <w:rFonts w:ascii="Times New Roman" w:hAnsi="Times New Roman" w:cs="Times New Roman"/>
                <w:bCs/>
              </w:rPr>
            </w:r>
            <w:r>
              <w:rPr>
                <w:rFonts w:ascii="Times New Roman" w:hAnsi="Times New Roman" w:cs="Times New Roman"/>
                <w:bCs/>
              </w:rPr>
            </w:r>
          </w:p>
        </w:tc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02" w:type="dxa"/>
            <w:textDirection w:val="lrTb"/>
            <w:noWrap w:val="false"/>
          </w:tcPr>
          <w:p>
            <w:pPr>
              <w:pStyle w:val="1713"/>
              <w:jc w:val="center"/>
              <w:widowControl w:val="off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eastAsia="Times New Roman" w:cs="Times New Roman"/>
                <w:bCs/>
                <w:sz w:val="16"/>
                <w:szCs w:val="16"/>
              </w:rPr>
            </w:r>
            <w:r>
              <w:rPr>
                <w:rFonts w:ascii="Times New Roman" w:hAnsi="Times New Roman" w:cs="Times New Roman"/>
                <w:bCs/>
              </w:rPr>
            </w:r>
            <w:r>
              <w:rPr>
                <w:rFonts w:ascii="Times New Roman" w:hAnsi="Times New Roman" w:cs="Times New Roman"/>
                <w:bCs/>
              </w:rPr>
            </w:r>
          </w:p>
          <w:p>
            <w:pPr>
              <w:pStyle w:val="1713"/>
              <w:jc w:val="center"/>
              <w:widowControl w:val="off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eastAsia="Times New Roman" w:cs="Times New Roman"/>
                <w:bCs/>
                <w:sz w:val="16"/>
                <w:szCs w:val="16"/>
              </w:rPr>
              <w:t xml:space="preserve">-</w:t>
            </w:r>
            <w:r>
              <w:rPr>
                <w:rFonts w:ascii="Times New Roman" w:hAnsi="Times New Roman" w:cs="Times New Roman"/>
                <w:bCs/>
              </w:rPr>
            </w:r>
            <w:r>
              <w:rPr>
                <w:rFonts w:ascii="Times New Roman" w:hAnsi="Times New Roman" w:cs="Times New Roman"/>
                <w:bCs/>
              </w:rPr>
            </w:r>
          </w:p>
        </w:tc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42" w:type="dxa"/>
            <w:textDirection w:val="lrTb"/>
            <w:noWrap w:val="false"/>
          </w:tcPr>
          <w:p>
            <w:pPr>
              <w:pStyle w:val="1713"/>
              <w:jc w:val="center"/>
              <w:widowControl w:val="off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eastAsia="Times New Roman" w:cs="Times New Roman"/>
                <w:bCs/>
                <w:sz w:val="16"/>
                <w:szCs w:val="16"/>
              </w:rPr>
            </w:r>
            <w:r>
              <w:rPr>
                <w:rFonts w:ascii="Times New Roman" w:hAnsi="Times New Roman" w:cs="Times New Roman"/>
                <w:bCs/>
              </w:rPr>
            </w:r>
            <w:r>
              <w:rPr>
                <w:rFonts w:ascii="Times New Roman" w:hAnsi="Times New Roman" w:cs="Times New Roman"/>
                <w:bCs/>
              </w:rPr>
            </w:r>
          </w:p>
          <w:p>
            <w:pPr>
              <w:pStyle w:val="1713"/>
              <w:jc w:val="center"/>
              <w:widowControl w:val="off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eastAsia="Times New Roman" w:cs="Times New Roman"/>
                <w:bCs/>
                <w:sz w:val="16"/>
                <w:szCs w:val="16"/>
              </w:rPr>
              <w:t xml:space="preserve">-</w:t>
            </w:r>
            <w:r>
              <w:rPr>
                <w:rFonts w:ascii="Times New Roman" w:hAnsi="Times New Roman" w:cs="Times New Roman"/>
                <w:bCs/>
              </w:rPr>
            </w:r>
            <w:r>
              <w:rPr>
                <w:rFonts w:ascii="Times New Roman" w:hAnsi="Times New Roman" w:cs="Times New Roman"/>
                <w:bCs/>
              </w:rPr>
            </w:r>
          </w:p>
        </w:tc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66" w:type="dxa"/>
            <w:textDirection w:val="lrTb"/>
            <w:noWrap w:val="false"/>
          </w:tcPr>
          <w:p>
            <w:pPr>
              <w:pStyle w:val="1713"/>
              <w:jc w:val="center"/>
              <w:widowControl w:val="off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eastAsia="Times New Roman" w:cs="Times New Roman"/>
                <w:sz w:val="16"/>
                <w:szCs w:val="16"/>
              </w:rPr>
            </w:r>
            <w:r>
              <w:rPr>
                <w:rFonts w:ascii="Times New Roman" w:hAnsi="Times New Roman" w:cs="Times New Roman"/>
                <w:sz w:val="20"/>
                <w:szCs w:val="20"/>
              </w:rPr>
            </w:r>
            <w:r>
              <w:rPr>
                <w:rFonts w:ascii="Times New Roman" w:hAnsi="Times New Roman" w:cs="Times New Roman"/>
                <w:sz w:val="20"/>
                <w:szCs w:val="20"/>
              </w:rPr>
            </w:r>
          </w:p>
          <w:p>
            <w:pPr>
              <w:pStyle w:val="1713"/>
              <w:jc w:val="center"/>
              <w:widowControl w:val="off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-</w:t>
            </w:r>
            <w:r>
              <w:rPr>
                <w:rFonts w:ascii="Times New Roman" w:hAnsi="Times New Roman" w:cs="Times New Roman"/>
                <w:sz w:val="20"/>
                <w:szCs w:val="20"/>
              </w:rPr>
            </w:r>
            <w:r>
              <w:rPr>
                <w:rFonts w:ascii="Times New Roman" w:hAnsi="Times New Roman" w:cs="Times New Roman"/>
                <w:sz w:val="20"/>
                <w:szCs w:val="20"/>
              </w:rPr>
            </w:r>
          </w:p>
        </w:tc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15" w:type="dxa"/>
            <w:textDirection w:val="lrTb"/>
            <w:noWrap w:val="false"/>
          </w:tcPr>
          <w:p>
            <w:pPr>
              <w:pStyle w:val="1713"/>
              <w:jc w:val="center"/>
              <w:widowControl w:val="off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eastAsia="Times New Roman" w:cs="Times New Roman"/>
                <w:bCs/>
                <w:sz w:val="16"/>
                <w:szCs w:val="16"/>
              </w:rPr>
            </w:r>
            <w:r>
              <w:rPr>
                <w:rFonts w:ascii="Times New Roman" w:hAnsi="Times New Roman" w:cs="Times New Roman"/>
                <w:bCs/>
              </w:rPr>
            </w:r>
            <w:r>
              <w:rPr>
                <w:rFonts w:ascii="Times New Roman" w:hAnsi="Times New Roman" w:cs="Times New Roman"/>
                <w:bCs/>
              </w:rPr>
            </w:r>
          </w:p>
          <w:p>
            <w:pPr>
              <w:pStyle w:val="1713"/>
              <w:jc w:val="center"/>
              <w:widowControl w:val="off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eastAsia="Times New Roman" w:cs="Times New Roman"/>
                <w:bCs/>
                <w:sz w:val="16"/>
                <w:szCs w:val="16"/>
              </w:rPr>
              <w:t xml:space="preserve">-</w:t>
            </w:r>
            <w:r>
              <w:rPr>
                <w:rFonts w:ascii="Times New Roman" w:hAnsi="Times New Roman" w:cs="Times New Roman"/>
                <w:bCs/>
              </w:rPr>
            </w:r>
            <w:r>
              <w:rPr>
                <w:rFonts w:ascii="Times New Roman" w:hAnsi="Times New Roman" w:cs="Times New Roman"/>
                <w:bCs/>
              </w:rPr>
            </w:r>
          </w:p>
        </w:tc>
      </w:tr>
    </w:tbl>
    <w:tbl>
      <w:tblPr>
        <w:tblW w:w="5000" w:type="pct"/>
        <w:tblInd w:w="51" w:type="dxa"/>
        <w:tblLayout w:type="fixed"/>
        <w:tblCellMar>
          <w:left w:w="108" w:type="dxa"/>
          <w:top w:w="0" w:type="dxa"/>
          <w:right w:w="108" w:type="dxa"/>
          <w:bottom w:w="0" w:type="dxa"/>
        </w:tblCellMar>
        <w:tblLook w:val="0000" w:firstRow="0" w:lastRow="0" w:firstColumn="0" w:lastColumn="0" w:noHBand="0" w:noVBand="0"/>
      </w:tblPr>
      <w:tblGrid>
        <w:gridCol w:w="653"/>
        <w:gridCol w:w="3315"/>
        <w:gridCol w:w="2512"/>
        <w:gridCol w:w="1547"/>
        <w:gridCol w:w="1210"/>
        <w:gridCol w:w="1242"/>
        <w:gridCol w:w="1102"/>
        <w:gridCol w:w="1242"/>
        <w:gridCol w:w="966"/>
        <w:gridCol w:w="1733"/>
      </w:tblGrid>
      <w:tr>
        <w:tblPrEx/>
        <w:trPr>
          <w:trHeight w:val="323"/>
        </w:trPr>
        <w:tc>
          <w:tcPr>
            <w:gridSpan w:val="10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522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  <w:widowControl w:val="off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19. Тепловые сети д. Бобровниково. Вологодская область, Великоустюгский район, с/п Юдинское, д. Бобровниково</w:t>
            </w:r>
            <w:r>
              <w:rPr>
                <w:rFonts w:ascii="Times New Roman" w:hAnsi="Times New Roman" w:cs="Times New Roman"/>
                <w:sz w:val="22"/>
                <w:szCs w:val="22"/>
              </w:rPr>
            </w:r>
            <w:r>
              <w:rPr>
                <w:rFonts w:ascii="Times New Roman" w:hAnsi="Times New Roman" w:cs="Times New Roman"/>
                <w:sz w:val="22"/>
                <w:szCs w:val="22"/>
              </w:rPr>
            </w:r>
          </w:p>
        </w:tc>
      </w:tr>
      <w:tr>
        <w:tblPrEx/>
        <w:trPr>
          <w:trHeight w:val="323"/>
        </w:trPr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53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left"/>
              <w:widowControl w:val="off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19.1</w:t>
            </w:r>
            <w:r>
              <w:rPr>
                <w:rFonts w:ascii="Times New Roman" w:hAnsi="Times New Roman" w:cs="Times New Roman"/>
                <w:sz w:val="22"/>
                <w:szCs w:val="22"/>
              </w:rPr>
            </w:r>
            <w:r>
              <w:rPr>
                <w:rFonts w:ascii="Times New Roman" w:hAnsi="Times New Roman" w:cs="Times New Roman"/>
                <w:sz w:val="22"/>
                <w:szCs w:val="22"/>
              </w:rPr>
            </w:r>
          </w:p>
        </w:tc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315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widowControl w:val="off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Реконструкция/</w:t>
            </w:r>
            <w:r>
              <w:rPr>
                <w:rFonts w:ascii="Times New Roman" w:hAnsi="Times New Roman" w:cs="Times New Roman"/>
                <w:sz w:val="22"/>
                <w:szCs w:val="22"/>
              </w:rPr>
            </w:r>
            <w:r>
              <w:rPr>
                <w:rFonts w:ascii="Times New Roman" w:hAnsi="Times New Roman" w:cs="Times New Roman"/>
                <w:sz w:val="22"/>
                <w:szCs w:val="22"/>
              </w:rPr>
            </w:r>
          </w:p>
          <w:p>
            <w:pPr>
              <w:pStyle w:val="1713"/>
              <w:ind w:firstLine="0"/>
              <w:widowControl w:val="off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модернизация</w:t>
            </w:r>
            <w:r>
              <w:rPr>
                <w:rFonts w:ascii="Times New Roman" w:hAnsi="Times New Roman" w:cs="Times New Roman"/>
                <w:sz w:val="22"/>
                <w:szCs w:val="22"/>
              </w:rPr>
            </w:r>
            <w:r>
              <w:rPr>
                <w:rFonts w:ascii="Times New Roman" w:hAnsi="Times New Roman" w:cs="Times New Roman"/>
                <w:sz w:val="22"/>
                <w:szCs w:val="22"/>
              </w:rPr>
            </w:r>
          </w:p>
          <w:p>
            <w:pPr>
              <w:pStyle w:val="1713"/>
              <w:ind w:firstLine="0"/>
              <w:widowControl w:val="off"/>
              <w:rPr>
                <w:rFonts w:ascii="Times New Roman" w:hAnsi="Times New Roman" w:cs="Times New Roman"/>
                <w:bCs/>
                <w:color w:val="000000"/>
                <w:sz w:val="22"/>
                <w:szCs w:val="22"/>
              </w:rPr>
            </w:pPr>
            <w:r>
              <w:rPr>
                <w:rFonts w:ascii="Times New Roman" w:hAnsi="Times New Roman" w:eastAsia="Times New Roman" w:cs="Times New Roman"/>
                <w:bCs/>
                <w:color w:val="000000"/>
                <w:sz w:val="16"/>
                <w:szCs w:val="16"/>
              </w:rPr>
              <w:t xml:space="preserve">тепловых сетей д. Бобровниково</w:t>
            </w:r>
            <w:r>
              <w:rPr>
                <w:rFonts w:ascii="Times New Roman" w:hAnsi="Times New Roman" w:cs="Times New Roman"/>
                <w:bCs/>
                <w:color w:val="000000"/>
                <w:sz w:val="22"/>
                <w:szCs w:val="22"/>
              </w:rPr>
            </w:r>
            <w:r>
              <w:rPr>
                <w:rFonts w:ascii="Times New Roman" w:hAnsi="Times New Roman" w:cs="Times New Roman"/>
                <w:bCs/>
                <w:color w:val="000000"/>
                <w:sz w:val="22"/>
                <w:szCs w:val="22"/>
              </w:rPr>
            </w:r>
          </w:p>
        </w:tc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12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left"/>
              <w:widowControl w:val="off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Реконструкция тепловых сетей (замена тепловых колодцев, участков тепловой сети)</w:t>
            </w:r>
            <w:r>
              <w:rPr>
                <w:rFonts w:ascii="Times New Roman" w:hAnsi="Times New Roman" w:cs="Times New Roman"/>
                <w:sz w:val="22"/>
                <w:szCs w:val="22"/>
              </w:rPr>
            </w:r>
            <w:r>
              <w:rPr>
                <w:rFonts w:ascii="Times New Roman" w:hAnsi="Times New Roman" w:cs="Times New Roman"/>
                <w:sz w:val="22"/>
                <w:szCs w:val="22"/>
              </w:rPr>
            </w:r>
          </w:p>
        </w:tc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47" w:type="dxa"/>
            <w:textDirection w:val="lrTb"/>
            <w:noWrap w:val="false"/>
          </w:tcPr>
          <w:p>
            <w:pPr>
              <w:pStyle w:val="1713"/>
              <w:jc w:val="center"/>
              <w:widowControl w:val="off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eastAsia="Times New Roman" w:cs="Times New Roman"/>
                <w:sz w:val="16"/>
                <w:szCs w:val="16"/>
              </w:rPr>
            </w:r>
            <w:r>
              <w:rPr>
                <w:rFonts w:ascii="Times New Roman" w:hAnsi="Times New Roman" w:cs="Times New Roman"/>
                <w:sz w:val="22"/>
                <w:szCs w:val="22"/>
              </w:rPr>
            </w:r>
            <w:r>
              <w:rPr>
                <w:rFonts w:ascii="Times New Roman" w:hAnsi="Times New Roman" w:cs="Times New Roman"/>
                <w:sz w:val="22"/>
                <w:szCs w:val="22"/>
              </w:rPr>
            </w:r>
          </w:p>
          <w:p>
            <w:pPr>
              <w:pStyle w:val="1713"/>
              <w:ind w:firstLine="0"/>
              <w:jc w:val="left"/>
              <w:widowControl w:val="off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800,0</w:t>
            </w:r>
            <w:r>
              <w:rPr>
                <w:rFonts w:ascii="Times New Roman" w:hAnsi="Times New Roman" w:cs="Times New Roman"/>
                <w:sz w:val="22"/>
                <w:szCs w:val="22"/>
              </w:rPr>
            </w:r>
            <w:r>
              <w:rPr>
                <w:rFonts w:ascii="Times New Roman" w:hAnsi="Times New Roman" w:cs="Times New Roman"/>
                <w:sz w:val="22"/>
                <w:szCs w:val="22"/>
              </w:rPr>
            </w:r>
          </w:p>
        </w:tc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10" w:type="dxa"/>
            <w:textDirection w:val="lrTb"/>
            <w:noWrap w:val="false"/>
          </w:tcPr>
          <w:p>
            <w:pPr>
              <w:pStyle w:val="1713"/>
              <w:jc w:val="center"/>
              <w:widowControl w:val="off"/>
              <w:rPr>
                <w:rFonts w:ascii="Times New Roman" w:hAnsi="Times New Roman" w:cs="Times New Roman"/>
                <w:bCs/>
                <w:sz w:val="22"/>
                <w:szCs w:val="22"/>
              </w:rPr>
            </w:pPr>
            <w:r>
              <w:rPr>
                <w:rFonts w:ascii="Times New Roman" w:hAnsi="Times New Roman" w:eastAsia="Times New Roman" w:cs="Times New Roman"/>
                <w:bCs/>
                <w:sz w:val="16"/>
                <w:szCs w:val="16"/>
              </w:rPr>
            </w:r>
            <w:r>
              <w:rPr>
                <w:rFonts w:ascii="Times New Roman" w:hAnsi="Times New Roman" w:cs="Times New Roman"/>
                <w:bCs/>
                <w:sz w:val="22"/>
                <w:szCs w:val="22"/>
              </w:rPr>
            </w:r>
            <w:r>
              <w:rPr>
                <w:rFonts w:ascii="Times New Roman" w:hAnsi="Times New Roman" w:cs="Times New Roman"/>
                <w:bCs/>
                <w:sz w:val="22"/>
                <w:szCs w:val="22"/>
              </w:rPr>
            </w:r>
          </w:p>
          <w:p>
            <w:pPr>
              <w:pStyle w:val="1713"/>
              <w:jc w:val="center"/>
              <w:widowControl w:val="off"/>
              <w:rPr>
                <w:rFonts w:ascii="Times New Roman" w:hAnsi="Times New Roman" w:cs="Times New Roman"/>
                <w:bCs/>
                <w:sz w:val="22"/>
                <w:szCs w:val="22"/>
              </w:rPr>
            </w:pPr>
            <w:r>
              <w:rPr>
                <w:rFonts w:ascii="Times New Roman" w:hAnsi="Times New Roman" w:eastAsia="Times New Roman" w:cs="Times New Roman"/>
                <w:bCs/>
                <w:sz w:val="16"/>
                <w:szCs w:val="16"/>
              </w:rPr>
              <w:t xml:space="preserve">-</w:t>
            </w:r>
            <w:r>
              <w:rPr>
                <w:rFonts w:ascii="Times New Roman" w:hAnsi="Times New Roman" w:cs="Times New Roman"/>
                <w:bCs/>
                <w:sz w:val="22"/>
                <w:szCs w:val="22"/>
              </w:rPr>
            </w:r>
            <w:r>
              <w:rPr>
                <w:rFonts w:ascii="Times New Roman" w:hAnsi="Times New Roman" w:cs="Times New Roman"/>
                <w:bCs/>
                <w:sz w:val="22"/>
                <w:szCs w:val="22"/>
              </w:rPr>
            </w:r>
          </w:p>
        </w:tc>
        <w:tc>
          <w:tcPr>
            <w:tcBorders>
              <w:left w:val="single" w:color="000000" w:sz="4" w:space="0"/>
              <w:bottom w:val="single" w:color="000000" w:sz="4" w:space="0"/>
            </w:tcBorders>
            <w:tcW w:w="1242" w:type="dxa"/>
            <w:textDirection w:val="lrTb"/>
            <w:noWrap w:val="false"/>
          </w:tcPr>
          <w:p>
            <w:pPr>
              <w:pStyle w:val="1713"/>
              <w:jc w:val="center"/>
              <w:widowControl w:val="off"/>
              <w:rPr>
                <w:rFonts w:ascii="Times New Roman" w:hAnsi="Times New Roman" w:cs="Times New Roman"/>
                <w:bCs/>
                <w:sz w:val="22"/>
                <w:szCs w:val="22"/>
              </w:rPr>
            </w:pPr>
            <w:r>
              <w:rPr>
                <w:rFonts w:ascii="Times New Roman" w:hAnsi="Times New Roman" w:eastAsia="Times New Roman" w:cs="Times New Roman"/>
                <w:bCs/>
                <w:sz w:val="16"/>
                <w:szCs w:val="16"/>
              </w:rPr>
            </w:r>
            <w:r>
              <w:rPr>
                <w:rFonts w:ascii="Times New Roman" w:hAnsi="Times New Roman" w:cs="Times New Roman"/>
                <w:bCs/>
                <w:sz w:val="22"/>
                <w:szCs w:val="22"/>
              </w:rPr>
            </w:r>
            <w:r>
              <w:rPr>
                <w:rFonts w:ascii="Times New Roman" w:hAnsi="Times New Roman" w:cs="Times New Roman"/>
                <w:bCs/>
                <w:sz w:val="22"/>
                <w:szCs w:val="22"/>
              </w:rPr>
            </w:r>
          </w:p>
          <w:p>
            <w:pPr>
              <w:pStyle w:val="1713"/>
              <w:ind w:firstLine="0"/>
              <w:jc w:val="left"/>
              <w:widowControl w:val="off"/>
              <w:rPr>
                <w:rFonts w:ascii="Times New Roman" w:hAnsi="Times New Roman" w:cs="Times New Roman"/>
                <w:bCs/>
                <w:sz w:val="22"/>
                <w:szCs w:val="22"/>
              </w:rPr>
            </w:pPr>
            <w:r>
              <w:rPr>
                <w:rFonts w:ascii="Times New Roman" w:hAnsi="Times New Roman" w:eastAsia="Times New Roman" w:cs="Times New Roman"/>
                <w:bCs/>
                <w:sz w:val="16"/>
                <w:szCs w:val="16"/>
              </w:rPr>
              <w:t xml:space="preserve">800,00</w:t>
            </w:r>
            <w:r>
              <w:rPr>
                <w:rFonts w:ascii="Times New Roman" w:hAnsi="Times New Roman" w:cs="Times New Roman"/>
                <w:bCs/>
                <w:sz w:val="22"/>
                <w:szCs w:val="22"/>
              </w:rPr>
            </w:r>
            <w:r>
              <w:rPr>
                <w:rFonts w:ascii="Times New Roman" w:hAnsi="Times New Roman" w:cs="Times New Roman"/>
                <w:bCs/>
                <w:sz w:val="22"/>
                <w:szCs w:val="22"/>
              </w:rPr>
            </w:r>
          </w:p>
        </w:tc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02" w:type="dxa"/>
            <w:textDirection w:val="lrTb"/>
            <w:noWrap w:val="false"/>
          </w:tcPr>
          <w:p>
            <w:pPr>
              <w:pStyle w:val="1713"/>
              <w:jc w:val="center"/>
              <w:widowControl w:val="off"/>
              <w:rPr>
                <w:rFonts w:ascii="Times New Roman" w:hAnsi="Times New Roman" w:cs="Times New Roman"/>
                <w:bCs/>
                <w:sz w:val="22"/>
                <w:szCs w:val="22"/>
              </w:rPr>
            </w:pPr>
            <w:r>
              <w:rPr>
                <w:rFonts w:ascii="Times New Roman" w:hAnsi="Times New Roman" w:eastAsia="Times New Roman" w:cs="Times New Roman"/>
                <w:bCs/>
                <w:sz w:val="16"/>
                <w:szCs w:val="16"/>
              </w:rPr>
            </w:r>
            <w:r>
              <w:rPr>
                <w:rFonts w:ascii="Times New Roman" w:hAnsi="Times New Roman" w:cs="Times New Roman"/>
                <w:bCs/>
                <w:sz w:val="22"/>
                <w:szCs w:val="22"/>
              </w:rPr>
            </w:r>
            <w:r>
              <w:rPr>
                <w:rFonts w:ascii="Times New Roman" w:hAnsi="Times New Roman" w:cs="Times New Roman"/>
                <w:bCs/>
                <w:sz w:val="22"/>
                <w:szCs w:val="22"/>
              </w:rPr>
            </w:r>
          </w:p>
          <w:p>
            <w:pPr>
              <w:pStyle w:val="1713"/>
              <w:jc w:val="center"/>
              <w:widowControl w:val="off"/>
              <w:rPr>
                <w:rFonts w:ascii="Times New Roman" w:hAnsi="Times New Roman" w:cs="Times New Roman"/>
                <w:bCs/>
                <w:sz w:val="22"/>
                <w:szCs w:val="22"/>
              </w:rPr>
            </w:pPr>
            <w:r>
              <w:rPr>
                <w:rFonts w:ascii="Times New Roman" w:hAnsi="Times New Roman" w:eastAsia="Times New Roman" w:cs="Times New Roman"/>
                <w:bCs/>
                <w:sz w:val="16"/>
                <w:szCs w:val="16"/>
              </w:rPr>
              <w:t xml:space="preserve">-</w:t>
            </w:r>
            <w:r>
              <w:rPr>
                <w:rFonts w:ascii="Times New Roman" w:hAnsi="Times New Roman" w:cs="Times New Roman"/>
                <w:bCs/>
                <w:sz w:val="22"/>
                <w:szCs w:val="22"/>
              </w:rPr>
            </w:r>
            <w:r>
              <w:rPr>
                <w:rFonts w:ascii="Times New Roman" w:hAnsi="Times New Roman" w:cs="Times New Roman"/>
                <w:bCs/>
                <w:sz w:val="22"/>
                <w:szCs w:val="22"/>
              </w:rPr>
            </w:r>
          </w:p>
        </w:tc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42" w:type="dxa"/>
            <w:textDirection w:val="lrTb"/>
            <w:noWrap w:val="false"/>
          </w:tcPr>
          <w:p>
            <w:pPr>
              <w:pStyle w:val="1713"/>
              <w:jc w:val="center"/>
              <w:widowControl w:val="off"/>
              <w:rPr>
                <w:rFonts w:ascii="Times New Roman" w:hAnsi="Times New Roman" w:cs="Times New Roman"/>
                <w:bCs/>
                <w:sz w:val="22"/>
                <w:szCs w:val="22"/>
              </w:rPr>
            </w:pPr>
            <w:r>
              <w:rPr>
                <w:rFonts w:ascii="Times New Roman" w:hAnsi="Times New Roman" w:eastAsia="Times New Roman" w:cs="Times New Roman"/>
                <w:bCs/>
                <w:sz w:val="16"/>
                <w:szCs w:val="16"/>
              </w:rPr>
            </w:r>
            <w:r>
              <w:rPr>
                <w:rFonts w:ascii="Times New Roman" w:hAnsi="Times New Roman" w:cs="Times New Roman"/>
                <w:bCs/>
                <w:sz w:val="22"/>
                <w:szCs w:val="22"/>
              </w:rPr>
            </w:r>
            <w:r>
              <w:rPr>
                <w:rFonts w:ascii="Times New Roman" w:hAnsi="Times New Roman" w:cs="Times New Roman"/>
                <w:bCs/>
                <w:sz w:val="22"/>
                <w:szCs w:val="22"/>
              </w:rPr>
            </w:r>
          </w:p>
          <w:p>
            <w:pPr>
              <w:pStyle w:val="1713"/>
              <w:jc w:val="center"/>
              <w:widowControl w:val="off"/>
              <w:rPr>
                <w:rFonts w:ascii="Times New Roman" w:hAnsi="Times New Roman" w:cs="Times New Roman"/>
                <w:bCs/>
                <w:sz w:val="22"/>
                <w:szCs w:val="22"/>
              </w:rPr>
            </w:pPr>
            <w:r>
              <w:rPr>
                <w:rFonts w:ascii="Times New Roman" w:hAnsi="Times New Roman" w:eastAsia="Times New Roman" w:cs="Times New Roman"/>
                <w:bCs/>
                <w:sz w:val="16"/>
                <w:szCs w:val="16"/>
              </w:rPr>
              <w:t xml:space="preserve">-</w:t>
            </w:r>
            <w:r>
              <w:rPr>
                <w:rFonts w:ascii="Times New Roman" w:hAnsi="Times New Roman" w:cs="Times New Roman"/>
                <w:bCs/>
                <w:sz w:val="22"/>
                <w:szCs w:val="22"/>
              </w:rPr>
            </w:r>
            <w:r>
              <w:rPr>
                <w:rFonts w:ascii="Times New Roman" w:hAnsi="Times New Roman" w:cs="Times New Roman"/>
                <w:bCs/>
                <w:sz w:val="22"/>
                <w:szCs w:val="22"/>
              </w:rPr>
            </w:r>
          </w:p>
        </w:tc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66" w:type="dxa"/>
            <w:textDirection w:val="lrTb"/>
            <w:noWrap w:val="false"/>
          </w:tcPr>
          <w:p>
            <w:pPr>
              <w:pStyle w:val="1713"/>
              <w:jc w:val="center"/>
              <w:widowControl w:val="off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eastAsia="Times New Roman" w:cs="Times New Roman"/>
                <w:sz w:val="16"/>
                <w:szCs w:val="16"/>
              </w:rPr>
            </w:r>
            <w:r>
              <w:rPr>
                <w:rFonts w:ascii="Times New Roman" w:hAnsi="Times New Roman" w:cs="Times New Roman"/>
                <w:sz w:val="22"/>
                <w:szCs w:val="22"/>
              </w:rPr>
            </w:r>
            <w:r>
              <w:rPr>
                <w:rFonts w:ascii="Times New Roman" w:hAnsi="Times New Roman" w:cs="Times New Roman"/>
                <w:sz w:val="22"/>
                <w:szCs w:val="22"/>
              </w:rPr>
            </w:r>
          </w:p>
          <w:p>
            <w:pPr>
              <w:pStyle w:val="1713"/>
              <w:jc w:val="center"/>
              <w:widowControl w:val="off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-</w:t>
            </w:r>
            <w:r>
              <w:rPr>
                <w:rFonts w:ascii="Times New Roman" w:hAnsi="Times New Roman" w:cs="Times New Roman"/>
                <w:sz w:val="22"/>
                <w:szCs w:val="22"/>
              </w:rPr>
            </w:r>
            <w:r>
              <w:rPr>
                <w:rFonts w:ascii="Times New Roman" w:hAnsi="Times New Roman" w:cs="Times New Roman"/>
                <w:sz w:val="22"/>
                <w:szCs w:val="22"/>
              </w:rPr>
            </w:r>
          </w:p>
        </w:tc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33" w:type="dxa"/>
            <w:textDirection w:val="lrTb"/>
            <w:noWrap w:val="false"/>
          </w:tcPr>
          <w:p>
            <w:pPr>
              <w:pStyle w:val="1713"/>
              <w:jc w:val="center"/>
              <w:widowControl w:val="off"/>
              <w:rPr>
                <w:rFonts w:ascii="Times New Roman" w:hAnsi="Times New Roman" w:cs="Times New Roman"/>
                <w:bCs/>
                <w:sz w:val="22"/>
                <w:szCs w:val="22"/>
              </w:rPr>
            </w:pPr>
            <w:r>
              <w:rPr>
                <w:rFonts w:ascii="Times New Roman" w:hAnsi="Times New Roman" w:eastAsia="Times New Roman" w:cs="Times New Roman"/>
                <w:bCs/>
                <w:sz w:val="16"/>
                <w:szCs w:val="16"/>
              </w:rPr>
            </w:r>
            <w:r>
              <w:rPr>
                <w:rFonts w:ascii="Times New Roman" w:hAnsi="Times New Roman" w:cs="Times New Roman"/>
                <w:bCs/>
                <w:sz w:val="22"/>
                <w:szCs w:val="22"/>
              </w:rPr>
            </w:r>
            <w:r>
              <w:rPr>
                <w:rFonts w:ascii="Times New Roman" w:hAnsi="Times New Roman" w:cs="Times New Roman"/>
                <w:bCs/>
                <w:sz w:val="22"/>
                <w:szCs w:val="22"/>
              </w:rPr>
            </w:r>
          </w:p>
          <w:p>
            <w:pPr>
              <w:pStyle w:val="1713"/>
              <w:jc w:val="center"/>
              <w:widowControl w:val="off"/>
              <w:rPr>
                <w:rFonts w:ascii="Times New Roman" w:hAnsi="Times New Roman" w:cs="Times New Roman"/>
                <w:bCs/>
                <w:sz w:val="22"/>
                <w:szCs w:val="22"/>
              </w:rPr>
            </w:pPr>
            <w:r>
              <w:rPr>
                <w:rFonts w:ascii="Times New Roman" w:hAnsi="Times New Roman" w:eastAsia="Times New Roman" w:cs="Times New Roman"/>
                <w:bCs/>
                <w:sz w:val="16"/>
                <w:szCs w:val="16"/>
              </w:rPr>
              <w:t xml:space="preserve">-</w:t>
            </w:r>
            <w:r>
              <w:rPr>
                <w:rFonts w:ascii="Times New Roman" w:hAnsi="Times New Roman" w:cs="Times New Roman"/>
                <w:bCs/>
                <w:sz w:val="22"/>
                <w:szCs w:val="22"/>
              </w:rPr>
            </w:r>
            <w:r>
              <w:rPr>
                <w:rFonts w:ascii="Times New Roman" w:hAnsi="Times New Roman" w:cs="Times New Roman"/>
                <w:bCs/>
                <w:sz w:val="22"/>
                <w:szCs w:val="22"/>
              </w:rPr>
            </w:r>
          </w:p>
        </w:tc>
      </w:tr>
      <w:tr>
        <w:tblPrEx/>
        <w:trPr>
          <w:trHeight w:val="323"/>
        </w:trPr>
        <w:tc>
          <w:tcPr>
            <w:gridSpan w:val="10"/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522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  <w:widowControl w:val="off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20. Тепловые сети. Вологодская область, р-н Великоустюгский, с/с Самотовинский,  п. Новатор</w:t>
            </w:r>
            <w:r>
              <w:rPr>
                <w:rFonts w:ascii="Times New Roman" w:hAnsi="Times New Roman" w:cs="Times New Roman"/>
                <w:sz w:val="22"/>
                <w:szCs w:val="22"/>
              </w:rPr>
            </w:r>
            <w:r>
              <w:rPr>
                <w:rFonts w:ascii="Times New Roman" w:hAnsi="Times New Roman" w:cs="Times New Roman"/>
                <w:sz w:val="22"/>
                <w:szCs w:val="22"/>
              </w:rPr>
            </w:r>
          </w:p>
        </w:tc>
      </w:tr>
      <w:tr>
        <w:tblPrEx/>
        <w:trPr>
          <w:trHeight w:val="323"/>
        </w:trPr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53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left"/>
              <w:widowControl w:val="off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20.1</w:t>
            </w:r>
            <w:r>
              <w:rPr>
                <w:rFonts w:ascii="Times New Roman" w:hAnsi="Times New Roman" w:cs="Times New Roman"/>
                <w:sz w:val="22"/>
                <w:szCs w:val="22"/>
              </w:rPr>
            </w:r>
            <w:r>
              <w:rPr>
                <w:rFonts w:ascii="Times New Roman" w:hAnsi="Times New Roman" w:cs="Times New Roman"/>
                <w:sz w:val="22"/>
                <w:szCs w:val="22"/>
              </w:rPr>
            </w:r>
          </w:p>
        </w:tc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315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widowControl w:val="off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Реконструкция/модернизация</w:t>
            </w:r>
            <w:r>
              <w:rPr>
                <w:rFonts w:ascii="Times New Roman" w:hAnsi="Times New Roman" w:cs="Times New Roman"/>
                <w:sz w:val="22"/>
                <w:szCs w:val="22"/>
              </w:rPr>
            </w:r>
            <w:r>
              <w:rPr>
                <w:rFonts w:ascii="Times New Roman" w:hAnsi="Times New Roman" w:cs="Times New Roman"/>
                <w:sz w:val="22"/>
                <w:szCs w:val="22"/>
              </w:rPr>
            </w:r>
          </w:p>
          <w:p>
            <w:pPr>
              <w:pStyle w:val="1713"/>
              <w:ind w:firstLine="0"/>
              <w:widowControl w:val="off"/>
              <w:rPr>
                <w:rFonts w:ascii="Times New Roman" w:hAnsi="Times New Roman" w:cs="Times New Roman"/>
                <w:bCs/>
                <w:color w:val="000000"/>
                <w:sz w:val="22"/>
                <w:szCs w:val="22"/>
              </w:rPr>
            </w:pPr>
            <w:r>
              <w:rPr>
                <w:rFonts w:ascii="Times New Roman" w:hAnsi="Times New Roman" w:eastAsia="Times New Roman" w:cs="Times New Roman"/>
                <w:bCs/>
                <w:color w:val="000000"/>
                <w:sz w:val="16"/>
                <w:szCs w:val="16"/>
              </w:rPr>
              <w:t xml:space="preserve">тепловых сетей</w:t>
            </w:r>
            <w:r>
              <w:rPr>
                <w:rFonts w:ascii="Times New Roman" w:hAnsi="Times New Roman" w:cs="Times New Roman"/>
                <w:bCs/>
                <w:color w:val="000000"/>
                <w:sz w:val="22"/>
                <w:szCs w:val="22"/>
              </w:rPr>
            </w:r>
            <w:r>
              <w:rPr>
                <w:rFonts w:ascii="Times New Roman" w:hAnsi="Times New Roman" w:cs="Times New Roman"/>
                <w:bCs/>
                <w:color w:val="000000"/>
                <w:sz w:val="22"/>
                <w:szCs w:val="22"/>
              </w:rPr>
            </w:r>
          </w:p>
        </w:tc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12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  <w:widowControl w:val="off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Реконструкция тепловых сетей (замена участков тепловых сетей, устройство (замена ветхой) изоляции участков)</w:t>
            </w:r>
            <w:r>
              <w:rPr>
                <w:rFonts w:ascii="Times New Roman" w:hAnsi="Times New Roman" w:cs="Times New Roman"/>
                <w:sz w:val="22"/>
                <w:szCs w:val="22"/>
              </w:rPr>
            </w:r>
            <w:r>
              <w:rPr>
                <w:rFonts w:ascii="Times New Roman" w:hAnsi="Times New Roman" w:cs="Times New Roman"/>
                <w:sz w:val="22"/>
                <w:szCs w:val="22"/>
              </w:rPr>
            </w:r>
          </w:p>
        </w:tc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47" w:type="dxa"/>
            <w:textDirection w:val="lrTb"/>
            <w:noWrap w:val="false"/>
          </w:tcPr>
          <w:p>
            <w:pPr>
              <w:pStyle w:val="1713"/>
              <w:jc w:val="center"/>
              <w:widowControl w:val="off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eastAsia="Times New Roman" w:cs="Times New Roman"/>
                <w:sz w:val="16"/>
                <w:szCs w:val="16"/>
              </w:rPr>
            </w:r>
            <w:r>
              <w:rPr>
                <w:rFonts w:ascii="Times New Roman" w:hAnsi="Times New Roman" w:cs="Times New Roman"/>
                <w:sz w:val="22"/>
                <w:szCs w:val="22"/>
              </w:rPr>
            </w:r>
            <w:r>
              <w:rPr>
                <w:rFonts w:ascii="Times New Roman" w:hAnsi="Times New Roman" w:cs="Times New Roman"/>
                <w:sz w:val="22"/>
                <w:szCs w:val="22"/>
              </w:rPr>
            </w:r>
          </w:p>
          <w:p>
            <w:pPr>
              <w:pStyle w:val="1713"/>
              <w:ind w:firstLine="0"/>
              <w:jc w:val="left"/>
              <w:widowControl w:val="off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5 000,0</w:t>
            </w:r>
            <w:r>
              <w:rPr>
                <w:rFonts w:ascii="Times New Roman" w:hAnsi="Times New Roman" w:cs="Times New Roman"/>
                <w:sz w:val="22"/>
                <w:szCs w:val="22"/>
              </w:rPr>
            </w:r>
            <w:r>
              <w:rPr>
                <w:rFonts w:ascii="Times New Roman" w:hAnsi="Times New Roman" w:cs="Times New Roman"/>
                <w:sz w:val="22"/>
                <w:szCs w:val="22"/>
              </w:rPr>
            </w:r>
          </w:p>
        </w:tc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10" w:type="dxa"/>
            <w:textDirection w:val="lrTb"/>
            <w:noWrap w:val="false"/>
          </w:tcPr>
          <w:p>
            <w:pPr>
              <w:pStyle w:val="1713"/>
              <w:jc w:val="center"/>
              <w:widowControl w:val="off"/>
              <w:rPr>
                <w:rFonts w:ascii="Times New Roman" w:hAnsi="Times New Roman" w:cs="Times New Roman"/>
                <w:bCs/>
                <w:sz w:val="22"/>
                <w:szCs w:val="22"/>
              </w:rPr>
            </w:pPr>
            <w:r>
              <w:rPr>
                <w:rFonts w:ascii="Times New Roman" w:hAnsi="Times New Roman" w:eastAsia="Times New Roman" w:cs="Times New Roman"/>
                <w:bCs/>
                <w:sz w:val="16"/>
                <w:szCs w:val="16"/>
              </w:rPr>
            </w:r>
            <w:r>
              <w:rPr>
                <w:rFonts w:ascii="Times New Roman" w:hAnsi="Times New Roman" w:cs="Times New Roman"/>
                <w:bCs/>
                <w:sz w:val="22"/>
                <w:szCs w:val="22"/>
              </w:rPr>
            </w:r>
            <w:r>
              <w:rPr>
                <w:rFonts w:ascii="Times New Roman" w:hAnsi="Times New Roman" w:cs="Times New Roman"/>
                <w:bCs/>
                <w:sz w:val="22"/>
                <w:szCs w:val="22"/>
              </w:rPr>
            </w:r>
          </w:p>
          <w:p>
            <w:pPr>
              <w:pStyle w:val="1713"/>
              <w:jc w:val="center"/>
              <w:widowControl w:val="off"/>
              <w:rPr>
                <w:rFonts w:ascii="Times New Roman" w:hAnsi="Times New Roman" w:cs="Times New Roman"/>
                <w:bCs/>
                <w:sz w:val="22"/>
                <w:szCs w:val="22"/>
              </w:rPr>
            </w:pPr>
            <w:r>
              <w:rPr>
                <w:rFonts w:ascii="Times New Roman" w:hAnsi="Times New Roman" w:eastAsia="Times New Roman" w:cs="Times New Roman"/>
                <w:bCs/>
                <w:sz w:val="16"/>
                <w:szCs w:val="16"/>
              </w:rPr>
              <w:t xml:space="preserve">-</w:t>
            </w:r>
            <w:r>
              <w:rPr>
                <w:rFonts w:ascii="Times New Roman" w:hAnsi="Times New Roman" w:cs="Times New Roman"/>
                <w:bCs/>
                <w:sz w:val="22"/>
                <w:szCs w:val="22"/>
              </w:rPr>
            </w:r>
            <w:r>
              <w:rPr>
                <w:rFonts w:ascii="Times New Roman" w:hAnsi="Times New Roman" w:cs="Times New Roman"/>
                <w:bCs/>
                <w:sz w:val="22"/>
                <w:szCs w:val="22"/>
              </w:rPr>
            </w:r>
          </w:p>
        </w:tc>
        <w:tc>
          <w:tcPr>
            <w:tcBorders>
              <w:left w:val="single" w:color="000000" w:sz="4" w:space="0"/>
              <w:bottom w:val="single" w:color="000000" w:sz="4" w:space="0"/>
            </w:tcBorders>
            <w:tcW w:w="1242" w:type="dxa"/>
            <w:textDirection w:val="lrTb"/>
            <w:noWrap w:val="false"/>
          </w:tcPr>
          <w:p>
            <w:pPr>
              <w:pStyle w:val="1713"/>
              <w:jc w:val="center"/>
              <w:widowControl w:val="off"/>
              <w:rPr>
                <w:rFonts w:ascii="Times New Roman" w:hAnsi="Times New Roman" w:cs="Times New Roman"/>
                <w:bCs/>
                <w:sz w:val="22"/>
                <w:szCs w:val="22"/>
              </w:rPr>
            </w:pPr>
            <w:r>
              <w:rPr>
                <w:rFonts w:ascii="Times New Roman" w:hAnsi="Times New Roman" w:eastAsia="Times New Roman" w:cs="Times New Roman"/>
                <w:bCs/>
                <w:sz w:val="16"/>
                <w:szCs w:val="16"/>
              </w:rPr>
            </w:r>
            <w:r>
              <w:rPr>
                <w:rFonts w:ascii="Times New Roman" w:hAnsi="Times New Roman" w:cs="Times New Roman"/>
                <w:bCs/>
                <w:sz w:val="22"/>
                <w:szCs w:val="22"/>
              </w:rPr>
            </w:r>
            <w:r>
              <w:rPr>
                <w:rFonts w:ascii="Times New Roman" w:hAnsi="Times New Roman" w:cs="Times New Roman"/>
                <w:bCs/>
                <w:sz w:val="22"/>
                <w:szCs w:val="22"/>
              </w:rPr>
            </w:r>
          </w:p>
          <w:p>
            <w:pPr>
              <w:pStyle w:val="1713"/>
              <w:ind w:firstLine="0"/>
              <w:jc w:val="left"/>
              <w:widowControl w:val="off"/>
              <w:rPr>
                <w:rFonts w:ascii="Times New Roman" w:hAnsi="Times New Roman" w:cs="Times New Roman"/>
                <w:bCs/>
                <w:sz w:val="22"/>
                <w:szCs w:val="22"/>
              </w:rPr>
            </w:pPr>
            <w:r>
              <w:rPr>
                <w:rFonts w:ascii="Times New Roman" w:hAnsi="Times New Roman" w:eastAsia="Times New Roman" w:cs="Times New Roman"/>
                <w:bCs/>
                <w:sz w:val="16"/>
                <w:szCs w:val="16"/>
              </w:rPr>
              <w:t xml:space="preserve">5 000,00</w:t>
            </w:r>
            <w:r>
              <w:rPr>
                <w:rFonts w:ascii="Times New Roman" w:hAnsi="Times New Roman" w:cs="Times New Roman"/>
                <w:bCs/>
                <w:sz w:val="22"/>
                <w:szCs w:val="22"/>
              </w:rPr>
            </w:r>
            <w:r>
              <w:rPr>
                <w:rFonts w:ascii="Times New Roman" w:hAnsi="Times New Roman" w:cs="Times New Roman"/>
                <w:bCs/>
                <w:sz w:val="22"/>
                <w:szCs w:val="22"/>
              </w:rPr>
            </w:r>
          </w:p>
        </w:tc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02" w:type="dxa"/>
            <w:textDirection w:val="lrTb"/>
            <w:noWrap w:val="false"/>
          </w:tcPr>
          <w:p>
            <w:pPr>
              <w:pStyle w:val="1713"/>
              <w:jc w:val="center"/>
              <w:widowControl w:val="off"/>
              <w:rPr>
                <w:rFonts w:ascii="Times New Roman" w:hAnsi="Times New Roman" w:cs="Times New Roman"/>
                <w:bCs/>
                <w:sz w:val="22"/>
                <w:szCs w:val="22"/>
              </w:rPr>
            </w:pPr>
            <w:r>
              <w:rPr>
                <w:rFonts w:ascii="Times New Roman" w:hAnsi="Times New Roman" w:eastAsia="Times New Roman" w:cs="Times New Roman"/>
                <w:bCs/>
                <w:sz w:val="16"/>
                <w:szCs w:val="16"/>
              </w:rPr>
            </w:r>
            <w:r>
              <w:rPr>
                <w:rFonts w:ascii="Times New Roman" w:hAnsi="Times New Roman" w:cs="Times New Roman"/>
                <w:bCs/>
                <w:sz w:val="22"/>
                <w:szCs w:val="22"/>
              </w:rPr>
            </w:r>
            <w:r>
              <w:rPr>
                <w:rFonts w:ascii="Times New Roman" w:hAnsi="Times New Roman" w:cs="Times New Roman"/>
                <w:bCs/>
                <w:sz w:val="22"/>
                <w:szCs w:val="22"/>
              </w:rPr>
            </w:r>
          </w:p>
          <w:p>
            <w:pPr>
              <w:pStyle w:val="1713"/>
              <w:jc w:val="center"/>
              <w:widowControl w:val="off"/>
              <w:rPr>
                <w:rFonts w:ascii="Times New Roman" w:hAnsi="Times New Roman" w:cs="Times New Roman"/>
                <w:bCs/>
                <w:sz w:val="22"/>
                <w:szCs w:val="22"/>
              </w:rPr>
            </w:pPr>
            <w:r>
              <w:rPr>
                <w:rFonts w:ascii="Times New Roman" w:hAnsi="Times New Roman" w:eastAsia="Times New Roman" w:cs="Times New Roman"/>
                <w:bCs/>
                <w:sz w:val="16"/>
                <w:szCs w:val="16"/>
              </w:rPr>
              <w:t xml:space="preserve">-</w:t>
            </w:r>
            <w:r>
              <w:rPr>
                <w:rFonts w:ascii="Times New Roman" w:hAnsi="Times New Roman" w:cs="Times New Roman"/>
                <w:bCs/>
                <w:sz w:val="22"/>
                <w:szCs w:val="22"/>
              </w:rPr>
            </w:r>
            <w:r>
              <w:rPr>
                <w:rFonts w:ascii="Times New Roman" w:hAnsi="Times New Roman" w:cs="Times New Roman"/>
                <w:bCs/>
                <w:sz w:val="22"/>
                <w:szCs w:val="22"/>
              </w:rPr>
            </w:r>
          </w:p>
        </w:tc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42" w:type="dxa"/>
            <w:textDirection w:val="lrTb"/>
            <w:noWrap w:val="false"/>
          </w:tcPr>
          <w:p>
            <w:pPr>
              <w:pStyle w:val="1713"/>
              <w:jc w:val="center"/>
              <w:widowControl w:val="off"/>
              <w:rPr>
                <w:rFonts w:ascii="Times New Roman" w:hAnsi="Times New Roman" w:cs="Times New Roman"/>
                <w:bCs/>
                <w:sz w:val="22"/>
                <w:szCs w:val="22"/>
              </w:rPr>
            </w:pPr>
            <w:r>
              <w:rPr>
                <w:rFonts w:ascii="Times New Roman" w:hAnsi="Times New Roman" w:eastAsia="Times New Roman" w:cs="Times New Roman"/>
                <w:bCs/>
                <w:sz w:val="16"/>
                <w:szCs w:val="16"/>
              </w:rPr>
            </w:r>
            <w:r>
              <w:rPr>
                <w:rFonts w:ascii="Times New Roman" w:hAnsi="Times New Roman" w:cs="Times New Roman"/>
                <w:bCs/>
                <w:sz w:val="22"/>
                <w:szCs w:val="22"/>
              </w:rPr>
            </w:r>
            <w:r>
              <w:rPr>
                <w:rFonts w:ascii="Times New Roman" w:hAnsi="Times New Roman" w:cs="Times New Roman"/>
                <w:bCs/>
                <w:sz w:val="22"/>
                <w:szCs w:val="22"/>
              </w:rPr>
            </w:r>
          </w:p>
          <w:p>
            <w:pPr>
              <w:pStyle w:val="1713"/>
              <w:jc w:val="center"/>
              <w:widowControl w:val="off"/>
              <w:rPr>
                <w:rFonts w:ascii="Times New Roman" w:hAnsi="Times New Roman" w:cs="Times New Roman"/>
                <w:bCs/>
                <w:sz w:val="22"/>
                <w:szCs w:val="22"/>
              </w:rPr>
            </w:pPr>
            <w:r>
              <w:rPr>
                <w:rFonts w:ascii="Times New Roman" w:hAnsi="Times New Roman" w:eastAsia="Times New Roman" w:cs="Times New Roman"/>
                <w:bCs/>
                <w:sz w:val="16"/>
                <w:szCs w:val="16"/>
              </w:rPr>
              <w:t xml:space="preserve">-</w:t>
            </w:r>
            <w:r>
              <w:rPr>
                <w:rFonts w:ascii="Times New Roman" w:hAnsi="Times New Roman" w:cs="Times New Roman"/>
                <w:bCs/>
                <w:sz w:val="22"/>
                <w:szCs w:val="22"/>
              </w:rPr>
            </w:r>
            <w:r>
              <w:rPr>
                <w:rFonts w:ascii="Times New Roman" w:hAnsi="Times New Roman" w:cs="Times New Roman"/>
                <w:bCs/>
                <w:sz w:val="22"/>
                <w:szCs w:val="22"/>
              </w:rPr>
            </w:r>
          </w:p>
        </w:tc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66" w:type="dxa"/>
            <w:textDirection w:val="lrTb"/>
            <w:noWrap w:val="false"/>
          </w:tcPr>
          <w:p>
            <w:pPr>
              <w:pStyle w:val="1713"/>
              <w:jc w:val="center"/>
              <w:widowControl w:val="off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eastAsia="Times New Roman" w:cs="Times New Roman"/>
                <w:sz w:val="16"/>
                <w:szCs w:val="16"/>
              </w:rPr>
            </w:r>
            <w:r>
              <w:rPr>
                <w:rFonts w:ascii="Times New Roman" w:hAnsi="Times New Roman" w:cs="Times New Roman"/>
                <w:sz w:val="22"/>
                <w:szCs w:val="22"/>
              </w:rPr>
            </w:r>
            <w:r>
              <w:rPr>
                <w:rFonts w:ascii="Times New Roman" w:hAnsi="Times New Roman" w:cs="Times New Roman"/>
                <w:sz w:val="22"/>
                <w:szCs w:val="22"/>
              </w:rPr>
            </w:r>
          </w:p>
          <w:p>
            <w:pPr>
              <w:pStyle w:val="1713"/>
              <w:jc w:val="center"/>
              <w:widowControl w:val="off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-</w:t>
            </w:r>
            <w:r>
              <w:rPr>
                <w:rFonts w:ascii="Times New Roman" w:hAnsi="Times New Roman" w:cs="Times New Roman"/>
                <w:sz w:val="22"/>
                <w:szCs w:val="22"/>
              </w:rPr>
            </w:r>
            <w:r>
              <w:rPr>
                <w:rFonts w:ascii="Times New Roman" w:hAnsi="Times New Roman" w:cs="Times New Roman"/>
                <w:sz w:val="22"/>
                <w:szCs w:val="22"/>
              </w:rPr>
            </w:r>
          </w:p>
        </w:tc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33" w:type="dxa"/>
            <w:textDirection w:val="lrTb"/>
            <w:noWrap w:val="false"/>
          </w:tcPr>
          <w:p>
            <w:pPr>
              <w:pStyle w:val="1713"/>
              <w:jc w:val="center"/>
              <w:widowControl w:val="off"/>
              <w:rPr>
                <w:rFonts w:ascii="Times New Roman" w:hAnsi="Times New Roman" w:cs="Times New Roman"/>
                <w:bCs/>
                <w:sz w:val="22"/>
                <w:szCs w:val="22"/>
              </w:rPr>
            </w:pPr>
            <w:r>
              <w:rPr>
                <w:rFonts w:ascii="Times New Roman" w:hAnsi="Times New Roman" w:eastAsia="Times New Roman" w:cs="Times New Roman"/>
                <w:bCs/>
                <w:sz w:val="16"/>
                <w:szCs w:val="16"/>
              </w:rPr>
            </w:r>
            <w:r>
              <w:rPr>
                <w:rFonts w:ascii="Times New Roman" w:hAnsi="Times New Roman" w:cs="Times New Roman"/>
                <w:bCs/>
                <w:sz w:val="22"/>
                <w:szCs w:val="22"/>
              </w:rPr>
            </w:r>
            <w:r>
              <w:rPr>
                <w:rFonts w:ascii="Times New Roman" w:hAnsi="Times New Roman" w:cs="Times New Roman"/>
                <w:bCs/>
                <w:sz w:val="22"/>
                <w:szCs w:val="22"/>
              </w:rPr>
            </w:r>
          </w:p>
          <w:p>
            <w:pPr>
              <w:pStyle w:val="1713"/>
              <w:jc w:val="center"/>
              <w:widowControl w:val="off"/>
              <w:rPr>
                <w:rFonts w:ascii="Times New Roman" w:hAnsi="Times New Roman" w:cs="Times New Roman"/>
                <w:bCs/>
                <w:sz w:val="22"/>
                <w:szCs w:val="22"/>
              </w:rPr>
            </w:pPr>
            <w:r>
              <w:rPr>
                <w:rFonts w:ascii="Times New Roman" w:hAnsi="Times New Roman" w:eastAsia="Times New Roman" w:cs="Times New Roman"/>
                <w:bCs/>
                <w:sz w:val="16"/>
                <w:szCs w:val="16"/>
              </w:rPr>
              <w:t xml:space="preserve">-</w:t>
            </w:r>
            <w:r>
              <w:rPr>
                <w:rFonts w:ascii="Times New Roman" w:hAnsi="Times New Roman" w:cs="Times New Roman"/>
                <w:bCs/>
                <w:sz w:val="22"/>
                <w:szCs w:val="22"/>
              </w:rPr>
            </w:r>
            <w:r>
              <w:rPr>
                <w:rFonts w:ascii="Times New Roman" w:hAnsi="Times New Roman" w:cs="Times New Roman"/>
                <w:bCs/>
                <w:sz w:val="22"/>
                <w:szCs w:val="22"/>
              </w:rPr>
            </w:r>
          </w:p>
        </w:tc>
      </w:tr>
      <w:tr>
        <w:tblPrEx/>
        <w:trPr>
          <w:trHeight w:val="323"/>
        </w:trPr>
        <w:tc>
          <w:tcPr>
            <w:gridSpan w:val="10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522" w:type="dxa"/>
            <w:vAlign w:val="center"/>
            <w:vMerge w:val="restart"/>
            <w:textDirection w:val="lrTb"/>
            <w:noWrap w:val="false"/>
          </w:tcPr>
          <w:p>
            <w:pPr>
              <w:pStyle w:val="1713"/>
              <w:jc w:val="center"/>
              <w:widowControl w:val="off"/>
              <w:rPr>
                <w:rFonts w:ascii="Times New Roman" w:hAnsi="Times New Roman" w:cs="Times New Roman"/>
                <w:b w:val="0"/>
                <w:bCs w:val="0"/>
                <w:sz w:val="22"/>
                <w:szCs w:val="22"/>
              </w:rPr>
            </w:pPr>
            <w:r>
              <w:rPr>
                <w:rFonts w:ascii="Times New Roman" w:hAnsi="Times New Roman" w:eastAsia="Times New Roman" w:cs="Times New Roman"/>
                <w:b w:val="0"/>
                <w:bCs w:val="0"/>
                <w:sz w:val="16"/>
                <w:szCs w:val="16"/>
              </w:rPr>
              <w:t xml:space="preserve">21. Капитальный ремонт сетей теплоснабжения</w:t>
            </w:r>
            <w:r>
              <w:rPr>
                <w:rFonts w:ascii="Times New Roman" w:hAnsi="Times New Roman" w:cs="Times New Roman"/>
                <w:b w:val="0"/>
                <w:bCs w:val="0"/>
                <w:sz w:val="22"/>
                <w:szCs w:val="22"/>
              </w:rPr>
            </w:r>
            <w:r>
              <w:rPr>
                <w:rFonts w:ascii="Times New Roman" w:hAnsi="Times New Roman" w:cs="Times New Roman"/>
                <w:b w:val="0"/>
                <w:bCs w:val="0"/>
                <w:sz w:val="22"/>
                <w:szCs w:val="22"/>
              </w:rPr>
            </w:r>
          </w:p>
        </w:tc>
      </w:tr>
      <w:tr>
        <w:tblPrEx/>
        <w:trPr>
          <w:trHeight w:val="3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53" w:type="dxa"/>
            <w:vAlign w:val="center"/>
            <w:vMerge w:val="restart"/>
            <w:textDirection w:val="lrTb"/>
            <w:noWrap w:val="false"/>
          </w:tcPr>
          <w:p>
            <w:pPr>
              <w:pStyle w:val="1713"/>
              <w:jc w:val="center"/>
              <w:widowControl w:val="off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eastAsia="Times New Roman" w:cs="Times New Roman"/>
                <w:sz w:val="16"/>
                <w:szCs w:val="16"/>
              </w:rPr>
            </w:r>
            <w:r>
              <w:rPr>
                <w:rFonts w:ascii="Times New Roman" w:hAnsi="Times New Roman" w:cs="Times New Roman"/>
                <w:sz w:val="22"/>
                <w:szCs w:val="22"/>
              </w:rPr>
            </w:r>
            <w:r>
              <w:rPr>
                <w:rFonts w:ascii="Times New Roman" w:hAnsi="Times New Roman" w:cs="Times New Roman"/>
                <w:sz w:val="22"/>
                <w:szCs w:val="22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315" w:type="dxa"/>
            <w:vAlign w:val="center"/>
            <w:vMerge w:val="restart"/>
            <w:textDirection w:val="lrTb"/>
            <w:noWrap w:val="false"/>
          </w:tcPr>
          <w:p>
            <w:pPr>
              <w:pStyle w:val="1713"/>
              <w:ind w:firstLine="0"/>
              <w:widowControl w:val="off"/>
              <w:rPr>
                <w:rFonts w:ascii="Times New Roman" w:hAnsi="Times New Roman" w:cs="Times New Roman"/>
                <w:bCs/>
                <w:sz w:val="22"/>
                <w:szCs w:val="22"/>
              </w:rPr>
            </w:pPr>
            <w:r>
              <w:rPr>
                <w:rFonts w:ascii="Times New Roman" w:hAnsi="Times New Roman" w:eastAsia="Times New Roman" w:cs="Times New Roman"/>
                <w:bCs/>
                <w:sz w:val="16"/>
                <w:szCs w:val="16"/>
              </w:rPr>
              <w:t xml:space="preserve">Капитальный ремонт сетей теплоснабжения в г. Великий Устюг, по ул. Водников от ул. Площадь Коммуны до ул. Ф.Энгельса (приобретение материалов, комплектующих оборудования за счёт средств бюдетов бюджетной системы, выполнение работ Концессионером.</w:t>
            </w:r>
            <w:r>
              <w:rPr>
                <w:rFonts w:ascii="Times New Roman" w:hAnsi="Times New Roman" w:cs="Times New Roman"/>
                <w:bCs/>
                <w:sz w:val="22"/>
                <w:szCs w:val="22"/>
              </w:rPr>
            </w:r>
            <w:r>
              <w:rPr>
                <w:rFonts w:ascii="Times New Roman" w:hAnsi="Times New Roman" w:cs="Times New Roman"/>
                <w:bCs/>
                <w:sz w:val="22"/>
                <w:szCs w:val="22"/>
              </w:rPr>
            </w:r>
          </w:p>
          <w:p>
            <w:pPr>
              <w:pStyle w:val="1713"/>
              <w:jc w:val="center"/>
              <w:widowControl w:val="off"/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sz w:val="16"/>
                <w:szCs w:val="16"/>
              </w:rPr>
            </w:r>
            <w:r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</w:r>
            <w:r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12" w:type="dxa"/>
            <w:vAlign w:val="center"/>
            <w:vMerge w:val="restart"/>
            <w:textDirection w:val="lrTb"/>
            <w:noWrap w:val="false"/>
          </w:tcPr>
          <w:p>
            <w:pPr>
              <w:pStyle w:val="1713"/>
              <w:jc w:val="center"/>
              <w:widowControl w:val="off"/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sz w:val="16"/>
                <w:szCs w:val="16"/>
              </w:rPr>
            </w:r>
            <w:r>
              <w:rPr>
                <w:rFonts w:ascii="Times New Roman" w:hAnsi="Times New Roman" w:eastAsia="Times New Roman" w:cs="Times New Roman"/>
                <w:bCs/>
                <w:sz w:val="16"/>
                <w:szCs w:val="16"/>
              </w:rPr>
              <w:t xml:space="preserve">Капитальный ремонт сетей теплоснабжения </w:t>
            </w:r>
            <w:r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</w:r>
            <w:r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47" w:type="dxa"/>
            <w:vMerge w:val="restart"/>
            <w:textDirection w:val="lrTb"/>
            <w:noWrap w:val="false"/>
          </w:tcPr>
          <w:p>
            <w:pPr>
              <w:ind w:firstLine="0"/>
              <w:jc w:val="center"/>
              <w:widowControl w:val="off"/>
              <w:rPr>
                <w:rFonts w:ascii="Times New Roman" w:hAnsi="Times New Roman" w:cs="Times New Roman"/>
                <w:b w:val="0"/>
                <w:bCs w:val="0"/>
                <w:sz w:val="22"/>
                <w:szCs w:val="22"/>
              </w:rPr>
            </w:pPr>
            <w:r>
              <w:rPr>
                <w:rFonts w:ascii="Times New Roman" w:hAnsi="Times New Roman" w:eastAsia="Times New Roman" w:cs="Times New Roman"/>
                <w:b w:val="0"/>
                <w:bCs w:val="0"/>
                <w:sz w:val="16"/>
                <w:szCs w:val="16"/>
                <w:highlight w:val="none"/>
              </w:rPr>
            </w:r>
            <w:r>
              <w:rPr>
                <w:rFonts w:ascii="Times New Roman" w:hAnsi="Times New Roman" w:cs="Times New Roman"/>
                <w:b w:val="0"/>
                <w:bCs w:val="0"/>
                <w:sz w:val="22"/>
                <w:szCs w:val="22"/>
              </w:rPr>
            </w:r>
            <w:r>
              <w:rPr>
                <w:rFonts w:ascii="Times New Roman" w:hAnsi="Times New Roman" w:cs="Times New Roman"/>
                <w:b w:val="0"/>
                <w:bCs w:val="0"/>
                <w:sz w:val="22"/>
                <w:szCs w:val="22"/>
              </w:rPr>
            </w:r>
          </w:p>
          <w:p>
            <w:pPr>
              <w:ind w:firstLine="0"/>
              <w:jc w:val="center"/>
              <w:widowControl w:val="off"/>
              <w:rPr>
                <w:rFonts w:ascii="Times New Roman" w:hAnsi="Times New Roman" w:cs="Times New Roman"/>
                <w:b w:val="0"/>
                <w:bCs w:val="0"/>
                <w:sz w:val="22"/>
                <w:szCs w:val="22"/>
                <w:highlight w:val="none"/>
              </w:rPr>
            </w:pPr>
            <w:r>
              <w:rPr>
                <w:rFonts w:ascii="Times New Roman" w:hAnsi="Times New Roman" w:eastAsia="Times New Roman" w:cs="Times New Roman"/>
                <w:b w:val="0"/>
                <w:bCs w:val="0"/>
                <w:sz w:val="16"/>
                <w:szCs w:val="16"/>
                <w:highlight w:val="none"/>
              </w:rPr>
            </w:r>
            <w:r>
              <w:rPr>
                <w:rFonts w:ascii="Times New Roman" w:hAnsi="Times New Roman" w:cs="Times New Roman"/>
                <w:b w:val="0"/>
                <w:bCs w:val="0"/>
                <w:sz w:val="22"/>
                <w:szCs w:val="22"/>
                <w:highlight w:val="none"/>
              </w:rPr>
            </w:r>
            <w:r>
              <w:rPr>
                <w:rFonts w:ascii="Times New Roman" w:hAnsi="Times New Roman" w:cs="Times New Roman"/>
                <w:b w:val="0"/>
                <w:bCs w:val="0"/>
                <w:sz w:val="22"/>
                <w:szCs w:val="22"/>
                <w:highlight w:val="none"/>
              </w:rPr>
            </w:r>
          </w:p>
          <w:p>
            <w:pPr>
              <w:ind w:firstLine="0"/>
              <w:jc w:val="center"/>
              <w:widowControl w:val="off"/>
              <w:rPr>
                <w:rFonts w:ascii="Times New Roman" w:hAnsi="Times New Roman" w:cs="Times New Roman"/>
                <w:b w:val="0"/>
                <w:bCs w:val="0"/>
                <w:sz w:val="22"/>
                <w:szCs w:val="22"/>
                <w:highlight w:val="none"/>
              </w:rPr>
            </w:pPr>
            <w:r>
              <w:rPr>
                <w:rFonts w:ascii="Times New Roman" w:hAnsi="Times New Roman" w:eastAsia="Times New Roman" w:cs="Times New Roman"/>
                <w:b w:val="0"/>
                <w:bCs w:val="0"/>
                <w:sz w:val="16"/>
                <w:szCs w:val="16"/>
                <w:highlight w:val="none"/>
              </w:rPr>
            </w:r>
            <w:r>
              <w:rPr>
                <w:rFonts w:ascii="Times New Roman" w:hAnsi="Times New Roman" w:cs="Times New Roman"/>
                <w:b w:val="0"/>
                <w:bCs w:val="0"/>
                <w:sz w:val="22"/>
                <w:szCs w:val="22"/>
                <w:highlight w:val="none"/>
              </w:rPr>
            </w:r>
            <w:r>
              <w:rPr>
                <w:rFonts w:ascii="Times New Roman" w:hAnsi="Times New Roman" w:cs="Times New Roman"/>
                <w:b w:val="0"/>
                <w:bCs w:val="0"/>
                <w:sz w:val="22"/>
                <w:szCs w:val="22"/>
                <w:highlight w:val="none"/>
              </w:rPr>
            </w:r>
          </w:p>
          <w:p>
            <w:pPr>
              <w:ind w:firstLine="0"/>
              <w:jc w:val="center"/>
              <w:widowControl w:val="off"/>
              <w:rPr>
                <w:rFonts w:ascii="Times New Roman" w:hAnsi="Times New Roman" w:cs="Times New Roman"/>
                <w:b w:val="0"/>
                <w:bCs w:val="0"/>
                <w:sz w:val="22"/>
                <w:szCs w:val="22"/>
                <w:highlight w:val="none"/>
              </w:rPr>
            </w:pPr>
            <w:r>
              <w:rPr>
                <w:rFonts w:ascii="Times New Roman" w:hAnsi="Times New Roman" w:eastAsia="Times New Roman" w:cs="Times New Roman"/>
                <w:b w:val="0"/>
                <w:bCs w:val="0"/>
                <w:sz w:val="16"/>
                <w:szCs w:val="16"/>
                <w:highlight w:val="none"/>
              </w:rPr>
            </w:r>
            <w:r>
              <w:rPr>
                <w:rFonts w:ascii="Times New Roman" w:hAnsi="Times New Roman" w:cs="Times New Roman"/>
                <w:b w:val="0"/>
                <w:bCs w:val="0"/>
                <w:sz w:val="22"/>
                <w:szCs w:val="22"/>
                <w:highlight w:val="none"/>
              </w:rPr>
            </w:r>
            <w:r>
              <w:rPr>
                <w:rFonts w:ascii="Times New Roman" w:hAnsi="Times New Roman" w:cs="Times New Roman"/>
                <w:b w:val="0"/>
                <w:bCs w:val="0"/>
                <w:sz w:val="22"/>
                <w:szCs w:val="22"/>
                <w:highlight w:val="none"/>
              </w:rPr>
            </w:r>
          </w:p>
          <w:p>
            <w:pPr>
              <w:ind w:firstLine="0"/>
              <w:jc w:val="center"/>
              <w:widowControl w:val="off"/>
              <w:rPr>
                <w:rFonts w:ascii="Times New Roman" w:hAnsi="Times New Roman" w:cs="Times New Roman"/>
                <w:b w:val="0"/>
                <w:bCs w:val="0"/>
                <w:sz w:val="22"/>
                <w:szCs w:val="22"/>
                <w:highlight w:val="none"/>
              </w:rPr>
            </w:pPr>
            <w:r>
              <w:rPr>
                <w:rFonts w:ascii="Times New Roman" w:hAnsi="Times New Roman" w:eastAsia="Times New Roman" w:cs="Times New Roman"/>
                <w:b w:val="0"/>
                <w:bCs w:val="0"/>
                <w:sz w:val="16"/>
                <w:szCs w:val="16"/>
                <w:highlight w:val="none"/>
              </w:rPr>
            </w:r>
            <w:r>
              <w:rPr>
                <w:rFonts w:ascii="Times New Roman" w:hAnsi="Times New Roman" w:cs="Times New Roman"/>
                <w:b w:val="0"/>
                <w:bCs w:val="0"/>
                <w:sz w:val="22"/>
                <w:szCs w:val="22"/>
                <w:highlight w:val="none"/>
              </w:rPr>
            </w:r>
            <w:r>
              <w:rPr>
                <w:rFonts w:ascii="Times New Roman" w:hAnsi="Times New Roman" w:cs="Times New Roman"/>
                <w:b w:val="0"/>
                <w:bCs w:val="0"/>
                <w:sz w:val="22"/>
                <w:szCs w:val="22"/>
                <w:highlight w:val="none"/>
              </w:rPr>
            </w:r>
          </w:p>
          <w:p>
            <w:pPr>
              <w:pStyle w:val="1713"/>
              <w:ind w:firstLine="0"/>
              <w:jc w:val="center"/>
              <w:widowControl w:val="off"/>
              <w:rPr>
                <w:rFonts w:ascii="Times New Roman" w:hAnsi="Times New Roman" w:cs="Times New Roman"/>
                <w:b w:val="0"/>
                <w:bCs w:val="0"/>
                <w:sz w:val="22"/>
                <w:szCs w:val="22"/>
                <w:highlight w:val="none"/>
              </w:rPr>
            </w:pPr>
            <w:r>
              <w:rPr>
                <w:rFonts w:ascii="Times New Roman" w:hAnsi="Times New Roman" w:eastAsia="Times New Roman" w:cs="Times New Roman"/>
                <w:b w:val="0"/>
                <w:bCs w:val="0"/>
                <w:sz w:val="16"/>
                <w:szCs w:val="16"/>
              </w:rPr>
              <w:t xml:space="preserve">15 000,00</w:t>
            </w:r>
            <w:r>
              <w:rPr>
                <w:rFonts w:ascii="Times New Roman" w:hAnsi="Times New Roman" w:cs="Times New Roman"/>
                <w:b w:val="0"/>
                <w:bCs w:val="0"/>
                <w:sz w:val="22"/>
                <w:szCs w:val="22"/>
                <w:highlight w:val="none"/>
              </w:rPr>
            </w:r>
            <w:r>
              <w:rPr>
                <w:rFonts w:ascii="Times New Roman" w:hAnsi="Times New Roman" w:cs="Times New Roman"/>
                <w:b w:val="0"/>
                <w:bCs w:val="0"/>
                <w:sz w:val="22"/>
                <w:szCs w:val="22"/>
                <w:highlight w:val="none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10" w:type="dxa"/>
            <w:vMerge w:val="restart"/>
            <w:textDirection w:val="lrTb"/>
            <w:noWrap w:val="false"/>
          </w:tcPr>
          <w:p>
            <w:pPr>
              <w:ind w:firstLine="0"/>
              <w:jc w:val="center"/>
              <w:widowControl w:val="off"/>
              <w:rPr>
                <w:rFonts w:ascii="Times New Roman" w:hAnsi="Times New Roman" w:cs="Times New Roman"/>
                <w:b w:val="0"/>
                <w:bCs w:val="0"/>
                <w:sz w:val="22"/>
                <w:szCs w:val="22"/>
              </w:rPr>
            </w:pPr>
            <w:r>
              <w:rPr>
                <w:rFonts w:ascii="Times New Roman" w:hAnsi="Times New Roman" w:eastAsia="Times New Roman" w:cs="Times New Roman"/>
                <w:b w:val="0"/>
                <w:bCs w:val="0"/>
                <w:sz w:val="16"/>
                <w:szCs w:val="16"/>
                <w:highlight w:val="none"/>
              </w:rPr>
            </w:r>
            <w:r>
              <w:rPr>
                <w:rFonts w:ascii="Times New Roman" w:hAnsi="Times New Roman" w:cs="Times New Roman"/>
                <w:b w:val="0"/>
                <w:bCs w:val="0"/>
                <w:sz w:val="22"/>
                <w:szCs w:val="22"/>
              </w:rPr>
            </w:r>
            <w:r>
              <w:rPr>
                <w:rFonts w:ascii="Times New Roman" w:hAnsi="Times New Roman" w:cs="Times New Roman"/>
                <w:b w:val="0"/>
                <w:bCs w:val="0"/>
                <w:sz w:val="22"/>
                <w:szCs w:val="22"/>
              </w:rPr>
            </w:r>
          </w:p>
          <w:p>
            <w:pPr>
              <w:ind w:firstLine="0"/>
              <w:jc w:val="center"/>
              <w:widowControl w:val="off"/>
              <w:rPr>
                <w:rFonts w:ascii="Times New Roman" w:hAnsi="Times New Roman" w:cs="Times New Roman"/>
                <w:b w:val="0"/>
                <w:bCs w:val="0"/>
                <w:sz w:val="22"/>
                <w:szCs w:val="22"/>
                <w:highlight w:val="none"/>
              </w:rPr>
            </w:pPr>
            <w:r>
              <w:rPr>
                <w:rFonts w:ascii="Times New Roman" w:hAnsi="Times New Roman" w:eastAsia="Times New Roman" w:cs="Times New Roman"/>
                <w:b w:val="0"/>
                <w:bCs w:val="0"/>
                <w:sz w:val="16"/>
                <w:szCs w:val="16"/>
                <w:highlight w:val="none"/>
              </w:rPr>
            </w:r>
            <w:r>
              <w:rPr>
                <w:rFonts w:ascii="Times New Roman" w:hAnsi="Times New Roman" w:cs="Times New Roman"/>
                <w:b w:val="0"/>
                <w:bCs w:val="0"/>
                <w:sz w:val="22"/>
                <w:szCs w:val="22"/>
                <w:highlight w:val="none"/>
              </w:rPr>
            </w:r>
            <w:r>
              <w:rPr>
                <w:rFonts w:ascii="Times New Roman" w:hAnsi="Times New Roman" w:cs="Times New Roman"/>
                <w:b w:val="0"/>
                <w:bCs w:val="0"/>
                <w:sz w:val="22"/>
                <w:szCs w:val="22"/>
                <w:highlight w:val="none"/>
              </w:rPr>
            </w:r>
          </w:p>
          <w:p>
            <w:pPr>
              <w:ind w:firstLine="0"/>
              <w:jc w:val="center"/>
              <w:widowControl w:val="off"/>
              <w:rPr>
                <w:rFonts w:ascii="Times New Roman" w:hAnsi="Times New Roman" w:cs="Times New Roman"/>
                <w:b w:val="0"/>
                <w:bCs w:val="0"/>
                <w:sz w:val="22"/>
                <w:szCs w:val="22"/>
                <w:highlight w:val="none"/>
              </w:rPr>
            </w:pPr>
            <w:r>
              <w:rPr>
                <w:rFonts w:ascii="Times New Roman" w:hAnsi="Times New Roman" w:eastAsia="Times New Roman" w:cs="Times New Roman"/>
                <w:b w:val="0"/>
                <w:bCs w:val="0"/>
                <w:sz w:val="16"/>
                <w:szCs w:val="16"/>
                <w:highlight w:val="none"/>
              </w:rPr>
            </w:r>
            <w:r>
              <w:rPr>
                <w:rFonts w:ascii="Times New Roman" w:hAnsi="Times New Roman" w:cs="Times New Roman"/>
                <w:b w:val="0"/>
                <w:bCs w:val="0"/>
                <w:sz w:val="22"/>
                <w:szCs w:val="22"/>
                <w:highlight w:val="none"/>
              </w:rPr>
            </w:r>
            <w:r>
              <w:rPr>
                <w:rFonts w:ascii="Times New Roman" w:hAnsi="Times New Roman" w:cs="Times New Roman"/>
                <w:b w:val="0"/>
                <w:bCs w:val="0"/>
                <w:sz w:val="22"/>
                <w:szCs w:val="22"/>
                <w:highlight w:val="none"/>
              </w:rPr>
            </w:r>
          </w:p>
          <w:p>
            <w:pPr>
              <w:ind w:firstLine="0"/>
              <w:jc w:val="center"/>
              <w:widowControl w:val="off"/>
              <w:rPr>
                <w:rFonts w:ascii="Times New Roman" w:hAnsi="Times New Roman" w:cs="Times New Roman"/>
                <w:b w:val="0"/>
                <w:bCs w:val="0"/>
                <w:sz w:val="22"/>
                <w:szCs w:val="22"/>
                <w:highlight w:val="none"/>
              </w:rPr>
            </w:pPr>
            <w:r>
              <w:rPr>
                <w:rFonts w:ascii="Times New Roman" w:hAnsi="Times New Roman" w:eastAsia="Times New Roman" w:cs="Times New Roman"/>
                <w:b w:val="0"/>
                <w:bCs w:val="0"/>
                <w:sz w:val="16"/>
                <w:szCs w:val="16"/>
                <w:highlight w:val="none"/>
              </w:rPr>
            </w:r>
            <w:r>
              <w:rPr>
                <w:rFonts w:ascii="Times New Roman" w:hAnsi="Times New Roman" w:cs="Times New Roman"/>
                <w:b w:val="0"/>
                <w:bCs w:val="0"/>
                <w:sz w:val="22"/>
                <w:szCs w:val="22"/>
                <w:highlight w:val="none"/>
              </w:rPr>
            </w:r>
            <w:r>
              <w:rPr>
                <w:rFonts w:ascii="Times New Roman" w:hAnsi="Times New Roman" w:cs="Times New Roman"/>
                <w:b w:val="0"/>
                <w:bCs w:val="0"/>
                <w:sz w:val="22"/>
                <w:szCs w:val="22"/>
                <w:highlight w:val="none"/>
              </w:rPr>
            </w:r>
          </w:p>
          <w:p>
            <w:pPr>
              <w:ind w:firstLine="0"/>
              <w:jc w:val="center"/>
              <w:widowControl w:val="off"/>
              <w:rPr>
                <w:rFonts w:ascii="Times New Roman" w:hAnsi="Times New Roman" w:cs="Times New Roman"/>
                <w:b w:val="0"/>
                <w:bCs w:val="0"/>
                <w:sz w:val="22"/>
                <w:szCs w:val="22"/>
                <w:highlight w:val="none"/>
              </w:rPr>
            </w:pPr>
            <w:r>
              <w:rPr>
                <w:rFonts w:ascii="Times New Roman" w:hAnsi="Times New Roman" w:eastAsia="Times New Roman" w:cs="Times New Roman"/>
                <w:b w:val="0"/>
                <w:bCs w:val="0"/>
                <w:sz w:val="16"/>
                <w:szCs w:val="16"/>
                <w:highlight w:val="none"/>
              </w:rPr>
            </w:r>
            <w:r>
              <w:rPr>
                <w:rFonts w:ascii="Times New Roman" w:hAnsi="Times New Roman" w:cs="Times New Roman"/>
                <w:b w:val="0"/>
                <w:bCs w:val="0"/>
                <w:sz w:val="22"/>
                <w:szCs w:val="22"/>
                <w:highlight w:val="none"/>
              </w:rPr>
            </w:r>
            <w:r>
              <w:rPr>
                <w:rFonts w:ascii="Times New Roman" w:hAnsi="Times New Roman" w:cs="Times New Roman"/>
                <w:b w:val="0"/>
                <w:bCs w:val="0"/>
                <w:sz w:val="22"/>
                <w:szCs w:val="22"/>
                <w:highlight w:val="none"/>
              </w:rPr>
            </w:r>
          </w:p>
          <w:p>
            <w:pPr>
              <w:pStyle w:val="1713"/>
              <w:ind w:firstLine="0"/>
              <w:jc w:val="center"/>
              <w:widowControl w:val="off"/>
              <w:rPr>
                <w:rFonts w:ascii="Times New Roman" w:hAnsi="Times New Roman" w:cs="Times New Roman"/>
                <w:b w:val="0"/>
                <w:bCs w:val="0"/>
                <w:sz w:val="22"/>
                <w:szCs w:val="22"/>
                <w:highlight w:val="none"/>
              </w:rPr>
            </w:pPr>
            <w:r>
              <w:rPr>
                <w:rFonts w:ascii="Times New Roman" w:hAnsi="Times New Roman" w:eastAsia="Times New Roman" w:cs="Times New Roman"/>
                <w:b w:val="0"/>
                <w:bCs w:val="0"/>
                <w:sz w:val="16"/>
                <w:szCs w:val="16"/>
              </w:rPr>
              <w:t xml:space="preserve">15 000,00</w:t>
            </w:r>
            <w:r>
              <w:rPr>
                <w:rFonts w:ascii="Times New Roman" w:hAnsi="Times New Roman" w:cs="Times New Roman"/>
                <w:b w:val="0"/>
                <w:bCs w:val="0"/>
                <w:sz w:val="22"/>
                <w:szCs w:val="22"/>
                <w:highlight w:val="none"/>
              </w:rPr>
            </w:r>
            <w:r>
              <w:rPr>
                <w:rFonts w:ascii="Times New Roman" w:hAnsi="Times New Roman" w:cs="Times New Roman"/>
                <w:b w:val="0"/>
                <w:bCs w:val="0"/>
                <w:sz w:val="22"/>
                <w:szCs w:val="22"/>
                <w:highlight w:val="none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tcW w:w="1242" w:type="dxa"/>
            <w:vMerge w:val="restart"/>
            <w:textDirection w:val="lrTb"/>
            <w:noWrap w:val="false"/>
          </w:tcPr>
          <w:p>
            <w:pPr>
              <w:ind w:firstLine="0"/>
              <w:jc w:val="center"/>
              <w:widowControl w:val="off"/>
              <w:rPr>
                <w:rFonts w:ascii="Times New Roman" w:hAnsi="Times New Roman" w:cs="Times New Roman"/>
                <w:b w:val="0"/>
                <w:bCs w:val="0"/>
                <w:sz w:val="22"/>
                <w:szCs w:val="22"/>
              </w:rPr>
            </w:pPr>
            <w:r>
              <w:rPr>
                <w:rFonts w:ascii="Times New Roman" w:hAnsi="Times New Roman" w:eastAsia="Times New Roman" w:cs="Times New Roman"/>
                <w:b w:val="0"/>
                <w:bCs w:val="0"/>
                <w:sz w:val="16"/>
                <w:szCs w:val="16"/>
              </w:rPr>
            </w:r>
            <w:r>
              <w:rPr>
                <w:rFonts w:ascii="Times New Roman" w:hAnsi="Times New Roman" w:cs="Times New Roman"/>
                <w:b w:val="0"/>
                <w:bCs w:val="0"/>
                <w:sz w:val="22"/>
                <w:szCs w:val="22"/>
              </w:rPr>
            </w:r>
            <w:r>
              <w:rPr>
                <w:rFonts w:ascii="Times New Roman" w:hAnsi="Times New Roman" w:cs="Times New Roman"/>
                <w:b w:val="0"/>
                <w:bCs w:val="0"/>
                <w:sz w:val="22"/>
                <w:szCs w:val="22"/>
              </w:rPr>
            </w:r>
          </w:p>
          <w:p>
            <w:pPr>
              <w:ind w:firstLine="0"/>
              <w:jc w:val="center"/>
              <w:widowControl w:val="off"/>
              <w:rPr>
                <w:rFonts w:ascii="Times New Roman" w:hAnsi="Times New Roman" w:cs="Times New Roman"/>
                <w:b w:val="0"/>
                <w:bCs w:val="0"/>
                <w:sz w:val="22"/>
                <w:szCs w:val="22"/>
              </w:rPr>
            </w:pPr>
            <w:r>
              <w:rPr>
                <w:rFonts w:ascii="Times New Roman" w:hAnsi="Times New Roman" w:eastAsia="Times New Roman" w:cs="Times New Roman"/>
                <w:b w:val="0"/>
                <w:bCs w:val="0"/>
                <w:sz w:val="16"/>
                <w:szCs w:val="16"/>
              </w:rPr>
            </w:r>
            <w:r>
              <w:rPr>
                <w:rFonts w:ascii="Times New Roman" w:hAnsi="Times New Roman" w:cs="Times New Roman"/>
                <w:b w:val="0"/>
                <w:bCs w:val="0"/>
                <w:sz w:val="22"/>
                <w:szCs w:val="22"/>
              </w:rPr>
            </w:r>
            <w:r>
              <w:rPr>
                <w:rFonts w:ascii="Times New Roman" w:hAnsi="Times New Roman" w:cs="Times New Roman"/>
                <w:b w:val="0"/>
                <w:bCs w:val="0"/>
                <w:sz w:val="22"/>
                <w:szCs w:val="22"/>
              </w:rPr>
            </w:r>
          </w:p>
          <w:p>
            <w:pPr>
              <w:ind w:firstLine="0"/>
              <w:jc w:val="center"/>
              <w:widowControl w:val="off"/>
              <w:rPr>
                <w:rFonts w:ascii="Times New Roman" w:hAnsi="Times New Roman" w:cs="Times New Roman"/>
                <w:b w:val="0"/>
                <w:bCs w:val="0"/>
                <w:sz w:val="22"/>
                <w:szCs w:val="22"/>
              </w:rPr>
            </w:pPr>
            <w:r>
              <w:rPr>
                <w:rFonts w:ascii="Times New Roman" w:hAnsi="Times New Roman" w:eastAsia="Times New Roman" w:cs="Times New Roman"/>
                <w:b w:val="0"/>
                <w:bCs w:val="0"/>
                <w:sz w:val="16"/>
                <w:szCs w:val="16"/>
              </w:rPr>
            </w:r>
            <w:r>
              <w:rPr>
                <w:rFonts w:ascii="Times New Roman" w:hAnsi="Times New Roman" w:cs="Times New Roman"/>
                <w:b w:val="0"/>
                <w:bCs w:val="0"/>
                <w:sz w:val="22"/>
                <w:szCs w:val="22"/>
              </w:rPr>
            </w:r>
            <w:r>
              <w:rPr>
                <w:rFonts w:ascii="Times New Roman" w:hAnsi="Times New Roman" w:cs="Times New Roman"/>
                <w:b w:val="0"/>
                <w:bCs w:val="0"/>
                <w:sz w:val="22"/>
                <w:szCs w:val="22"/>
              </w:rPr>
            </w:r>
          </w:p>
          <w:p>
            <w:pPr>
              <w:ind w:firstLine="0"/>
              <w:jc w:val="center"/>
              <w:widowControl w:val="off"/>
              <w:rPr>
                <w:rFonts w:ascii="Times New Roman" w:hAnsi="Times New Roman" w:cs="Times New Roman"/>
                <w:b w:val="0"/>
                <w:bCs w:val="0"/>
                <w:sz w:val="22"/>
                <w:szCs w:val="22"/>
              </w:rPr>
            </w:pPr>
            <w:r>
              <w:rPr>
                <w:rFonts w:ascii="Times New Roman" w:hAnsi="Times New Roman" w:eastAsia="Times New Roman" w:cs="Times New Roman"/>
                <w:b w:val="0"/>
                <w:bCs w:val="0"/>
                <w:sz w:val="16"/>
                <w:szCs w:val="16"/>
              </w:rPr>
            </w:r>
            <w:r>
              <w:rPr>
                <w:rFonts w:ascii="Times New Roman" w:hAnsi="Times New Roman" w:cs="Times New Roman"/>
                <w:b w:val="0"/>
                <w:bCs w:val="0"/>
                <w:sz w:val="22"/>
                <w:szCs w:val="22"/>
              </w:rPr>
            </w:r>
            <w:r>
              <w:rPr>
                <w:rFonts w:ascii="Times New Roman" w:hAnsi="Times New Roman" w:cs="Times New Roman"/>
                <w:b w:val="0"/>
                <w:bCs w:val="0"/>
                <w:sz w:val="22"/>
                <w:szCs w:val="22"/>
              </w:rPr>
            </w:r>
          </w:p>
          <w:p>
            <w:pPr>
              <w:ind w:firstLine="0"/>
              <w:jc w:val="center"/>
              <w:widowControl w:val="off"/>
              <w:rPr>
                <w:rFonts w:ascii="Times New Roman" w:hAnsi="Times New Roman" w:cs="Times New Roman"/>
                <w:b w:val="0"/>
                <w:bCs w:val="0"/>
                <w:sz w:val="22"/>
                <w:szCs w:val="22"/>
              </w:rPr>
            </w:pPr>
            <w:r>
              <w:rPr>
                <w:rFonts w:ascii="Times New Roman" w:hAnsi="Times New Roman" w:eastAsia="Times New Roman" w:cs="Times New Roman"/>
                <w:b w:val="0"/>
                <w:bCs w:val="0"/>
                <w:sz w:val="16"/>
                <w:szCs w:val="16"/>
              </w:rPr>
            </w:r>
            <w:r>
              <w:rPr>
                <w:rFonts w:ascii="Times New Roman" w:hAnsi="Times New Roman" w:cs="Times New Roman"/>
                <w:b w:val="0"/>
                <w:bCs w:val="0"/>
                <w:sz w:val="22"/>
                <w:szCs w:val="22"/>
              </w:rPr>
            </w:r>
            <w:r>
              <w:rPr>
                <w:rFonts w:ascii="Times New Roman" w:hAnsi="Times New Roman" w:cs="Times New Roman"/>
                <w:b w:val="0"/>
                <w:bCs w:val="0"/>
                <w:sz w:val="22"/>
                <w:szCs w:val="22"/>
              </w:rPr>
            </w:r>
          </w:p>
          <w:p>
            <w:pPr>
              <w:pStyle w:val="1713"/>
              <w:ind w:firstLine="0"/>
              <w:jc w:val="center"/>
              <w:widowControl w:val="off"/>
              <w:rPr>
                <w:rFonts w:ascii="Times New Roman" w:hAnsi="Times New Roman" w:cs="Times New Roman"/>
                <w:b w:val="0"/>
                <w:bCs w:val="0"/>
                <w:sz w:val="22"/>
                <w:szCs w:val="22"/>
              </w:rPr>
            </w:pPr>
            <w:r>
              <w:rPr>
                <w:rFonts w:ascii="Times New Roman" w:hAnsi="Times New Roman" w:eastAsia="Times New Roman" w:cs="Times New Roman"/>
                <w:b w:val="0"/>
                <w:bCs w:val="0"/>
                <w:sz w:val="16"/>
                <w:szCs w:val="16"/>
              </w:rPr>
              <w:t xml:space="preserve">-</w:t>
            </w:r>
            <w:r>
              <w:rPr>
                <w:rFonts w:ascii="Times New Roman" w:hAnsi="Times New Roman" w:cs="Times New Roman"/>
                <w:b w:val="0"/>
                <w:bCs w:val="0"/>
                <w:sz w:val="22"/>
                <w:szCs w:val="22"/>
              </w:rPr>
            </w:r>
            <w:r>
              <w:rPr>
                <w:rFonts w:ascii="Times New Roman" w:hAnsi="Times New Roman" w:cs="Times New Roman"/>
                <w:b w:val="0"/>
                <w:bCs w:val="0"/>
                <w:sz w:val="22"/>
                <w:szCs w:val="22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02" w:type="dxa"/>
            <w:vMerge w:val="restart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rFonts w:ascii="Times New Roman" w:hAnsi="Times New Roman" w:cs="Times New Roman"/>
                <w:b w:val="0"/>
                <w:bCs w:val="0"/>
                <w:sz w:val="22"/>
                <w:szCs w:val="22"/>
              </w:rPr>
            </w:pPr>
            <w:r>
              <w:rPr>
                <w:rFonts w:ascii="Times New Roman" w:hAnsi="Times New Roman" w:eastAsia="Times New Roman" w:cs="Times New Roman"/>
                <w:b w:val="0"/>
                <w:bCs w:val="0"/>
                <w:sz w:val="16"/>
                <w:szCs w:val="16"/>
              </w:rPr>
            </w:r>
            <w:r>
              <w:rPr>
                <w:rFonts w:ascii="Times New Roman" w:hAnsi="Times New Roman" w:cs="Times New Roman"/>
                <w:b w:val="0"/>
                <w:bCs w:val="0"/>
                <w:sz w:val="22"/>
                <w:szCs w:val="22"/>
              </w:rPr>
            </w:r>
            <w:r>
              <w:rPr>
                <w:rFonts w:ascii="Times New Roman" w:hAnsi="Times New Roman" w:cs="Times New Roman"/>
                <w:b w:val="0"/>
                <w:bCs w:val="0"/>
                <w:sz w:val="22"/>
                <w:szCs w:val="22"/>
              </w:rPr>
            </w:r>
          </w:p>
          <w:p>
            <w:pPr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eastAsia="Times New Roman" w:cs="Times New Roman"/>
                <w:sz w:val="16"/>
                <w:szCs w:val="16"/>
              </w:rPr>
            </w:r>
            <w:r>
              <w:rPr>
                <w:rFonts w:ascii="Times New Roman" w:hAnsi="Times New Roman" w:cs="Times New Roman"/>
                <w:sz w:val="22"/>
                <w:szCs w:val="22"/>
              </w:rPr>
            </w:r>
            <w:r>
              <w:rPr>
                <w:rFonts w:ascii="Times New Roman" w:hAnsi="Times New Roman" w:cs="Times New Roman"/>
                <w:sz w:val="22"/>
                <w:szCs w:val="22"/>
              </w:rPr>
            </w:r>
          </w:p>
          <w:p>
            <w:pPr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eastAsia="Times New Roman" w:cs="Times New Roman"/>
                <w:sz w:val="16"/>
                <w:szCs w:val="16"/>
              </w:rPr>
            </w:r>
            <w:r>
              <w:rPr>
                <w:rFonts w:ascii="Times New Roman" w:hAnsi="Times New Roman" w:cs="Times New Roman"/>
                <w:sz w:val="22"/>
                <w:szCs w:val="22"/>
              </w:rPr>
            </w:r>
            <w:r>
              <w:rPr>
                <w:rFonts w:ascii="Times New Roman" w:hAnsi="Times New Roman" w:cs="Times New Roman"/>
                <w:sz w:val="22"/>
                <w:szCs w:val="22"/>
              </w:rPr>
            </w:r>
          </w:p>
          <w:p>
            <w:pPr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eastAsia="Times New Roman" w:cs="Times New Roman"/>
                <w:sz w:val="16"/>
                <w:szCs w:val="16"/>
              </w:rPr>
            </w:r>
            <w:r>
              <w:rPr>
                <w:rFonts w:ascii="Times New Roman" w:hAnsi="Times New Roman" w:cs="Times New Roman"/>
                <w:sz w:val="22"/>
                <w:szCs w:val="22"/>
              </w:rPr>
            </w:r>
            <w:r>
              <w:rPr>
                <w:rFonts w:ascii="Times New Roman" w:hAnsi="Times New Roman" w:cs="Times New Roman"/>
                <w:sz w:val="22"/>
                <w:szCs w:val="22"/>
              </w:rPr>
            </w:r>
          </w:p>
          <w:p>
            <w:pPr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eastAsia="Times New Roman" w:cs="Times New Roman"/>
                <w:sz w:val="16"/>
                <w:szCs w:val="16"/>
              </w:rPr>
            </w:r>
            <w:r>
              <w:rPr>
                <w:rFonts w:ascii="Times New Roman" w:hAnsi="Times New Roman" w:cs="Times New Roman"/>
                <w:sz w:val="22"/>
                <w:szCs w:val="22"/>
              </w:rPr>
            </w:r>
            <w:r>
              <w:rPr>
                <w:rFonts w:ascii="Times New Roman" w:hAnsi="Times New Roman" w:cs="Times New Roman"/>
                <w:sz w:val="22"/>
                <w:szCs w:val="22"/>
              </w:rPr>
            </w:r>
          </w:p>
          <w:p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-</w:t>
            </w:r>
            <w:r>
              <w:rPr>
                <w:rFonts w:ascii="Times New Roman" w:hAnsi="Times New Roman" w:cs="Times New Roman"/>
                <w:sz w:val="22"/>
                <w:szCs w:val="22"/>
              </w:rPr>
            </w:r>
            <w:r>
              <w:rPr>
                <w:rFonts w:ascii="Times New Roman" w:hAnsi="Times New Roman" w:cs="Times New Roman"/>
                <w:sz w:val="22"/>
                <w:szCs w:val="22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42" w:type="dxa"/>
            <w:vMerge w:val="restart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rFonts w:ascii="Times New Roman" w:hAnsi="Times New Roman" w:cs="Times New Roman"/>
                <w:b w:val="0"/>
                <w:bCs w:val="0"/>
                <w:sz w:val="22"/>
                <w:szCs w:val="22"/>
              </w:rPr>
            </w:pPr>
            <w:r>
              <w:rPr>
                <w:rFonts w:ascii="Times New Roman" w:hAnsi="Times New Roman" w:eastAsia="Times New Roman" w:cs="Times New Roman"/>
                <w:b w:val="0"/>
                <w:bCs w:val="0"/>
                <w:sz w:val="16"/>
                <w:szCs w:val="16"/>
              </w:rPr>
            </w:r>
            <w:r>
              <w:rPr>
                <w:rFonts w:ascii="Times New Roman" w:hAnsi="Times New Roman" w:cs="Times New Roman"/>
                <w:b w:val="0"/>
                <w:bCs w:val="0"/>
                <w:sz w:val="22"/>
                <w:szCs w:val="22"/>
              </w:rPr>
            </w:r>
            <w:r>
              <w:rPr>
                <w:rFonts w:ascii="Times New Roman" w:hAnsi="Times New Roman" w:cs="Times New Roman"/>
                <w:b w:val="0"/>
                <w:bCs w:val="0"/>
                <w:sz w:val="22"/>
                <w:szCs w:val="22"/>
              </w:rPr>
            </w:r>
          </w:p>
          <w:p>
            <w:pPr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eastAsia="Times New Roman" w:cs="Times New Roman"/>
                <w:sz w:val="16"/>
                <w:szCs w:val="16"/>
              </w:rPr>
            </w:r>
            <w:r>
              <w:rPr>
                <w:rFonts w:ascii="Times New Roman" w:hAnsi="Times New Roman" w:cs="Times New Roman"/>
                <w:sz w:val="22"/>
                <w:szCs w:val="22"/>
              </w:rPr>
            </w:r>
            <w:r>
              <w:rPr>
                <w:rFonts w:ascii="Times New Roman" w:hAnsi="Times New Roman" w:cs="Times New Roman"/>
                <w:sz w:val="22"/>
                <w:szCs w:val="22"/>
              </w:rPr>
            </w:r>
          </w:p>
          <w:p>
            <w:pPr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eastAsia="Times New Roman" w:cs="Times New Roman"/>
                <w:sz w:val="16"/>
                <w:szCs w:val="16"/>
              </w:rPr>
            </w:r>
            <w:r>
              <w:rPr>
                <w:rFonts w:ascii="Times New Roman" w:hAnsi="Times New Roman" w:cs="Times New Roman"/>
                <w:sz w:val="22"/>
                <w:szCs w:val="22"/>
              </w:rPr>
            </w:r>
            <w:r>
              <w:rPr>
                <w:rFonts w:ascii="Times New Roman" w:hAnsi="Times New Roman" w:cs="Times New Roman"/>
                <w:sz w:val="22"/>
                <w:szCs w:val="22"/>
              </w:rPr>
            </w:r>
          </w:p>
          <w:p>
            <w:pPr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eastAsia="Times New Roman" w:cs="Times New Roman"/>
                <w:sz w:val="16"/>
                <w:szCs w:val="16"/>
              </w:rPr>
            </w:r>
            <w:r>
              <w:rPr>
                <w:rFonts w:ascii="Times New Roman" w:hAnsi="Times New Roman" w:cs="Times New Roman"/>
                <w:sz w:val="22"/>
                <w:szCs w:val="22"/>
              </w:rPr>
            </w:r>
            <w:r>
              <w:rPr>
                <w:rFonts w:ascii="Times New Roman" w:hAnsi="Times New Roman" w:cs="Times New Roman"/>
                <w:sz w:val="22"/>
                <w:szCs w:val="22"/>
              </w:rPr>
            </w:r>
          </w:p>
          <w:p>
            <w:pPr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eastAsia="Times New Roman" w:cs="Times New Roman"/>
                <w:sz w:val="16"/>
                <w:szCs w:val="16"/>
              </w:rPr>
            </w:r>
            <w:r>
              <w:rPr>
                <w:rFonts w:ascii="Times New Roman" w:hAnsi="Times New Roman" w:cs="Times New Roman"/>
                <w:sz w:val="22"/>
                <w:szCs w:val="22"/>
              </w:rPr>
            </w:r>
            <w:r>
              <w:rPr>
                <w:rFonts w:ascii="Times New Roman" w:hAnsi="Times New Roman" w:cs="Times New Roman"/>
                <w:sz w:val="22"/>
                <w:szCs w:val="22"/>
              </w:rPr>
            </w:r>
          </w:p>
          <w:p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-</w:t>
            </w:r>
            <w:r>
              <w:rPr>
                <w:rFonts w:ascii="Times New Roman" w:hAnsi="Times New Roman" w:cs="Times New Roman"/>
                <w:sz w:val="22"/>
                <w:szCs w:val="22"/>
              </w:rPr>
            </w:r>
            <w:r>
              <w:rPr>
                <w:rFonts w:ascii="Times New Roman" w:hAnsi="Times New Roman" w:cs="Times New Roman"/>
                <w:sz w:val="22"/>
                <w:szCs w:val="22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66" w:type="dxa"/>
            <w:vMerge w:val="restart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rFonts w:ascii="Times New Roman" w:hAnsi="Times New Roman" w:cs="Times New Roman"/>
                <w:b w:val="0"/>
                <w:bCs w:val="0"/>
                <w:sz w:val="22"/>
                <w:szCs w:val="22"/>
              </w:rPr>
            </w:pPr>
            <w:r>
              <w:rPr>
                <w:rFonts w:ascii="Times New Roman" w:hAnsi="Times New Roman" w:eastAsia="Times New Roman" w:cs="Times New Roman"/>
                <w:b w:val="0"/>
                <w:bCs w:val="0"/>
                <w:sz w:val="16"/>
                <w:szCs w:val="16"/>
              </w:rPr>
            </w:r>
            <w:r>
              <w:rPr>
                <w:rFonts w:ascii="Times New Roman" w:hAnsi="Times New Roman" w:cs="Times New Roman"/>
                <w:b w:val="0"/>
                <w:bCs w:val="0"/>
                <w:sz w:val="22"/>
                <w:szCs w:val="22"/>
              </w:rPr>
            </w:r>
            <w:r>
              <w:rPr>
                <w:rFonts w:ascii="Times New Roman" w:hAnsi="Times New Roman" w:cs="Times New Roman"/>
                <w:b w:val="0"/>
                <w:bCs w:val="0"/>
                <w:sz w:val="22"/>
                <w:szCs w:val="22"/>
              </w:rPr>
            </w:r>
          </w:p>
          <w:p>
            <w:pPr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eastAsia="Times New Roman" w:cs="Times New Roman"/>
                <w:sz w:val="16"/>
                <w:szCs w:val="16"/>
              </w:rPr>
            </w:r>
            <w:r>
              <w:rPr>
                <w:rFonts w:ascii="Times New Roman" w:hAnsi="Times New Roman" w:cs="Times New Roman"/>
                <w:sz w:val="22"/>
                <w:szCs w:val="22"/>
              </w:rPr>
            </w:r>
            <w:r>
              <w:rPr>
                <w:rFonts w:ascii="Times New Roman" w:hAnsi="Times New Roman" w:cs="Times New Roman"/>
                <w:sz w:val="22"/>
                <w:szCs w:val="22"/>
              </w:rPr>
            </w:r>
          </w:p>
          <w:p>
            <w:pPr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eastAsia="Times New Roman" w:cs="Times New Roman"/>
                <w:sz w:val="16"/>
                <w:szCs w:val="16"/>
              </w:rPr>
            </w:r>
            <w:r>
              <w:rPr>
                <w:rFonts w:ascii="Times New Roman" w:hAnsi="Times New Roman" w:cs="Times New Roman"/>
                <w:sz w:val="22"/>
                <w:szCs w:val="22"/>
              </w:rPr>
            </w:r>
            <w:r>
              <w:rPr>
                <w:rFonts w:ascii="Times New Roman" w:hAnsi="Times New Roman" w:cs="Times New Roman"/>
                <w:sz w:val="22"/>
                <w:szCs w:val="22"/>
              </w:rPr>
            </w:r>
          </w:p>
          <w:p>
            <w:pPr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eastAsia="Times New Roman" w:cs="Times New Roman"/>
                <w:sz w:val="16"/>
                <w:szCs w:val="16"/>
              </w:rPr>
            </w:r>
            <w:r>
              <w:rPr>
                <w:rFonts w:ascii="Times New Roman" w:hAnsi="Times New Roman" w:cs="Times New Roman"/>
                <w:sz w:val="22"/>
                <w:szCs w:val="22"/>
              </w:rPr>
            </w:r>
            <w:r>
              <w:rPr>
                <w:rFonts w:ascii="Times New Roman" w:hAnsi="Times New Roman" w:cs="Times New Roman"/>
                <w:sz w:val="22"/>
                <w:szCs w:val="22"/>
              </w:rPr>
            </w:r>
          </w:p>
          <w:p>
            <w:pPr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eastAsia="Times New Roman" w:cs="Times New Roman"/>
                <w:sz w:val="16"/>
                <w:szCs w:val="16"/>
              </w:rPr>
            </w:r>
            <w:r>
              <w:rPr>
                <w:rFonts w:ascii="Times New Roman" w:hAnsi="Times New Roman" w:cs="Times New Roman"/>
                <w:sz w:val="22"/>
                <w:szCs w:val="22"/>
              </w:rPr>
            </w:r>
            <w:r>
              <w:rPr>
                <w:rFonts w:ascii="Times New Roman" w:hAnsi="Times New Roman" w:cs="Times New Roman"/>
                <w:sz w:val="22"/>
                <w:szCs w:val="22"/>
              </w:rPr>
            </w:r>
          </w:p>
          <w:p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-</w:t>
            </w:r>
            <w:r>
              <w:rPr>
                <w:rFonts w:ascii="Times New Roman" w:hAnsi="Times New Roman" w:cs="Times New Roman"/>
                <w:sz w:val="22"/>
                <w:szCs w:val="22"/>
              </w:rPr>
            </w:r>
            <w:r>
              <w:rPr>
                <w:rFonts w:ascii="Times New Roman" w:hAnsi="Times New Roman" w:cs="Times New Roman"/>
                <w:sz w:val="22"/>
                <w:szCs w:val="22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33" w:type="dxa"/>
            <w:vMerge w:val="restart"/>
            <w:textDirection w:val="lrTb"/>
            <w:noWrap w:val="false"/>
          </w:tcPr>
          <w:p>
            <w:pPr>
              <w:pStyle w:val="1713"/>
              <w:jc w:val="center"/>
              <w:widowControl w:val="off"/>
              <w:rPr>
                <w:rFonts w:ascii="Times New Roman" w:hAnsi="Times New Roman" w:cs="Times New Roman"/>
                <w:b w:val="0"/>
                <w:bCs w:val="0"/>
                <w:sz w:val="22"/>
                <w:szCs w:val="22"/>
              </w:rPr>
            </w:pPr>
            <w:r>
              <w:rPr>
                <w:rFonts w:ascii="Times New Roman" w:hAnsi="Times New Roman" w:eastAsia="Times New Roman" w:cs="Times New Roman"/>
                <w:b w:val="0"/>
                <w:bCs w:val="0"/>
                <w:sz w:val="16"/>
                <w:szCs w:val="16"/>
              </w:rPr>
            </w:r>
            <w:r>
              <w:rPr>
                <w:rFonts w:ascii="Times New Roman" w:hAnsi="Times New Roman" w:cs="Times New Roman"/>
                <w:b w:val="0"/>
                <w:bCs w:val="0"/>
                <w:sz w:val="22"/>
                <w:szCs w:val="22"/>
              </w:rPr>
            </w:r>
            <w:r>
              <w:rPr>
                <w:rFonts w:ascii="Times New Roman" w:hAnsi="Times New Roman" w:cs="Times New Roman"/>
                <w:b w:val="0"/>
                <w:bCs w:val="0"/>
                <w:sz w:val="22"/>
                <w:szCs w:val="22"/>
              </w:rPr>
            </w:r>
          </w:p>
          <w:p>
            <w:pPr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eastAsia="Times New Roman" w:cs="Times New Roman"/>
                <w:sz w:val="16"/>
                <w:szCs w:val="16"/>
              </w:rPr>
            </w:r>
            <w:r>
              <w:rPr>
                <w:rFonts w:ascii="Times New Roman" w:hAnsi="Times New Roman" w:cs="Times New Roman"/>
                <w:sz w:val="22"/>
                <w:szCs w:val="22"/>
              </w:rPr>
            </w:r>
            <w:r>
              <w:rPr>
                <w:rFonts w:ascii="Times New Roman" w:hAnsi="Times New Roman" w:cs="Times New Roman"/>
                <w:sz w:val="22"/>
                <w:szCs w:val="22"/>
              </w:rPr>
            </w:r>
          </w:p>
          <w:p>
            <w:pPr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eastAsia="Times New Roman" w:cs="Times New Roman"/>
                <w:sz w:val="16"/>
                <w:szCs w:val="16"/>
              </w:rPr>
            </w:r>
            <w:r>
              <w:rPr>
                <w:rFonts w:ascii="Times New Roman" w:hAnsi="Times New Roman" w:cs="Times New Roman"/>
                <w:sz w:val="22"/>
                <w:szCs w:val="22"/>
              </w:rPr>
            </w:r>
            <w:r>
              <w:rPr>
                <w:rFonts w:ascii="Times New Roman" w:hAnsi="Times New Roman" w:cs="Times New Roman"/>
                <w:sz w:val="22"/>
                <w:szCs w:val="22"/>
              </w:rPr>
            </w:r>
          </w:p>
          <w:p>
            <w:pPr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eastAsia="Times New Roman" w:cs="Times New Roman"/>
                <w:sz w:val="16"/>
                <w:szCs w:val="16"/>
              </w:rPr>
            </w:r>
            <w:r>
              <w:rPr>
                <w:rFonts w:ascii="Times New Roman" w:hAnsi="Times New Roman" w:cs="Times New Roman"/>
                <w:sz w:val="22"/>
                <w:szCs w:val="22"/>
              </w:rPr>
            </w:r>
            <w:r>
              <w:rPr>
                <w:rFonts w:ascii="Times New Roman" w:hAnsi="Times New Roman" w:cs="Times New Roman"/>
                <w:sz w:val="22"/>
                <w:szCs w:val="22"/>
              </w:rPr>
            </w:r>
          </w:p>
          <w:p>
            <w:pPr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eastAsia="Times New Roman" w:cs="Times New Roman"/>
                <w:sz w:val="16"/>
                <w:szCs w:val="16"/>
              </w:rPr>
            </w:r>
            <w:r>
              <w:rPr>
                <w:rFonts w:ascii="Times New Roman" w:hAnsi="Times New Roman" w:cs="Times New Roman"/>
                <w:sz w:val="22"/>
                <w:szCs w:val="22"/>
              </w:rPr>
            </w:r>
            <w:r>
              <w:rPr>
                <w:rFonts w:ascii="Times New Roman" w:hAnsi="Times New Roman" w:cs="Times New Roman"/>
                <w:sz w:val="22"/>
                <w:szCs w:val="22"/>
              </w:rPr>
            </w:r>
          </w:p>
          <w:p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-</w:t>
            </w:r>
            <w:r>
              <w:rPr>
                <w:rFonts w:ascii="Times New Roman" w:hAnsi="Times New Roman" w:cs="Times New Roman"/>
                <w:sz w:val="22"/>
                <w:szCs w:val="22"/>
              </w:rPr>
            </w:r>
            <w:r>
              <w:rPr>
                <w:rFonts w:ascii="Times New Roman" w:hAnsi="Times New Roman" w:cs="Times New Roman"/>
                <w:sz w:val="22"/>
                <w:szCs w:val="22"/>
              </w:rPr>
            </w:r>
          </w:p>
        </w:tc>
      </w:tr>
      <w:tr>
        <w:tblPrEx/>
        <w:trPr>
          <w:trHeight w:val="3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53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  <w:widowControl w:val="off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eastAsia="Times New Roman" w:cs="Times New Roman"/>
                <w:sz w:val="16"/>
                <w:szCs w:val="16"/>
              </w:rPr>
            </w:r>
            <w:r>
              <w:rPr>
                <w:rFonts w:ascii="Times New Roman" w:hAnsi="Times New Roman" w:cs="Times New Roman"/>
                <w:sz w:val="22"/>
                <w:szCs w:val="22"/>
              </w:rPr>
            </w:r>
            <w:r>
              <w:rPr>
                <w:rFonts w:ascii="Times New Roman" w:hAnsi="Times New Roman" w:cs="Times New Roman"/>
                <w:sz w:val="22"/>
                <w:szCs w:val="22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315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  <w:widowControl w:val="off"/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sz w:val="16"/>
                <w:szCs w:val="16"/>
              </w:rPr>
            </w:r>
            <w:r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</w:r>
            <w:r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12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  <w:widowControl w:val="off"/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sz w:val="16"/>
                <w:szCs w:val="16"/>
              </w:rPr>
              <w:t xml:space="preserve">ИТОГО:</w:t>
            </w:r>
            <w:r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</w:r>
            <w:r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47" w:type="dxa"/>
            <w:textDirection w:val="lrTb"/>
            <w:noWrap w:val="false"/>
          </w:tcPr>
          <w:p>
            <w:pPr>
              <w:pStyle w:val="1713"/>
              <w:ind w:firstLine="0"/>
              <w:jc w:val="left"/>
              <w:widowControl w:val="off"/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sz w:val="16"/>
                <w:szCs w:val="16"/>
              </w:rPr>
              <w:t xml:space="preserve">179550,00</w:t>
            </w:r>
            <w:r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</w:r>
            <w:r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10" w:type="dxa"/>
            <w:textDirection w:val="lrTb"/>
            <w:noWrap w:val="false"/>
          </w:tcPr>
          <w:p>
            <w:pPr>
              <w:pStyle w:val="1713"/>
              <w:ind w:firstLine="0"/>
              <w:jc w:val="left"/>
              <w:widowControl w:val="off"/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sz w:val="16"/>
                <w:szCs w:val="16"/>
              </w:rPr>
              <w:t xml:space="preserve">29000,00</w:t>
            </w:r>
            <w:r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</w:r>
            <w:r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tcW w:w="1242" w:type="dxa"/>
            <w:textDirection w:val="lrTb"/>
            <w:noWrap w:val="false"/>
          </w:tcPr>
          <w:p>
            <w:pPr>
              <w:pStyle w:val="1713"/>
              <w:ind w:firstLine="0"/>
              <w:jc w:val="left"/>
              <w:widowControl w:val="off"/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sz w:val="16"/>
                <w:szCs w:val="16"/>
              </w:rPr>
              <w:t xml:space="preserve">56 300,00</w:t>
            </w:r>
            <w:r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</w:r>
            <w:r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02" w:type="dxa"/>
            <w:textDirection w:val="lrTb"/>
            <w:noWrap w:val="false"/>
          </w:tcPr>
          <w:p>
            <w:pPr>
              <w:pStyle w:val="1713"/>
              <w:ind w:firstLine="0"/>
              <w:jc w:val="left"/>
              <w:widowControl w:val="off"/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sz w:val="16"/>
                <w:szCs w:val="16"/>
              </w:rPr>
              <w:t xml:space="preserve">39 000,00</w:t>
            </w:r>
            <w:r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</w:r>
            <w:r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42" w:type="dxa"/>
            <w:textDirection w:val="lrTb"/>
            <w:noWrap w:val="false"/>
          </w:tcPr>
          <w:p>
            <w:pPr>
              <w:pStyle w:val="1713"/>
              <w:ind w:firstLine="0"/>
              <w:jc w:val="left"/>
              <w:widowControl w:val="off"/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sz w:val="16"/>
                <w:szCs w:val="16"/>
              </w:rPr>
              <w:t xml:space="preserve">25 000,00</w:t>
            </w:r>
            <w:r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</w:r>
            <w:r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66" w:type="dxa"/>
            <w:textDirection w:val="lrTb"/>
            <w:noWrap w:val="false"/>
          </w:tcPr>
          <w:p>
            <w:pPr>
              <w:pStyle w:val="1713"/>
              <w:ind w:firstLine="0"/>
              <w:jc w:val="left"/>
              <w:widowControl w:val="off"/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sz w:val="16"/>
                <w:szCs w:val="16"/>
              </w:rPr>
              <w:t xml:space="preserve">6650,0</w:t>
            </w:r>
            <w:r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</w:r>
            <w:r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33" w:type="dxa"/>
            <w:textDirection w:val="lrTb"/>
            <w:noWrap w:val="false"/>
          </w:tcPr>
          <w:p>
            <w:pPr>
              <w:pStyle w:val="1713"/>
              <w:ind w:firstLine="0"/>
              <w:jc w:val="left"/>
              <w:widowControl w:val="off"/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sz w:val="16"/>
                <w:szCs w:val="16"/>
              </w:rPr>
              <w:t xml:space="preserve">23 600,00</w:t>
            </w:r>
            <w:r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</w:r>
            <w:r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</w:r>
          </w:p>
        </w:tc>
      </w:tr>
      <w:tr>
        <w:tblPrEx/>
        <w:trPr>
          <w:trHeight w:val="3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53" w:type="dxa"/>
            <w:vAlign w:val="center"/>
            <w:vMerge w:val="restart"/>
            <w:textDirection w:val="lrTb"/>
            <w:noWrap w:val="false"/>
          </w:tcPr>
          <w:p>
            <w:pPr>
              <w:pStyle w:val="1713"/>
              <w:jc w:val="center"/>
              <w:widowControl w:val="off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eastAsia="Times New Roman" w:cs="Times New Roman"/>
                <w:sz w:val="16"/>
                <w:szCs w:val="16"/>
              </w:rPr>
            </w:r>
            <w:r>
              <w:rPr>
                <w:rFonts w:ascii="Times New Roman" w:hAnsi="Times New Roman" w:cs="Times New Roman"/>
                <w:sz w:val="22"/>
                <w:szCs w:val="22"/>
              </w:rPr>
            </w:r>
            <w:r>
              <w:rPr>
                <w:rFonts w:ascii="Times New Roman" w:hAnsi="Times New Roman" w:cs="Times New Roman"/>
                <w:sz w:val="22"/>
                <w:szCs w:val="22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315" w:type="dxa"/>
            <w:vAlign w:val="center"/>
            <w:vMerge w:val="restart"/>
            <w:textDirection w:val="lrTb"/>
            <w:noWrap w:val="false"/>
          </w:tcPr>
          <w:p>
            <w:pPr>
              <w:pStyle w:val="1713"/>
              <w:jc w:val="center"/>
              <w:widowControl w:val="off"/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sz w:val="16"/>
                <w:szCs w:val="16"/>
              </w:rPr>
            </w:r>
            <w:r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</w:r>
            <w:r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12" w:type="dxa"/>
            <w:vAlign w:val="center"/>
            <w:vMerge w:val="restart"/>
            <w:textDirection w:val="lrTb"/>
            <w:noWrap w:val="false"/>
          </w:tcPr>
          <w:p>
            <w:pPr>
              <w:pStyle w:val="1713"/>
              <w:jc w:val="center"/>
              <w:widowControl w:val="off"/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sz w:val="16"/>
                <w:szCs w:val="16"/>
              </w:rPr>
              <w:t xml:space="preserve">ВСЕГО</w:t>
            </w:r>
            <w:r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</w:r>
            <w:r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47" w:type="dxa"/>
            <w:vMerge w:val="restart"/>
            <w:textDirection w:val="lrTb"/>
            <w:noWrap w:val="false"/>
          </w:tcPr>
          <w:p>
            <w:pPr>
              <w:pStyle w:val="1713"/>
              <w:ind w:firstLine="0"/>
              <w:jc w:val="left"/>
              <w:widowControl w:val="off"/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sz w:val="16"/>
                <w:szCs w:val="16"/>
              </w:rPr>
              <w:t xml:space="preserve">186255,13</w:t>
            </w:r>
            <w:r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</w:r>
            <w:r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10" w:type="dxa"/>
            <w:vMerge w:val="restart"/>
            <w:textDirection w:val="lrTb"/>
            <w:noWrap w:val="false"/>
          </w:tcPr>
          <w:p>
            <w:pPr>
              <w:pStyle w:val="1713"/>
              <w:ind w:firstLine="0"/>
              <w:jc w:val="left"/>
              <w:widowControl w:val="off"/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sz w:val="16"/>
                <w:szCs w:val="16"/>
              </w:rPr>
            </w:r>
            <w:r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</w:r>
            <w:r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tcW w:w="1242" w:type="dxa"/>
            <w:vMerge w:val="restart"/>
            <w:textDirection w:val="lrTb"/>
            <w:noWrap w:val="false"/>
          </w:tcPr>
          <w:p>
            <w:pPr>
              <w:pStyle w:val="1713"/>
              <w:ind w:firstLine="0"/>
              <w:jc w:val="left"/>
              <w:widowControl w:val="off"/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sz w:val="16"/>
                <w:szCs w:val="16"/>
              </w:rPr>
            </w:r>
            <w:r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</w:r>
            <w:r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02" w:type="dxa"/>
            <w:vMerge w:val="restart"/>
            <w:textDirection w:val="lrTb"/>
            <w:noWrap w:val="false"/>
          </w:tcPr>
          <w:p>
            <w:pPr>
              <w:pStyle w:val="1713"/>
              <w:ind w:firstLine="0"/>
              <w:jc w:val="left"/>
              <w:widowControl w:val="off"/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sz w:val="16"/>
                <w:szCs w:val="16"/>
              </w:rPr>
            </w:r>
            <w:r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</w:r>
            <w:r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242" w:type="dxa"/>
            <w:vMerge w:val="restart"/>
            <w:textDirection w:val="lrTb"/>
            <w:noWrap w:val="false"/>
          </w:tcPr>
          <w:p>
            <w:pPr>
              <w:pStyle w:val="1713"/>
              <w:ind w:firstLine="0"/>
              <w:jc w:val="left"/>
              <w:widowControl w:val="off"/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sz w:val="16"/>
                <w:szCs w:val="16"/>
              </w:rPr>
            </w:r>
            <w:r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</w:r>
            <w:r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66" w:type="dxa"/>
            <w:vMerge w:val="restart"/>
            <w:textDirection w:val="lrTb"/>
            <w:noWrap w:val="false"/>
          </w:tcPr>
          <w:p>
            <w:pPr>
              <w:pStyle w:val="1713"/>
              <w:ind w:firstLine="0"/>
              <w:jc w:val="left"/>
              <w:widowControl w:val="off"/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sz w:val="16"/>
                <w:szCs w:val="16"/>
              </w:rPr>
            </w:r>
            <w:r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</w:r>
            <w:r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33" w:type="dxa"/>
            <w:vMerge w:val="restart"/>
            <w:textDirection w:val="lrTb"/>
            <w:noWrap w:val="false"/>
          </w:tcPr>
          <w:p>
            <w:pPr>
              <w:pStyle w:val="1713"/>
              <w:jc w:val="center"/>
              <w:widowControl w:val="off"/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sz w:val="16"/>
                <w:szCs w:val="16"/>
              </w:rPr>
            </w:r>
            <w:r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</w:r>
            <w:r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</w:r>
          </w:p>
        </w:tc>
      </w:tr>
    </w:tbl>
    <w:p>
      <w:pPr>
        <w:pStyle w:val="1714"/>
      </w:pPr>
      <w:r/>
      <w:bookmarkEnd w:id="320"/>
      <w:r/>
      <w:bookmarkEnd w:id="321"/>
      <w:r/>
      <w:bookmarkStart w:id="322" w:name="sub_1238"/>
      <w:r/>
      <w:bookmarkStart w:id="323" w:name="_Toc164677092"/>
      <w:r>
        <w:t xml:space="preserve">ГЛАВА 8 "ПРЕДЛОЖЕНИЯ ПО СТРОИТЕЛЬСТВУ, РЕКОНСТРУКЦИИ И (ИЛИ) МОДЕРНИЗАЦИИ ТЕПЛОВЫХ СЕ</w:t>
      </w:r>
      <w:r>
        <w:t xml:space="preserve">ТЕЙ"</w:t>
      </w:r>
      <w:bookmarkEnd w:id="322"/>
      <w:r/>
      <w:r/>
    </w:p>
    <w:p>
      <w:pPr>
        <w:pStyle w:val="1716"/>
        <w:spacing w:line="240" w:lineRule="auto"/>
      </w:pPr>
      <w:r/>
      <w:bookmarkStart w:id="324" w:name="sub_1661"/>
      <w:r/>
      <w:bookmarkStart w:id="325" w:name="_Toc164677093"/>
      <w:r>
        <w:rPr>
          <w:i/>
        </w:rPr>
        <w:t xml:space="preserve">а) предложения по реконструкции и (или) мо</w:t>
      </w:r>
      <w:r>
        <w:rPr>
          <w:i/>
        </w:rPr>
        <w:t xml:space="preserve">дернизации, строительству тепловых</w:t>
      </w:r>
      <w:r>
        <w:rPr>
          <w:i/>
        </w:rPr>
        <w:t xml:space="preserve"> сетей, обеспечивающих перераспределение тепловой нагрузки из зон с дефицитом тепловой мощности в зоны с избытком тепловой мощности (использование существующих резервов)</w:t>
      </w:r>
      <w:bookmarkEnd w:id="323"/>
      <w:r/>
      <w:r/>
    </w:p>
    <w:p>
      <w:pPr>
        <w:pStyle w:val="1713"/>
      </w:pPr>
      <w:r/>
      <w:bookmarkEnd w:id="324"/>
      <w:r/>
      <w:bookmarkStart w:id="326" w:name="sub_1662"/>
      <w:r>
        <w:t xml:space="preserve">Зоны </w:t>
      </w:r>
      <w:r>
        <w:t xml:space="preserve">с дефицитом тепловой мощности отсутствуют, реко</w:t>
      </w:r>
      <w:r>
        <w:t xml:space="preserve">нструкция и строительство тепловых</w:t>
      </w:r>
      <w:r>
        <w:t xml:space="preserve"> сетей для перераспределения тепловой нагрузки из зон с дефицитом тепловой мощности в зоны с избытком не планируется.</w:t>
      </w:r>
      <w:r/>
    </w:p>
    <w:p>
      <w:pPr>
        <w:pStyle w:val="1716"/>
        <w:spacing w:line="240" w:lineRule="auto"/>
      </w:pPr>
      <w:r/>
      <w:bookmarkStart w:id="327" w:name="_Toc164677094"/>
      <w:r>
        <w:rPr>
          <w:i/>
        </w:rPr>
        <w:t xml:space="preserve">б) предложения по строительству тепловых сетей для обеспе</w:t>
      </w:r>
      <w:r>
        <w:rPr>
          <w:i/>
        </w:rPr>
        <w:t xml:space="preserve">чения перспективных приростов тепловой нагрузки</w:t>
      </w:r>
      <w:r>
        <w:rPr>
          <w:i/>
        </w:rPr>
        <w:t xml:space="preserve"> под жилищную, комплексную или про</w:t>
      </w:r>
      <w:r>
        <w:rPr>
          <w:i/>
        </w:rPr>
        <w:t xml:space="preserve">изводственную застройку во вновь осваиваемых районах округа</w:t>
      </w:r>
      <w:bookmarkEnd w:id="325"/>
      <w:r/>
      <w:r/>
    </w:p>
    <w:p>
      <w:pPr>
        <w:pStyle w:val="1713"/>
      </w:pPr>
      <w:r/>
      <w:bookmarkEnd w:id="326"/>
      <w:r/>
      <w:bookmarkStart w:id="328" w:name="sub_1663"/>
      <w:r>
        <w:rPr>
          <w:rFonts w:cs="Arial"/>
        </w:rPr>
        <w:t xml:space="preserve">Мероприятия по данному пункту на территории Великоустюгского муниципального округа не предусматриваются.</w:t>
      </w:r>
      <w:r/>
    </w:p>
    <w:p>
      <w:pPr>
        <w:pStyle w:val="1713"/>
      </w:pPr>
      <w:r>
        <w:rPr>
          <w:color w:val="000000"/>
        </w:rPr>
        <w:t xml:space="preserve">Зоны персп</w:t>
      </w:r>
      <w:r>
        <w:rPr>
          <w:color w:val="000000"/>
        </w:rPr>
        <w:t xml:space="preserve">ективной застройки Великоустюгского муниципальн</w:t>
      </w:r>
      <w:r>
        <w:rPr>
          <w:color w:val="000000"/>
        </w:rPr>
        <w:t xml:space="preserve">ого округа, согласно данных, предо</w:t>
      </w:r>
      <w:r>
        <w:rPr>
          <w:color w:val="000000"/>
        </w:rPr>
        <w:t xml:space="preserve">ставленных администрацией Великоустюгского муниципального округа, не утверждены.</w:t>
      </w:r>
      <w:r/>
    </w:p>
    <w:p>
      <w:pPr>
        <w:pStyle w:val="1716"/>
        <w:spacing w:line="240" w:lineRule="auto"/>
      </w:pPr>
      <w:r/>
      <w:bookmarkStart w:id="329" w:name="_Toc164677095"/>
      <w:r>
        <w:rPr>
          <w:i/>
        </w:rPr>
        <w:t xml:space="preserve">в) предложения по строительству тепловых сетей, обеспечивающих условия, при наличии которых су</w:t>
      </w:r>
      <w:r>
        <w:rPr>
          <w:i/>
        </w:rPr>
        <w:t xml:space="preserve">ществует возможность поставок тепловой энергии </w:t>
      </w:r>
      <w:r>
        <w:rPr>
          <w:i/>
        </w:rPr>
        <w:t xml:space="preserve">потребителям от различных источник</w:t>
      </w:r>
      <w:r>
        <w:rPr>
          <w:i/>
        </w:rPr>
        <w:t xml:space="preserve">ов тепловой энергии при сохранении надежности теплоснабжения</w:t>
      </w:r>
      <w:bookmarkEnd w:id="327"/>
      <w:r/>
      <w:r/>
    </w:p>
    <w:p>
      <w:pPr>
        <w:pStyle w:val="1713"/>
      </w:pPr>
      <w:r/>
      <w:bookmarkEnd w:id="328"/>
      <w:r/>
      <w:bookmarkStart w:id="330" w:name="sub_1664"/>
      <w:r>
        <w:t xml:space="preserve">На территории Великоустюгского муниципального округа условия, при которых существует возможность поставок тепловой</w:t>
      </w:r>
      <w:r>
        <w:t xml:space="preserve"> энергии потребителям от различных источников т</w:t>
      </w:r>
      <w:r>
        <w:t xml:space="preserve">епловой энергии при сохранении над</w:t>
      </w:r>
      <w:r>
        <w:t xml:space="preserve">ежности теплоснабжения, отсутствуют.</w:t>
      </w:r>
      <w:r/>
    </w:p>
    <w:p>
      <w:pPr>
        <w:pStyle w:val="1716"/>
        <w:spacing w:line="240" w:lineRule="auto"/>
      </w:pPr>
      <w:r/>
      <w:bookmarkStart w:id="331" w:name="_Toc164677096"/>
      <w:r>
        <w:rPr>
          <w:i/>
        </w:rPr>
        <w:t xml:space="preserve">г) предложения по строительству, реконструкции и (или) модернизации тепловых сетей для повышения эффективности функционирования системы те</w:t>
      </w:r>
      <w:r>
        <w:rPr>
          <w:i/>
        </w:rPr>
        <w:t xml:space="preserve">плоснабжения, в том числе за счет перевода коте</w:t>
      </w:r>
      <w:r>
        <w:rPr>
          <w:i/>
        </w:rPr>
        <w:t xml:space="preserve">льных в пиковый режим работы или л</w:t>
      </w:r>
      <w:r>
        <w:rPr>
          <w:i/>
        </w:rPr>
        <w:t xml:space="preserve">иквидации котельных</w:t>
      </w:r>
      <w:bookmarkEnd w:id="329"/>
      <w:r/>
      <w:r/>
    </w:p>
    <w:p>
      <w:pPr>
        <w:pStyle w:val="1713"/>
      </w:pPr>
      <w:r/>
      <w:bookmarkEnd w:id="330"/>
      <w:r/>
      <w:bookmarkStart w:id="332" w:name="sub_1665"/>
      <w:r>
        <w:rPr>
          <w:rFonts w:cs="Arial"/>
        </w:rPr>
        <w:t xml:space="preserve">Новое строительство, реконструкция и (или) модернизация тепловых сетей для повышения эффективности функционирования системы теплоснабжения, в том числе за </w:t>
      </w:r>
      <w:r>
        <w:rPr>
          <w:rFonts w:cs="Arial"/>
        </w:rPr>
        <w:t xml:space="preserve">счет перевода котельных в «пиковый» режим не пл</w:t>
      </w:r>
      <w:r>
        <w:rPr>
          <w:rFonts w:cs="Arial"/>
        </w:rPr>
        <w:t xml:space="preserve">анируется.</w:t>
      </w:r>
      <w:r/>
    </w:p>
    <w:p>
      <w:pPr>
        <w:pStyle w:val="1716"/>
        <w:spacing w:line="240" w:lineRule="auto"/>
      </w:pPr>
      <w:r/>
      <w:bookmarkStart w:id="333" w:name="_Toc164677097"/>
      <w:r>
        <w:rPr>
          <w:i/>
        </w:rPr>
        <w:t xml:space="preserve">д) предложения по строи</w:t>
      </w:r>
      <w:r>
        <w:rPr>
          <w:i/>
        </w:rPr>
        <w:t xml:space="preserve">тельству тепловых сетей для обеспечения нормативной надежности теплоснабжения</w:t>
      </w:r>
      <w:bookmarkEnd w:id="331"/>
      <w:r/>
      <w:r/>
    </w:p>
    <w:p>
      <w:pPr>
        <w:pStyle w:val="1713"/>
      </w:pPr>
      <w:r>
        <w:rPr>
          <w:rFonts w:cs="Arial"/>
        </w:rPr>
        <w:t xml:space="preserve">Мероприятия по данному пункту на территории </w:t>
      </w:r>
      <w:r>
        <w:t xml:space="preserve">Великоустюгского муниципального округа </w:t>
      </w:r>
      <w:r>
        <w:rPr>
          <w:rFonts w:cs="Arial"/>
        </w:rPr>
        <w:t xml:space="preserve">не предусматри</w:t>
      </w:r>
      <w:r>
        <w:rPr>
          <w:rFonts w:cs="Arial"/>
        </w:rPr>
        <w:t xml:space="preserve">ваются.</w:t>
      </w:r>
      <w:r/>
    </w:p>
    <w:p>
      <w:pPr>
        <w:pStyle w:val="1716"/>
        <w:spacing w:line="240" w:lineRule="auto"/>
      </w:pPr>
      <w:r/>
      <w:bookmarkEnd w:id="332"/>
      <w:r/>
      <w:bookmarkStart w:id="334" w:name="sub_1666"/>
      <w:r/>
      <w:bookmarkStart w:id="335" w:name="_Toc164677098"/>
      <w:r>
        <w:rPr>
          <w:i/>
        </w:rPr>
        <w:t xml:space="preserve">е) предложения по реконструкции и (или)</w:t>
      </w:r>
      <w:r>
        <w:rPr>
          <w:i/>
        </w:rPr>
        <w:t xml:space="preserve"> модернизации тепловых сетей с уве</w:t>
      </w:r>
      <w:r>
        <w:rPr>
          <w:i/>
        </w:rPr>
        <w:t xml:space="preserve">личением диаметра трубопроводов для обеспечения перспективных приростов тепловой нагрузки</w:t>
      </w:r>
      <w:bookmarkEnd w:id="333"/>
      <w:r/>
      <w:r/>
    </w:p>
    <w:p>
      <w:pPr>
        <w:pStyle w:val="1713"/>
      </w:pPr>
      <w:r/>
      <w:bookmarkEnd w:id="334"/>
      <w:r/>
      <w:bookmarkStart w:id="336" w:name="sub_1667"/>
      <w:r>
        <w:t xml:space="preserve">Предложения по реконструкции и (или) модернизации тепловых сетей с увеличением диамет</w:t>
      </w:r>
      <w:r>
        <w:t xml:space="preserve">ра трубопроводов для обеспечения перспективных </w:t>
      </w:r>
      <w:r>
        <w:t xml:space="preserve">приростов тепловой нагрузки отсутс</w:t>
      </w:r>
      <w:r>
        <w:t xml:space="preserve">твуют.</w:t>
      </w:r>
      <w:r/>
    </w:p>
    <w:p>
      <w:pPr>
        <w:pStyle w:val="1716"/>
        <w:spacing w:line="240" w:lineRule="auto"/>
      </w:pPr>
      <w:r/>
      <w:bookmarkStart w:id="337" w:name="_Toc164677099"/>
      <w:r>
        <w:rPr>
          <w:i/>
        </w:rPr>
        <w:t xml:space="preserve">ж) предложения по реконструкции и (или) модернизации тепловых сетей, подлежащих замене в связи с исчерпанием эксплуатационного ресурса</w:t>
      </w:r>
      <w:bookmarkEnd w:id="335"/>
      <w:r/>
      <w:r/>
    </w:p>
    <w:p>
      <w:pPr>
        <w:pStyle w:val="1713"/>
      </w:pPr>
      <w:r>
        <w:t xml:space="preserve">Предложения по реконструкции и (и</w:t>
      </w:r>
      <w:r>
        <w:t xml:space="preserve">ли) модернизации тепловых сетей, подлежащих зам</w:t>
      </w:r>
      <w:r>
        <w:t xml:space="preserve">ене в связи с исчерпанием эксплуат</w:t>
      </w:r>
      <w:r>
        <w:t xml:space="preserve">ационного ресурса, отсутствуют.</w:t>
      </w:r>
      <w:r/>
    </w:p>
    <w:p>
      <w:pPr>
        <w:pStyle w:val="1716"/>
        <w:spacing w:line="240" w:lineRule="auto"/>
      </w:pPr>
      <w:r/>
      <w:bookmarkEnd w:id="336"/>
      <w:r/>
      <w:bookmarkStart w:id="338" w:name="sub_1668"/>
      <w:r/>
      <w:bookmarkStart w:id="339" w:name="_Toc164677100"/>
      <w:r>
        <w:rPr>
          <w:i/>
        </w:rPr>
        <w:t xml:space="preserve">з) предложения по строительству и реконструкции насосных станций</w:t>
      </w:r>
      <w:bookmarkEnd w:id="337"/>
      <w:r/>
      <w:r/>
    </w:p>
    <w:p>
      <w:pPr>
        <w:pStyle w:val="1713"/>
      </w:pPr>
      <w:r/>
      <w:bookmarkEnd w:id="338"/>
      <w:r/>
      <w:bookmarkEnd w:id="339"/>
      <w:r/>
      <w:bookmarkStart w:id="340" w:name="sub_1239"/>
      <w:r>
        <w:rPr>
          <w:rFonts w:cs="Arial"/>
        </w:rPr>
        <w:t xml:space="preserve">Мероприятия по данному пункту на территории Великоустюгского муниципального ок</w:t>
      </w:r>
      <w:r>
        <w:rPr>
          <w:rFonts w:cs="Arial"/>
        </w:rPr>
        <w:t xml:space="preserve">руга не предусматриваются.</w:t>
      </w:r>
      <w:r/>
    </w:p>
    <w:p>
      <w:pPr>
        <w:pStyle w:val="1714"/>
      </w:pPr>
      <w:r/>
      <w:bookmarkStart w:id="341" w:name="_Toc164677101"/>
      <w:r>
        <w:t xml:space="preserve">ГЛАВА 9 "ПРЕДЛОЖЕНИЯ</w:t>
      </w:r>
      <w:r>
        <w:t xml:space="preserve"> ПО ПЕРЕВОДУ ОТКРЫТЫХ СИСТЕМ ТЕПЛО</w:t>
      </w:r>
      <w:r>
        <w:t xml:space="preserve">СНАБЖЕНИЯ (ГОРЯЧЕГО ВОДОСНАБЖЕНИЯ), ОТДЕЛЬНЫХ УЧАСТКОВ ТАКИХ СИСТЕМ НА ЗАКРЫТЫЕ СИСТЕМЫ ГОРЯЧЕГО ВОДОСНАБЖЕНИЯ"</w:t>
      </w:r>
      <w:bookmarkEnd w:id="340"/>
      <w:r/>
      <w:r/>
    </w:p>
    <w:p>
      <w:pPr>
        <w:pStyle w:val="1716"/>
        <w:spacing w:line="240" w:lineRule="auto"/>
      </w:pPr>
      <w:r/>
      <w:bookmarkStart w:id="342" w:name="sub_1681"/>
      <w:r/>
      <w:bookmarkStart w:id="343" w:name="_Toc164677102"/>
      <w:r>
        <w:rPr>
          <w:i/>
        </w:rPr>
        <w:t xml:space="preserve">а) технико-экономическое обоснование предложений по типам присо</w:t>
      </w:r>
      <w:r>
        <w:rPr>
          <w:i/>
        </w:rPr>
        <w:t xml:space="preserve">единений теплопотребляющих установок потребител</w:t>
      </w:r>
      <w:r>
        <w:rPr>
          <w:i/>
        </w:rPr>
        <w:t xml:space="preserve">ей (или присоединений абонентских </w:t>
      </w:r>
      <w:r>
        <w:rPr>
          <w:i/>
        </w:rPr>
        <w:t xml:space="preserve">вводов) к тепловым сетям, обеспечивающим перевод потребителей, подключенных к открытой системе теплоснабжения (горячего водоснабжения), отдельным участкам такой системы, на за</w:t>
      </w:r>
      <w:r>
        <w:rPr>
          <w:i/>
        </w:rPr>
        <w:t xml:space="preserve">крытую систему горячего водоснабжения</w:t>
      </w:r>
      <w:bookmarkEnd w:id="341"/>
      <w:r/>
      <w:r/>
    </w:p>
    <w:p>
      <w:pPr>
        <w:pStyle w:val="1713"/>
      </w:pPr>
      <w:r/>
      <w:bookmarkEnd w:id="342"/>
      <w:r/>
      <w:bookmarkStart w:id="344" w:name="sub_1682"/>
      <w:r>
        <w:t xml:space="preserve">На террит</w:t>
      </w:r>
      <w:r>
        <w:t xml:space="preserve">ории </w:t>
      </w:r>
      <w:r>
        <w:rPr>
          <w:rFonts w:cs="Arial"/>
        </w:rPr>
        <w:t xml:space="preserve">Великоустюгского муниципально</w:t>
      </w:r>
      <w:r>
        <w:rPr>
          <w:rFonts w:cs="Arial"/>
        </w:rPr>
        <w:t xml:space="preserve">го округа </w:t>
      </w:r>
      <w:r>
        <w:t xml:space="preserve">закрытая система теплоснабжения.</w:t>
      </w:r>
      <w:r/>
    </w:p>
    <w:p>
      <w:pPr>
        <w:pStyle w:val="1716"/>
        <w:spacing w:line="240" w:lineRule="auto"/>
      </w:pPr>
      <w:r/>
      <w:bookmarkStart w:id="345" w:name="_Toc164677103"/>
      <w:r>
        <w:rPr>
          <w:i/>
        </w:rPr>
        <w:t xml:space="preserve">б) обоснование и пересмотр графика температур теплоносителя и его расхода в открытой системе теплоснабжения (горячего водоснабжения)</w:t>
      </w:r>
      <w:bookmarkEnd w:id="343"/>
      <w:r/>
      <w:r/>
    </w:p>
    <w:p>
      <w:pPr>
        <w:pStyle w:val="1713"/>
      </w:pPr>
      <w:r/>
      <w:bookmarkEnd w:id="344"/>
      <w:r/>
      <w:bookmarkStart w:id="346" w:name="sub_1683"/>
      <w:r>
        <w:t xml:space="preserve">На территории </w:t>
      </w:r>
      <w:r>
        <w:rPr>
          <w:rFonts w:cs="Arial"/>
        </w:rPr>
        <w:t xml:space="preserve">Великоустюгского муниципального </w:t>
      </w:r>
      <w:r>
        <w:rPr>
          <w:rFonts w:cs="Arial"/>
        </w:rPr>
        <w:t xml:space="preserve">округа </w:t>
      </w:r>
      <w:r>
        <w:t xml:space="preserve">закрытая система теплоснабж</w:t>
      </w:r>
      <w:r>
        <w:t xml:space="preserve">ения.</w:t>
      </w:r>
      <w:r/>
    </w:p>
    <w:p>
      <w:pPr>
        <w:pStyle w:val="1716"/>
        <w:spacing w:line="240" w:lineRule="auto"/>
      </w:pPr>
      <w:r/>
      <w:bookmarkStart w:id="347" w:name="_Toc164677104"/>
      <w:r>
        <w:rPr>
          <w:i/>
        </w:rPr>
        <w:t xml:space="preserve">в) предложения по реконструкции тепловых сетей в открытых системах теплоснабжения (горячего водоснабжения), на отдельных участках таких систем, обеспечивающих передачу т</w:t>
      </w:r>
      <w:r>
        <w:rPr>
          <w:i/>
        </w:rPr>
        <w:t xml:space="preserve">епловой энергии к потребителям</w:t>
      </w:r>
      <w:bookmarkEnd w:id="345"/>
      <w:r/>
      <w:r/>
    </w:p>
    <w:p>
      <w:pPr>
        <w:pStyle w:val="1713"/>
      </w:pPr>
      <w:r/>
      <w:bookmarkEnd w:id="346"/>
      <w:r/>
      <w:bookmarkStart w:id="348" w:name="sub_1684"/>
      <w:r>
        <w:t xml:space="preserve">На территории </w:t>
      </w:r>
      <w:r>
        <w:rPr>
          <w:rFonts w:cs="Arial"/>
        </w:rPr>
        <w:t xml:space="preserve">Ве</w:t>
      </w:r>
      <w:r>
        <w:rPr>
          <w:rFonts w:cs="Arial"/>
        </w:rPr>
        <w:t xml:space="preserve">ликоустюгского муниципального окру</w:t>
      </w:r>
      <w:r>
        <w:rPr>
          <w:rFonts w:cs="Arial"/>
        </w:rPr>
        <w:t xml:space="preserve">га </w:t>
      </w:r>
      <w:r>
        <w:t xml:space="preserve">закрытая система теплоснабжения.</w:t>
      </w:r>
      <w:r/>
    </w:p>
    <w:p>
      <w:pPr>
        <w:pStyle w:val="1716"/>
        <w:spacing w:line="240" w:lineRule="auto"/>
      </w:pPr>
      <w:r/>
      <w:bookmarkStart w:id="349" w:name="_Toc164677105"/>
      <w:r>
        <w:rPr>
          <w:i/>
        </w:rPr>
        <w:t xml:space="preserve">г) расчет потребности инвестиций для перевода открытых систем теплоснабжения (горячего водоснабжения), отдельных участков таких систем на з</w:t>
      </w:r>
      <w:r>
        <w:rPr>
          <w:i/>
        </w:rPr>
        <w:t xml:space="preserve">акрытые системы горячего водоснабжения</w:t>
      </w:r>
      <w:bookmarkEnd w:id="347"/>
      <w:r/>
      <w:r/>
    </w:p>
    <w:p>
      <w:pPr>
        <w:pStyle w:val="1713"/>
      </w:pPr>
      <w:r/>
      <w:bookmarkEnd w:id="348"/>
      <w:r/>
      <w:bookmarkStart w:id="350" w:name="sub_1685"/>
      <w:r>
        <w:t xml:space="preserve">На терри</w:t>
      </w:r>
      <w:r>
        <w:t xml:space="preserve">тории </w:t>
      </w:r>
      <w:r>
        <w:rPr>
          <w:rFonts w:cs="Arial"/>
        </w:rPr>
        <w:t xml:space="preserve">Великоустюгского муниципальн</w:t>
      </w:r>
      <w:r>
        <w:rPr>
          <w:rFonts w:cs="Arial"/>
        </w:rPr>
        <w:t xml:space="preserve">ого округа </w:t>
      </w:r>
      <w:r>
        <w:t xml:space="preserve">закрытая система теплоснабжения.</w:t>
      </w:r>
      <w:r/>
    </w:p>
    <w:p>
      <w:pPr>
        <w:pStyle w:val="1716"/>
        <w:spacing w:line="240" w:lineRule="auto"/>
      </w:pPr>
      <w:r/>
      <w:bookmarkStart w:id="351" w:name="_Toc164677106"/>
      <w:r>
        <w:rPr>
          <w:i/>
        </w:rPr>
        <w:t xml:space="preserve">д) оценка экономической эффективности мероприятий по переводу открытых систем теплоснабжения (горячего водоснабжения), отдельных уч</w:t>
      </w:r>
      <w:r>
        <w:rPr>
          <w:i/>
        </w:rPr>
        <w:t xml:space="preserve">астков таких систем на закрытые системы горячег</w:t>
      </w:r>
      <w:r>
        <w:rPr>
          <w:i/>
        </w:rPr>
        <w:t xml:space="preserve">о водоснабжения</w:t>
      </w:r>
      <w:bookmarkEnd w:id="349"/>
      <w:r/>
      <w:r/>
    </w:p>
    <w:p>
      <w:pPr>
        <w:pStyle w:val="1713"/>
      </w:pPr>
      <w:r/>
      <w:bookmarkEnd w:id="350"/>
      <w:r/>
      <w:bookmarkStart w:id="352" w:name="sub_1686"/>
      <w:r>
        <w:t xml:space="preserve">На территории </w:t>
      </w:r>
      <w:r>
        <w:rPr>
          <w:rFonts w:cs="Arial"/>
        </w:rPr>
        <w:t xml:space="preserve">Вели</w:t>
      </w:r>
      <w:r>
        <w:rPr>
          <w:rFonts w:cs="Arial"/>
        </w:rPr>
        <w:t xml:space="preserve">коустюгского муниципального округа </w:t>
      </w:r>
      <w:r>
        <w:t xml:space="preserve">закрытая система теплоснабжения.</w:t>
      </w:r>
      <w:r/>
    </w:p>
    <w:p>
      <w:pPr>
        <w:pStyle w:val="1716"/>
        <w:spacing w:line="240" w:lineRule="auto"/>
      </w:pPr>
      <w:r/>
      <w:bookmarkStart w:id="353" w:name="_Toc164677107"/>
      <w:r>
        <w:rPr>
          <w:i/>
        </w:rPr>
        <w:t xml:space="preserve">е) расчет ценовых (тарифных) последствий для потребителей в случае реализации мероприятий по переводу откры</w:t>
      </w:r>
      <w:r>
        <w:rPr>
          <w:i/>
        </w:rPr>
        <w:t xml:space="preserve">тых систем теплоснабжения (горячего водоснабжен</w:t>
      </w:r>
      <w:r>
        <w:rPr>
          <w:i/>
        </w:rPr>
        <w:t xml:space="preserve">ия), отдельных участков таких сист</w:t>
      </w:r>
      <w:r>
        <w:rPr>
          <w:i/>
        </w:rPr>
        <w:t xml:space="preserve">ем на закрытые системы горячего водоснабжения</w:t>
      </w:r>
      <w:bookmarkEnd w:id="351"/>
      <w:r/>
      <w:r/>
    </w:p>
    <w:p>
      <w:pPr>
        <w:pStyle w:val="1713"/>
      </w:pPr>
      <w:r/>
      <w:bookmarkEnd w:id="352"/>
      <w:r/>
      <w:bookmarkEnd w:id="353"/>
      <w:r/>
      <w:bookmarkStart w:id="354" w:name="sub_12310"/>
      <w:r>
        <w:t xml:space="preserve">Инвестиции не требуются.</w:t>
      </w:r>
      <w:r/>
    </w:p>
    <w:p>
      <w:pPr>
        <w:pStyle w:val="1714"/>
      </w:pPr>
      <w:r/>
      <w:bookmarkStart w:id="355" w:name="_Toc164677108"/>
      <w:r>
        <w:t xml:space="preserve">ГЛАВА 10 "ПЕРСПЕКТИВНЫЕ ТОПЛИВНЫЕ БАЛАНСЫ"</w:t>
      </w:r>
      <w:bookmarkEnd w:id="354"/>
      <w:r/>
      <w:r/>
    </w:p>
    <w:p>
      <w:pPr>
        <w:pStyle w:val="1716"/>
        <w:spacing w:line="240" w:lineRule="auto"/>
      </w:pPr>
      <w:r/>
      <w:bookmarkStart w:id="356" w:name="sub_1701"/>
      <w:r/>
      <w:bookmarkStart w:id="357" w:name="_Toc164677109"/>
      <w:r>
        <w:rPr>
          <w:i/>
        </w:rPr>
        <w:t xml:space="preserve">а) расчеты по каждому источнику тепловой энергии перспективны</w:t>
      </w:r>
      <w:r>
        <w:rPr>
          <w:i/>
        </w:rPr>
        <w:t xml:space="preserve">х максимальных часовых и годовых расходов основ</w:t>
      </w:r>
      <w:r>
        <w:rPr>
          <w:i/>
        </w:rPr>
        <w:t xml:space="preserve">ного вида топлива для зимнего и ле</w:t>
      </w:r>
      <w:r>
        <w:rPr>
          <w:i/>
        </w:rPr>
        <w:t xml:space="preserve">тнего периодов, необходимого для обеспечения нормативного функционирования источников тепловой энергии на территории муниципального образования</w:t>
      </w:r>
      <w:bookmarkEnd w:id="355"/>
      <w:r/>
      <w:r/>
    </w:p>
    <w:p>
      <w:pPr>
        <w:pStyle w:val="1713"/>
      </w:pPr>
      <w:r>
        <w:t xml:space="preserve">Основной вид топлива котельных,</w:t>
      </w:r>
      <w:r>
        <w:t xml:space="preserve"> расположенных на территории </w:t>
      </w:r>
      <w:r>
        <w:rPr>
          <w:rFonts w:cs="Arial"/>
        </w:rPr>
        <w:t xml:space="preserve">Великоустюгского м</w:t>
      </w:r>
      <w:r>
        <w:rPr>
          <w:rFonts w:cs="Arial"/>
        </w:rPr>
        <w:t xml:space="preserve">униципального округа,</w:t>
      </w:r>
      <w:r>
        <w:t xml:space="preserve"> являются дро</w:t>
      </w:r>
      <w:r>
        <w:t xml:space="preserve">ва и щепа.</w:t>
      </w:r>
      <w:r/>
    </w:p>
    <w:p>
      <w:pPr>
        <w:pStyle w:val="1713"/>
        <w:ind w:firstLine="709"/>
      </w:pPr>
      <w:r>
        <w:t xml:space="preserve">Потребность в условном топливе для выработки теплоты котельными, т.у.т. определяется по формуле:</w:t>
      </w:r>
      <w:r/>
    </w:p>
    <w:p>
      <w:pPr>
        <w:pStyle w:val="1713"/>
        <w:ind w:firstLine="709"/>
        <w:jc w:val="center"/>
        <w:spacing w:before="120"/>
      </w:pPr>
      <w:r>
        <w:rPr>
          <w:position w:val="-14"/>
        </w:rPr>
      </w:r>
      <w:r>
        <w:t xml:space="preserve">,</w:t>
      </w:r>
      <w:r/>
    </w:p>
    <w:p>
      <w:pPr>
        <w:pStyle w:val="1713"/>
      </w:pPr>
      <w:r>
        <w:t xml:space="preserve">где: b – удельный расход условного топлива, кг у.т./</w:t>
      </w:r>
      <w:r>
        <w:t xml:space="preserve">Гкал;</w:t>
      </w:r>
      <w:r/>
    </w:p>
    <w:p>
      <w:pPr>
        <w:pStyle w:val="1713"/>
      </w:pPr>
      <w:r>
        <w:t xml:space="preserve">Q</w:t>
      </w:r>
      <w:r>
        <w:rPr>
          <w:vertAlign w:val="subscript"/>
        </w:rPr>
        <w:t xml:space="preserve">выр</w:t>
      </w:r>
      <w:r>
        <w:t xml:space="preserve"> – общее количество выработанной тепл</w:t>
      </w:r>
      <w:r>
        <w:t xml:space="preserve">оты на теплоисточнике (котельной),</w:t>
      </w:r>
      <w:r>
        <w:t xml:space="preserve"> Гкал.</w:t>
      </w:r>
      <w:r/>
    </w:p>
    <w:p>
      <w:pPr>
        <w:pStyle w:val="1713"/>
        <w:ind w:firstLine="709"/>
        <w:jc w:val="center"/>
        <w:spacing w:before="120"/>
      </w:pPr>
      <w:r>
        <w:t xml:space="preserve">Q</w:t>
      </w:r>
      <w:r>
        <w:rPr>
          <w:vertAlign w:val="subscript"/>
        </w:rPr>
        <w:t xml:space="preserve">выр</w:t>
      </w:r>
      <w:r>
        <w:t xml:space="preserve"> = Q</w:t>
      </w:r>
      <w:r>
        <w:rPr>
          <w:vertAlign w:val="subscript"/>
        </w:rPr>
        <w:t xml:space="preserve">отп</w:t>
      </w:r>
      <w:r>
        <w:t xml:space="preserve"> + Q</w:t>
      </w:r>
      <w:r>
        <w:rPr>
          <w:vertAlign w:val="subscript"/>
        </w:rPr>
        <w:t xml:space="preserve">сн</w:t>
      </w:r>
      <w:r>
        <w:t xml:space="preserve">,</w:t>
      </w:r>
      <w:r/>
    </w:p>
    <w:p>
      <w:pPr>
        <w:pStyle w:val="1713"/>
      </w:pPr>
      <w:r>
        <w:t xml:space="preserve">где: Q</w:t>
      </w:r>
      <w:r>
        <w:rPr>
          <w:vertAlign w:val="subscript"/>
        </w:rPr>
        <w:t xml:space="preserve">отп</w:t>
      </w:r>
      <w:r>
        <w:t xml:space="preserve"> – количество теплоты, отпущенной в тепловую сеть от теплоисточника за рассматриваемый период, Гкал;</w:t>
      </w:r>
      <w:r/>
    </w:p>
    <w:p>
      <w:pPr>
        <w:pStyle w:val="1713"/>
      </w:pPr>
      <w:r>
        <w:t xml:space="preserve">Q</w:t>
      </w:r>
      <w:r>
        <w:rPr>
          <w:vertAlign w:val="subscript"/>
        </w:rPr>
        <w:t xml:space="preserve">сн</w:t>
      </w:r>
      <w:r>
        <w:t xml:space="preserve"> – количество теплоты, расходуемое н</w:t>
      </w:r>
      <w:r>
        <w:t xml:space="preserve">а собственные нужды теплоисточника Гкал, за тот</w:t>
      </w:r>
      <w:r>
        <w:t xml:space="preserve"> же период.</w:t>
      </w:r>
      <w:r/>
    </w:p>
    <w:p>
      <w:pPr>
        <w:pStyle w:val="1713"/>
        <w:ind w:firstLine="709"/>
      </w:pPr>
      <w:r>
        <w:t xml:space="preserve">Удельный расход условн</w:t>
      </w:r>
      <w:r>
        <w:t xml:space="preserve">ого топлива, кг у.т./Гкал, вычисляется по формуле:</w:t>
      </w:r>
      <w:r/>
    </w:p>
    <w:p>
      <w:pPr>
        <w:pStyle w:val="1713"/>
        <w:ind w:firstLine="709"/>
        <w:jc w:val="center"/>
        <w:spacing w:before="120"/>
      </w:pPr>
      <w:r>
        <w:rPr>
          <w:position w:val="-24"/>
        </w:rPr>
      </w:r>
      <w:r>
        <w:t xml:space="preserve">;</w:t>
      </w:r>
      <w:r/>
    </w:p>
    <w:p>
      <w:pPr>
        <w:pStyle w:val="1713"/>
      </w:pPr>
      <w:r>
        <w:t xml:space="preserve">где: </w:t>
      </w:r>
      <w:r>
        <w:t xml:space="preserve">– коэффициент полезного действия котлоагрегата, соответствующий номинальной загрузке котлоа</w:t>
      </w:r>
      <w:r>
        <w:t xml:space="preserve">грегата, %.</w:t>
      </w:r>
      <w:r/>
    </w:p>
    <w:p>
      <w:pPr>
        <w:pStyle w:val="1713"/>
      </w:pPr>
      <w:r>
        <w:t xml:space="preserve">При наличии в котельной нескольких </w:t>
      </w:r>
      <w:r>
        <w:t xml:space="preserve">котлов разных типов средняя норма </w:t>
      </w:r>
      <w:r>
        <w:t xml:space="preserve">расхода условного топлива на выработку теплоты за планируемый период, кг у.т./Гкал, определяется как средневзвешенная величина.</w:t>
      </w:r>
      <w:r/>
    </w:p>
    <w:p>
      <w:pPr>
        <w:pStyle w:val="1713"/>
      </w:pPr>
      <w:r>
        <w:t xml:space="preserve">Пересчёт условного топлива B</w:t>
      </w:r>
      <w:r>
        <w:rPr>
          <w:vertAlign w:val="subscript"/>
        </w:rPr>
        <w:t xml:space="preserve">усл</w:t>
      </w:r>
      <w:r>
        <w:t xml:space="preserve"> в натуральное B</w:t>
      </w:r>
      <w:r>
        <w:rPr>
          <w:vertAlign w:val="subscript"/>
        </w:rPr>
        <w:t xml:space="preserve">нат</w:t>
      </w:r>
      <w:r>
        <w:t xml:space="preserve"> выполняется в соответствии с характеристико</w:t>
      </w:r>
      <w:r>
        <w:t xml:space="preserve">й топлива и значением калорийного </w:t>
      </w:r>
      <w:r>
        <w:t xml:space="preserve">эквивалента по формуле:</w:t>
      </w:r>
      <w:r/>
    </w:p>
    <w:p>
      <w:pPr>
        <w:pStyle w:val="1713"/>
        <w:ind w:firstLine="709"/>
        <w:jc w:val="center"/>
        <w:spacing w:before="120"/>
      </w:pPr>
      <w:r>
        <w:t xml:space="preserve">B</w:t>
      </w:r>
      <w:r>
        <w:rPr>
          <w:vertAlign w:val="subscript"/>
        </w:rPr>
        <w:t xml:space="preserve">нат</w:t>
      </w:r>
      <w:r>
        <w:t xml:space="preserve"> = B</w:t>
      </w:r>
      <w:r>
        <w:rPr>
          <w:vertAlign w:val="subscript"/>
        </w:rPr>
        <w:t xml:space="preserve">усл</w:t>
      </w:r>
      <w:r>
        <w:t xml:space="preserve"> / Э,</w:t>
      </w:r>
      <w:r/>
    </w:p>
    <w:p>
      <w:pPr>
        <w:pStyle w:val="1713"/>
      </w:pPr>
      <w:r>
        <w:t xml:space="preserve">где: Э – калорийный коэффициент, определяемый по соотношению:</w:t>
      </w:r>
      <w:r/>
    </w:p>
    <w:p>
      <w:pPr>
        <w:pStyle w:val="1713"/>
        <w:ind w:firstLine="709"/>
        <w:jc w:val="center"/>
        <w:spacing w:before="120"/>
      </w:pPr>
      <w:r>
        <w:t xml:space="preserve">Э = Q</w:t>
      </w:r>
      <w:r>
        <w:rPr>
          <w:vertAlign w:val="subscript"/>
        </w:rPr>
        <w:t xml:space="preserve">рн</w:t>
      </w:r>
      <w:r>
        <w:t xml:space="preserve"> / Q</w:t>
      </w:r>
      <w:r>
        <w:rPr>
          <w:vertAlign w:val="subscript"/>
        </w:rPr>
        <w:t xml:space="preserve">ру.т</w:t>
      </w:r>
      <w:r>
        <w:t xml:space="preserve">.,</w:t>
      </w:r>
      <w:r/>
    </w:p>
    <w:p>
      <w:pPr>
        <w:pStyle w:val="1713"/>
      </w:pPr>
      <w:r>
        <w:t xml:space="preserve">где: Q</w:t>
      </w:r>
      <w:r>
        <w:rPr>
          <w:vertAlign w:val="subscript"/>
        </w:rPr>
        <w:t xml:space="preserve">ру.т. </w:t>
      </w:r>
      <w:r>
        <w:t xml:space="preserve">– низшая теплота сгорания условного топлив</w:t>
      </w:r>
      <w:r>
        <w:t xml:space="preserve">а, равная 29309 ккал/кг;</w:t>
      </w:r>
      <w:r/>
    </w:p>
    <w:p>
      <w:pPr>
        <w:pStyle w:val="1713"/>
      </w:pPr>
      <w:r>
        <w:t xml:space="preserve">Q</w:t>
      </w:r>
      <w:r>
        <w:rPr>
          <w:vertAlign w:val="subscript"/>
        </w:rPr>
        <w:t xml:space="preserve">рн</w:t>
      </w:r>
      <w:r>
        <w:t xml:space="preserve">– низшая теплота сг</w:t>
      </w:r>
      <w:r>
        <w:t xml:space="preserve">орания натурального топлива, ккал/</w:t>
      </w:r>
      <w:r>
        <w:t xml:space="preserve">м</w:t>
      </w:r>
      <w:r>
        <w:rPr>
          <w:vertAlign w:val="superscript"/>
        </w:rPr>
        <w:t xml:space="preserve">3</w:t>
      </w:r>
      <w:r>
        <w:t xml:space="preserve">, определяется сертификатом топлива. </w:t>
      </w:r>
      <w:r/>
    </w:p>
    <w:p>
      <w:pPr>
        <w:pStyle w:val="1713"/>
      </w:pPr>
      <w:r>
        <w:t xml:space="preserve">Часовой расход натурального топлива определяется по формуле: </w:t>
      </w:r>
      <w:r/>
    </w:p>
    <w:p>
      <w:pPr>
        <w:pStyle w:val="2385"/>
        <w:ind w:left="225"/>
        <w:jc w:val="center"/>
        <w:spacing w:before="0" w:after="120"/>
        <w:shd w:val="clear" w:color="auto" w:fill="ffffff"/>
      </w:pPr>
      <w:r>
        <w:rPr>
          <w:rFonts w:ascii="Arial" w:hAnsi="Arial" w:cs="Arial"/>
          <w:color w:val="333333"/>
          <w:sz w:val="27"/>
          <w:szCs w:val="27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674141" cy="437712"/>
                <wp:effectExtent l="0" t="0" r="0" b="0"/>
                <wp:docPr id="36" name="_x0000_i1096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"/>
                        <pic:cNvPicPr/>
                        <pic:nvPr/>
                      </pic:nvPicPr>
                      <pic:blipFill>
                        <a:blip r:embed="rId131"/>
                        <a:srcRect l="-277" t="-434" r="-277" b="-433"/>
                        <a:stretch/>
                      </pic:blipFill>
                      <pic:spPr bwMode="auto">
                        <a:xfrm>
                          <a:off x="0" y="0"/>
                          <a:ext cx="674141" cy="437712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35" o:spid="_x0000_s35" type="#_x0000_t75" style="width:53.08pt;height:34.47pt;mso-wrap-distance-left:0.00pt;mso-wrap-distance-top:0.00pt;mso-wrap-distance-right:0.00pt;mso-wrap-distance-bottom:0.00pt;" stroked="f">
                <v:path textboxrect="0,0,0,0"/>
                <v:imagedata r:id="rId131" o:title=""/>
              </v:shape>
            </w:pict>
          </mc:Fallback>
        </mc:AlternateContent>
      </w:r>
      <w:r>
        <w:rPr>
          <w:rFonts w:ascii="Arial" w:hAnsi="Arial" w:cs="Arial"/>
          <w:color w:val="333333"/>
          <w:sz w:val="27"/>
          <w:szCs w:val="27"/>
          <w:lang w:val="en-US"/>
        </w:rPr>
        <w:t xml:space="preserve"> </w:t>
      </w:r>
      <w:r>
        <w:rPr>
          <w:rFonts w:ascii="Arial" w:hAnsi="Arial" w:cs="Arial"/>
          <w:color w:val="333333"/>
          <w:sz w:val="27"/>
          <w:szCs w:val="27"/>
        </w:rPr>
        <w:t xml:space="preserve">,</w:t>
      </w:r>
      <w:r/>
    </w:p>
    <w:p>
      <w:pPr>
        <w:pStyle w:val="1713"/>
      </w:pPr>
      <w:r>
        <w:t xml:space="preserve">где</w:t>
      </w:r>
      <w:r>
        <w:rPr>
          <w:lang w:val="en-US"/>
        </w:rPr>
        <w:t xml:space="preserve">Q</w:t>
      </w:r>
      <w:r>
        <w:rPr>
          <w:vertAlign w:val="subscript"/>
        </w:rPr>
        <w:t xml:space="preserve">к</w:t>
      </w:r>
      <w:r>
        <w:t xml:space="preserve">– </w:t>
      </w:r>
      <w:r>
        <w:t xml:space="preserve">номинальная</w:t>
      </w:r>
      <w:r>
        <w:t xml:space="preserve"> (</w:t>
      </w:r>
      <w:r>
        <w:t xml:space="preserve">установленная</w:t>
      </w:r>
      <w:r>
        <w:t xml:space="preserve">) </w:t>
      </w:r>
      <w:r>
        <w:t xml:space="preserve">тепловая</w:t>
      </w:r>
      <w:r>
        <w:t xml:space="preserve"> </w:t>
      </w:r>
      <w:r>
        <w:t xml:space="preserve">производительность</w:t>
      </w:r>
      <w:r>
        <w:t xml:space="preserve"> </w:t>
      </w:r>
      <w:r>
        <w:t xml:space="preserve">котель</w:t>
      </w:r>
      <w:r>
        <w:t xml:space="preserve">ной</w:t>
      </w:r>
      <w:r>
        <w:t xml:space="preserve">, </w:t>
      </w:r>
      <w:r>
        <w:t xml:space="preserve">кДж</w:t>
      </w:r>
      <w:r>
        <w:t xml:space="preserve">/</w:t>
      </w:r>
      <w:r>
        <w:t xml:space="preserve">ч</w:t>
      </w:r>
      <w:r>
        <w:t xml:space="preserve">; </w:t>
      </w:r>
      <w:r/>
    </w:p>
    <w:p>
      <w:pPr>
        <w:pStyle w:val="1713"/>
      </w:pPr>
      <w:r>
        <w:rPr>
          <w:lang w:val="en-US"/>
        </w:rPr>
        <w:t xml:space="preserve">Q</w:t>
      </w:r>
      <w:r>
        <w:rPr>
          <w:vertAlign w:val="subscript"/>
        </w:rPr>
        <w:t xml:space="preserve">н</w:t>
      </w:r>
      <w:r>
        <w:rPr>
          <w:vertAlign w:val="superscript"/>
          <w:lang w:val="en-US"/>
        </w:rPr>
        <w:t xml:space="preserve">p</w:t>
      </w:r>
      <w:r>
        <w:t xml:space="preserve">– </w:t>
      </w:r>
      <w:r>
        <w:t xml:space="preserve">теплота</w:t>
      </w:r>
      <w:r>
        <w:t xml:space="preserve"> </w:t>
      </w:r>
      <w:r>
        <w:t xml:space="preserve">сгорания</w:t>
      </w:r>
      <w:r>
        <w:t xml:space="preserve"> </w:t>
      </w:r>
      <w:r>
        <w:t xml:space="preserve">топлива</w:t>
      </w:r>
      <w:r>
        <w:t xml:space="preserve">,</w:t>
      </w:r>
      <w:r>
        <w:t xml:space="preserve">кДж</w:t>
      </w:r>
      <w:r>
        <w:t xml:space="preserve">/</w:t>
      </w:r>
      <w:r>
        <w:t xml:space="preserve">кг</w:t>
      </w:r>
      <w:r>
        <w:t xml:space="preserve">; </w:t>
      </w:r>
      <w:r/>
    </w:p>
    <w:p>
      <w:pPr>
        <w:pStyle w:val="1713"/>
      </w:pPr>
      <w:r>
        <w:rPr>
          <w:lang w:val="en-US"/>
        </w:rPr>
        <w:t xml:space="preserve">h</w:t>
      </w:r>
      <w:r>
        <w:t xml:space="preserve"> – </w:t>
      </w:r>
      <w:r>
        <w:t xml:space="preserve">коэффициент</w:t>
      </w:r>
      <w:r>
        <w:t xml:space="preserve"> </w:t>
      </w:r>
      <w:r>
        <w:t xml:space="preserve">полезного</w:t>
      </w:r>
      <w:r>
        <w:t xml:space="preserve"> </w:t>
      </w:r>
      <w:r>
        <w:t xml:space="preserve">дей</w:t>
      </w:r>
      <w:r>
        <w:t xml:space="preserve">ствия</w:t>
      </w:r>
      <w:r>
        <w:t xml:space="preserve"> </w:t>
      </w:r>
      <w:r>
        <w:t xml:space="preserve">котлоагрегата</w:t>
      </w:r>
      <w:r>
        <w:t xml:space="preserve">. </w:t>
      </w:r>
      <w:r/>
    </w:p>
    <w:p>
      <w:pPr>
        <w:pStyle w:val="1713"/>
      </w:pPr>
      <w:r>
        <w:t xml:space="preserve">Прогнозируемые</w:t>
      </w:r>
      <w:r>
        <w:t xml:space="preserve"> </w:t>
      </w:r>
      <w:r>
        <w:t xml:space="preserve">значения</w:t>
      </w:r>
      <w:r>
        <w:t xml:space="preserve"> </w:t>
      </w:r>
      <w:r>
        <w:t xml:space="preserve">потребления</w:t>
      </w:r>
      <w:r>
        <w:t xml:space="preserve"> </w:t>
      </w:r>
      <w:r>
        <w:t xml:space="preserve">основного</w:t>
      </w:r>
      <w:r>
        <w:t xml:space="preserve"> </w:t>
      </w:r>
      <w:r>
        <w:t xml:space="preserve">и</w:t>
      </w:r>
      <w:r>
        <w:t xml:space="preserve"> </w:t>
      </w:r>
      <w:r>
        <w:t xml:space="preserve">резервного</w:t>
      </w:r>
      <w:r>
        <w:t xml:space="preserve"> </w:t>
      </w:r>
      <w:r>
        <w:t xml:space="preserve">топлива</w:t>
      </w:r>
      <w:r>
        <w:t xml:space="preserve"> </w:t>
      </w:r>
      <w:r>
        <w:t xml:space="preserve">котельными</w:t>
      </w:r>
      <w:r>
        <w:t xml:space="preserve"> </w:t>
      </w:r>
      <w:r>
        <w:t xml:space="preserve">и</w:t>
      </w:r>
      <w:r>
        <w:t xml:space="preserve"> </w:t>
      </w:r>
      <w:r>
        <w:t xml:space="preserve">выработки</w:t>
      </w:r>
      <w:r>
        <w:t xml:space="preserve"> </w:t>
      </w:r>
      <w:r>
        <w:t xml:space="preserve">тепловой</w:t>
      </w:r>
      <w:r>
        <w:t xml:space="preserve"> </w:t>
      </w:r>
      <w:r>
        <w:t xml:space="preserve">энергии</w:t>
      </w:r>
      <w:r>
        <w:t xml:space="preserve"> </w:t>
      </w:r>
      <w:r>
        <w:t xml:space="preserve">в</w:t>
      </w:r>
      <w:r>
        <w:t xml:space="preserve"> </w:t>
      </w:r>
      <w:r>
        <w:t xml:space="preserve">период</w:t>
      </w:r>
      <w:r>
        <w:t xml:space="preserve"> </w:t>
      </w:r>
      <w:r>
        <w:t xml:space="preserve">до</w:t>
      </w:r>
      <w:r>
        <w:t xml:space="preserve"> 2032 </w:t>
      </w:r>
      <w:r>
        <w:t xml:space="preserve">года</w:t>
      </w:r>
      <w:r>
        <w:t xml:space="preserve"> </w:t>
      </w:r>
      <w:r>
        <w:t xml:space="preserve">с</w:t>
      </w:r>
      <w:r>
        <w:t xml:space="preserve"> </w:t>
      </w:r>
      <w:r>
        <w:t xml:space="preserve">учётом</w:t>
      </w:r>
      <w:r>
        <w:t xml:space="preserve"> </w:t>
      </w:r>
      <w:r>
        <w:t xml:space="preserve">приростов</w:t>
      </w:r>
      <w:r>
        <w:t xml:space="preserve"> </w:t>
      </w:r>
      <w:r>
        <w:t xml:space="preserve">потре</w:t>
      </w:r>
      <w:r>
        <w:t xml:space="preserve">бления</w:t>
      </w:r>
      <w:r>
        <w:t xml:space="preserve"> </w:t>
      </w:r>
      <w:r>
        <w:t xml:space="preserve">тепла</w:t>
      </w:r>
      <w:r>
        <w:t xml:space="preserve"> </w:t>
      </w:r>
      <w:r>
        <w:t xml:space="preserve">по</w:t>
      </w:r>
      <w:r>
        <w:t xml:space="preserve"> </w:t>
      </w:r>
      <w:r>
        <w:t xml:space="preserve">населённым</w:t>
      </w:r>
      <w:r>
        <w:t xml:space="preserve"> </w:t>
      </w:r>
      <w:r>
        <w:t xml:space="preserve">пунктам</w:t>
      </w:r>
      <w:r>
        <w:t xml:space="preserve"> </w:t>
      </w:r>
      <w:r>
        <w:t xml:space="preserve">представлены</w:t>
      </w:r>
      <w:r>
        <w:t xml:space="preserve"> </w:t>
      </w:r>
      <w:r>
        <w:t xml:space="preserve">в</w:t>
      </w:r>
      <w:r>
        <w:t xml:space="preserve"> </w:t>
      </w:r>
      <w:r>
        <w:t xml:space="preserve">таблице</w:t>
      </w:r>
      <w:r>
        <w:t xml:space="preserve"> 10.1.</w:t>
      </w:r>
      <w:r/>
    </w:p>
    <w:p>
      <w:pPr>
        <w:pStyle w:val="1713"/>
        <w:ind w:firstLine="0"/>
        <w:jc w:val="right"/>
      </w:pPr>
      <w:r>
        <w:t xml:space="preserve">Таблица</w:t>
      </w:r>
      <w:r>
        <w:rPr>
          <w:lang w:val="en-US"/>
        </w:rPr>
        <w:t xml:space="preserve"> 10.1</w:t>
      </w:r>
      <w:r/>
    </w:p>
    <w:p>
      <w:pPr>
        <w:pStyle w:val="1713"/>
        <w:ind w:firstLine="0"/>
        <w:jc w:val="center"/>
        <w:spacing w:after="60"/>
      </w:pPr>
      <w:r>
        <w:rPr>
          <w:u w:val="single"/>
          <w:lang w:val="en-US"/>
        </w:rPr>
        <w:t xml:space="preserve">Перс</w:t>
      </w:r>
      <w:r>
        <w:rPr>
          <w:u w:val="single"/>
          <w:lang w:val="en-US"/>
        </w:rPr>
        <w:t xml:space="preserve">пективные топливные балансы</w:t>
      </w:r>
      <w:r/>
    </w:p>
    <w:tbl>
      <w:tblPr>
        <w:tblW w:w="5050" w:type="pct"/>
        <w:tblInd w:w="0" w:type="dxa"/>
        <w:tblLayout w:type="fixed"/>
        <w:tblCellMar>
          <w:left w:w="28" w:type="dxa"/>
          <w:top w:w="0" w:type="dxa"/>
          <w:right w:w="28" w:type="dxa"/>
          <w:bottom w:w="0" w:type="dxa"/>
        </w:tblCellMar>
        <w:tblLook w:val="04A0" w:firstRow="1" w:lastRow="0" w:firstColumn="1" w:lastColumn="0" w:noHBand="0" w:noVBand="1"/>
      </w:tblPr>
      <w:tblGrid>
        <w:gridCol w:w="4397"/>
        <w:gridCol w:w="874"/>
        <w:gridCol w:w="875"/>
        <w:gridCol w:w="877"/>
        <w:gridCol w:w="924"/>
        <w:gridCol w:w="849"/>
        <w:gridCol w:w="994"/>
      </w:tblGrid>
      <w:tr>
        <w:tblPrEx/>
        <w:trPr>
          <w:trHeight w:val="23"/>
          <w:tblHeader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371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b/>
              </w:rPr>
              <w:t xml:space="preserve">Показатель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69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b/>
              </w:rPr>
              <w:t xml:space="preserve">2022 г.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0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b/>
              </w:rPr>
              <w:t xml:space="preserve">2023 г.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2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b/>
              </w:rPr>
              <w:t xml:space="preserve">2024 г.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19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b/>
              </w:rPr>
              <w:t xml:space="preserve">2025 г.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44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b/>
              </w:rPr>
              <w:t xml:space="preserve">2026 г.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88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b/>
              </w:rPr>
              <w:t xml:space="preserve">2027-2032 гг.</w:t>
            </w:r>
            <w:r/>
          </w:p>
        </w:tc>
      </w:tr>
      <w:tr>
        <w:tblPrEx/>
        <w:trPr>
          <w:trHeight w:val="372"/>
        </w:trPr>
        <w:tc>
          <w:tcPr>
            <w:gridSpan w:val="7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733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rFonts w:eastAsia="Times New Roman"/>
                <w:b/>
                <w:bCs/>
                <w:color w:val="000000"/>
              </w:rPr>
              <w:t xml:space="preserve">котельная № 1 Центральная</w:t>
            </w:r>
            <w:r>
              <w:rPr>
                <w:rFonts w:eastAsia="Times New Roman"/>
                <w:b/>
                <w:bCs/>
                <w:color w:val="000000"/>
                <w:lang w:val="ru-RU"/>
              </w:rPr>
              <w:t xml:space="preserve"> </w:t>
            </w:r>
            <w:r>
              <w:rPr>
                <w:rFonts w:eastAsia="Times New Roman"/>
                <w:b/>
                <w:bCs/>
                <w:color w:val="000000"/>
                <w:lang w:val="ru-RU"/>
              </w:rPr>
              <w:t xml:space="preserve">г</w:t>
            </w:r>
            <w:r>
              <w:rPr>
                <w:rFonts w:eastAsia="Times New Roman"/>
                <w:b/>
                <w:bCs/>
                <w:color w:val="000000"/>
                <w:lang w:val="ru-RU"/>
              </w:rPr>
              <w:t xml:space="preserve">. </w:t>
            </w:r>
            <w:r>
              <w:rPr>
                <w:rFonts w:eastAsia="Times New Roman"/>
                <w:b/>
                <w:bCs/>
                <w:color w:val="000000"/>
                <w:lang w:val="ru-RU"/>
              </w:rPr>
              <w:t xml:space="preserve">Великий</w:t>
            </w:r>
            <w:r>
              <w:rPr>
                <w:rFonts w:eastAsia="Times New Roman"/>
                <w:b/>
                <w:bCs/>
                <w:color w:val="000000"/>
                <w:lang w:val="ru-RU"/>
              </w:rPr>
              <w:t xml:space="preserve"> </w:t>
            </w:r>
            <w:r>
              <w:rPr>
                <w:rFonts w:eastAsia="Times New Roman"/>
                <w:b/>
                <w:bCs/>
                <w:color w:val="000000"/>
                <w:lang w:val="ru-RU"/>
              </w:rPr>
              <w:t xml:space="preserve">Устюг</w:t>
            </w:r>
            <w:r/>
          </w:p>
        </w:tc>
      </w:tr>
      <w:tr>
        <w:tblPrEx/>
        <w:trPr>
          <w:trHeight w:val="13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371" w:type="dxa"/>
            <w:vAlign w:val="center"/>
            <w:textDirection w:val="lrTb"/>
            <w:noWrap w:val="false"/>
          </w:tcPr>
          <w:p>
            <w:pPr>
              <w:pStyle w:val="2355"/>
              <w:jc w:val="both"/>
            </w:pPr>
            <w:r>
              <w:t xml:space="preserve">Выработка тепловой энергии, Гкал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69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0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2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19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44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88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371" w:type="dxa"/>
            <w:vAlign w:val="center"/>
            <w:textDirection w:val="lrTb"/>
            <w:noWrap w:val="false"/>
          </w:tcPr>
          <w:p>
            <w:pPr>
              <w:pStyle w:val="2355"/>
              <w:jc w:val="both"/>
            </w:pPr>
            <w:r>
              <w:t xml:space="preserve">Годовой расход натуральног</w:t>
            </w:r>
            <w:r>
              <w:t xml:space="preserve">о топлива, тыс.м3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69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sz w:val="18"/>
                <w:szCs w:val="18"/>
              </w:rPr>
              <w:t xml:space="preserve">12427</w:t>
            </w:r>
            <w:r>
              <w:rPr>
                <w:sz w:val="18"/>
                <w:szCs w:val="18"/>
                <w:lang w:val="en-US"/>
              </w:rPr>
              <w:t xml:space="preserve">,</w:t>
            </w:r>
            <w:r>
              <w:rPr>
                <w:sz w:val="18"/>
                <w:szCs w:val="18"/>
              </w:rPr>
              <w:t xml:space="preserve">004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0" w:type="dxa"/>
            <w:vAlign w:val="top"/>
            <w:textDirection w:val="lrTb"/>
            <w:noWrap w:val="false"/>
          </w:tcPr>
          <w:p>
            <w:pPr>
              <w:pStyle w:val="2373"/>
            </w:pPr>
            <w:r>
              <w:rPr>
                <w:sz w:val="18"/>
                <w:szCs w:val="18"/>
              </w:rPr>
              <w:t xml:space="preserve">12427</w:t>
            </w:r>
            <w:r>
              <w:rPr>
                <w:sz w:val="18"/>
                <w:szCs w:val="18"/>
                <w:lang w:val="en-US"/>
              </w:rPr>
              <w:t xml:space="preserve">,</w:t>
            </w:r>
            <w:r>
              <w:rPr>
                <w:sz w:val="18"/>
                <w:szCs w:val="18"/>
              </w:rPr>
              <w:t xml:space="preserve">004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2" w:type="dxa"/>
            <w:vAlign w:val="top"/>
            <w:textDirection w:val="lrTb"/>
            <w:noWrap w:val="false"/>
          </w:tcPr>
          <w:p>
            <w:pPr>
              <w:pStyle w:val="2373"/>
            </w:pPr>
            <w:r>
              <w:rPr>
                <w:sz w:val="18"/>
                <w:szCs w:val="18"/>
              </w:rPr>
              <w:t xml:space="preserve">12427</w:t>
            </w:r>
            <w:r>
              <w:rPr>
                <w:sz w:val="18"/>
                <w:szCs w:val="18"/>
                <w:lang w:val="en-US"/>
              </w:rPr>
              <w:t xml:space="preserve">,</w:t>
            </w:r>
            <w:r>
              <w:rPr>
                <w:sz w:val="18"/>
                <w:szCs w:val="18"/>
              </w:rPr>
              <w:t xml:space="preserve">004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19" w:type="dxa"/>
            <w:vAlign w:val="top"/>
            <w:textDirection w:val="lrTb"/>
            <w:noWrap w:val="false"/>
          </w:tcPr>
          <w:p>
            <w:pPr>
              <w:pStyle w:val="2373"/>
            </w:pPr>
            <w:r>
              <w:rPr>
                <w:sz w:val="18"/>
                <w:szCs w:val="18"/>
              </w:rPr>
              <w:t xml:space="preserve">12427</w:t>
            </w:r>
            <w:r>
              <w:rPr>
                <w:sz w:val="18"/>
                <w:szCs w:val="18"/>
                <w:lang w:val="en-US"/>
              </w:rPr>
              <w:t xml:space="preserve">,</w:t>
            </w:r>
            <w:r>
              <w:rPr>
                <w:sz w:val="18"/>
                <w:szCs w:val="18"/>
              </w:rPr>
              <w:t xml:space="preserve">004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44" w:type="dxa"/>
            <w:vAlign w:val="top"/>
            <w:textDirection w:val="lrTb"/>
            <w:noWrap w:val="false"/>
          </w:tcPr>
          <w:p>
            <w:pPr>
              <w:pStyle w:val="2373"/>
            </w:pPr>
            <w:r>
              <w:rPr>
                <w:sz w:val="18"/>
                <w:szCs w:val="18"/>
              </w:rPr>
              <w:t xml:space="preserve">12427</w:t>
            </w:r>
            <w:r>
              <w:rPr>
                <w:sz w:val="18"/>
                <w:szCs w:val="18"/>
                <w:lang w:val="ru-RU"/>
              </w:rPr>
              <w:t xml:space="preserve">,</w:t>
            </w:r>
            <w:r>
              <w:rPr>
                <w:sz w:val="18"/>
                <w:szCs w:val="18"/>
              </w:rPr>
              <w:t xml:space="preserve">004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88" w:type="dxa"/>
            <w:vAlign w:val="top"/>
            <w:textDirection w:val="lrTb"/>
            <w:noWrap w:val="false"/>
          </w:tcPr>
          <w:p>
            <w:pPr>
              <w:pStyle w:val="2373"/>
            </w:pPr>
            <w:r>
              <w:rPr>
                <w:sz w:val="18"/>
                <w:szCs w:val="18"/>
              </w:rPr>
              <w:t xml:space="preserve">12427</w:t>
            </w:r>
            <w:r>
              <w:rPr>
                <w:sz w:val="18"/>
                <w:szCs w:val="18"/>
                <w:lang w:val="ru-RU"/>
              </w:rPr>
              <w:t xml:space="preserve">,</w:t>
            </w:r>
            <w:r>
              <w:rPr>
                <w:sz w:val="18"/>
                <w:szCs w:val="18"/>
              </w:rPr>
              <w:t xml:space="preserve">004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371" w:type="dxa"/>
            <w:vAlign w:val="center"/>
            <w:textDirection w:val="lrTb"/>
            <w:noWrap w:val="false"/>
          </w:tcPr>
          <w:p>
            <w:pPr>
              <w:pStyle w:val="2355"/>
              <w:jc w:val="both"/>
            </w:pPr>
            <w:r>
              <w:t xml:space="preserve">Максимальный часовой расход натурального топлива, т/ч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69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0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2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19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44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88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371" w:type="dxa"/>
            <w:vAlign w:val="center"/>
            <w:textDirection w:val="lrTb"/>
            <w:noWrap w:val="false"/>
          </w:tcPr>
          <w:p>
            <w:pPr>
              <w:pStyle w:val="2355"/>
              <w:jc w:val="both"/>
            </w:pPr>
            <w:r>
              <w:t xml:space="preserve">Потребность в условном топливе, т. у.т.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69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0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2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19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44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88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н/д</w:t>
            </w:r>
            <w:r/>
          </w:p>
        </w:tc>
      </w:tr>
      <w:tr>
        <w:tblPrEx/>
        <w:trPr>
          <w:trHeight w:val="351"/>
        </w:trPr>
        <w:tc>
          <w:tcPr>
            <w:gridSpan w:val="7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733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rFonts w:eastAsia="Times New Roman"/>
                <w:b/>
                <w:bCs/>
                <w:color w:val="000000"/>
              </w:rPr>
              <w:t xml:space="preserve">котельная № 2 Квартальная</w:t>
            </w:r>
            <w:r>
              <w:rPr>
                <w:rFonts w:eastAsia="Times New Roman"/>
                <w:b/>
                <w:bCs/>
                <w:color w:val="000000"/>
                <w:lang w:val="ru-RU"/>
              </w:rPr>
              <w:t xml:space="preserve"> г. Вели</w:t>
            </w:r>
            <w:r>
              <w:rPr>
                <w:rFonts w:eastAsia="Times New Roman"/>
                <w:b/>
                <w:bCs/>
                <w:color w:val="000000"/>
                <w:lang w:val="ru-RU"/>
              </w:rPr>
              <w:t xml:space="preserve">кий Устюг</w:t>
            </w:r>
            <w:r/>
          </w:p>
        </w:tc>
      </w:tr>
      <w:tr>
        <w:tblPrEx/>
        <w:trPr>
          <w:trHeight w:val="13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371" w:type="dxa"/>
            <w:vAlign w:val="center"/>
            <w:textDirection w:val="lrTb"/>
            <w:noWrap w:val="false"/>
          </w:tcPr>
          <w:p>
            <w:pPr>
              <w:pStyle w:val="2355"/>
              <w:jc w:val="both"/>
            </w:pPr>
            <w:r>
              <w:t xml:space="preserve">Выработка тепловой энер</w:t>
            </w:r>
            <w:r>
              <w:t xml:space="preserve">гии, Гкал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69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0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2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19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44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88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371" w:type="dxa"/>
            <w:vAlign w:val="center"/>
            <w:textDirection w:val="lrTb"/>
            <w:noWrap w:val="false"/>
          </w:tcPr>
          <w:p>
            <w:pPr>
              <w:pStyle w:val="2355"/>
              <w:jc w:val="both"/>
            </w:pPr>
            <w:r>
              <w:t xml:space="preserve">Годовой расход натурального топлива, тыс.м3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69" w:type="dxa"/>
            <w:vAlign w:val="top"/>
            <w:textDirection w:val="lrTb"/>
            <w:noWrap w:val="false"/>
          </w:tcPr>
          <w:p>
            <w:pPr>
              <w:pStyle w:val="2373"/>
            </w:pPr>
            <w:r>
              <w:rPr>
                <w:sz w:val="18"/>
                <w:szCs w:val="18"/>
              </w:rPr>
              <w:t xml:space="preserve">8860</w:t>
            </w:r>
            <w:r>
              <w:rPr>
                <w:sz w:val="18"/>
                <w:szCs w:val="18"/>
                <w:lang w:val="ru-RU"/>
              </w:rPr>
              <w:t xml:space="preserve">,</w:t>
            </w:r>
            <w:r>
              <w:rPr>
                <w:sz w:val="18"/>
                <w:szCs w:val="18"/>
              </w:rPr>
              <w:t xml:space="preserve">216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0" w:type="dxa"/>
            <w:vAlign w:val="top"/>
            <w:textDirection w:val="lrTb"/>
            <w:noWrap w:val="false"/>
          </w:tcPr>
          <w:p>
            <w:pPr>
              <w:pStyle w:val="2373"/>
            </w:pPr>
            <w:r>
              <w:rPr>
                <w:sz w:val="18"/>
                <w:szCs w:val="18"/>
              </w:rPr>
              <w:t xml:space="preserve">8860</w:t>
            </w:r>
            <w:r>
              <w:rPr>
                <w:sz w:val="18"/>
                <w:szCs w:val="18"/>
                <w:lang w:val="ru-RU"/>
              </w:rPr>
              <w:t xml:space="preserve">,</w:t>
            </w:r>
            <w:r>
              <w:rPr>
                <w:sz w:val="18"/>
                <w:szCs w:val="18"/>
              </w:rPr>
              <w:t xml:space="preserve">216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2" w:type="dxa"/>
            <w:vAlign w:val="top"/>
            <w:textDirection w:val="lrTb"/>
            <w:noWrap w:val="false"/>
          </w:tcPr>
          <w:p>
            <w:pPr>
              <w:pStyle w:val="2373"/>
            </w:pPr>
            <w:r>
              <w:rPr>
                <w:sz w:val="18"/>
                <w:szCs w:val="18"/>
              </w:rPr>
              <w:t xml:space="preserve">8860</w:t>
            </w:r>
            <w:r>
              <w:rPr>
                <w:sz w:val="18"/>
                <w:szCs w:val="18"/>
                <w:lang w:val="ru-RU"/>
              </w:rPr>
              <w:t xml:space="preserve">,</w:t>
            </w:r>
            <w:r>
              <w:rPr>
                <w:sz w:val="18"/>
                <w:szCs w:val="18"/>
              </w:rPr>
              <w:t xml:space="preserve">216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19" w:type="dxa"/>
            <w:vAlign w:val="top"/>
            <w:textDirection w:val="lrTb"/>
            <w:noWrap w:val="false"/>
          </w:tcPr>
          <w:p>
            <w:pPr>
              <w:pStyle w:val="2373"/>
            </w:pPr>
            <w:r>
              <w:rPr>
                <w:sz w:val="18"/>
                <w:szCs w:val="18"/>
              </w:rPr>
              <w:t xml:space="preserve">8860</w:t>
            </w:r>
            <w:r>
              <w:rPr>
                <w:sz w:val="18"/>
                <w:szCs w:val="18"/>
                <w:lang w:val="ru-RU"/>
              </w:rPr>
              <w:t xml:space="preserve">,</w:t>
            </w:r>
            <w:r>
              <w:rPr>
                <w:sz w:val="18"/>
                <w:szCs w:val="18"/>
              </w:rPr>
              <w:t xml:space="preserve">216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44" w:type="dxa"/>
            <w:vAlign w:val="top"/>
            <w:textDirection w:val="lrTb"/>
            <w:noWrap w:val="false"/>
          </w:tcPr>
          <w:p>
            <w:pPr>
              <w:pStyle w:val="2373"/>
            </w:pPr>
            <w:r>
              <w:rPr>
                <w:sz w:val="18"/>
                <w:szCs w:val="18"/>
              </w:rPr>
              <w:t xml:space="preserve">8860</w:t>
            </w:r>
            <w:r>
              <w:rPr>
                <w:sz w:val="18"/>
                <w:szCs w:val="18"/>
                <w:lang w:val="ru-RU"/>
              </w:rPr>
              <w:t xml:space="preserve">,</w:t>
            </w:r>
            <w:r>
              <w:rPr>
                <w:sz w:val="18"/>
                <w:szCs w:val="18"/>
              </w:rPr>
              <w:t xml:space="preserve">216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88" w:type="dxa"/>
            <w:vAlign w:val="top"/>
            <w:textDirection w:val="lrTb"/>
            <w:noWrap w:val="false"/>
          </w:tcPr>
          <w:p>
            <w:pPr>
              <w:pStyle w:val="2373"/>
            </w:pPr>
            <w:r>
              <w:rPr>
                <w:sz w:val="18"/>
                <w:szCs w:val="18"/>
              </w:rPr>
              <w:t xml:space="preserve">8860</w:t>
            </w:r>
            <w:r>
              <w:rPr>
                <w:sz w:val="18"/>
                <w:szCs w:val="18"/>
                <w:lang w:val="ru-RU"/>
              </w:rPr>
              <w:t xml:space="preserve">,</w:t>
            </w:r>
            <w:r>
              <w:rPr>
                <w:sz w:val="18"/>
                <w:szCs w:val="18"/>
              </w:rPr>
              <w:t xml:space="preserve">216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371" w:type="dxa"/>
            <w:vAlign w:val="center"/>
            <w:textDirection w:val="lrTb"/>
            <w:noWrap w:val="false"/>
          </w:tcPr>
          <w:p>
            <w:pPr>
              <w:pStyle w:val="2355"/>
              <w:jc w:val="both"/>
            </w:pPr>
            <w:r>
              <w:t xml:space="preserve">Максимальный часовой расход натурального </w:t>
            </w:r>
            <w:r>
              <w:t xml:space="preserve">топлива, т/ч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69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0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2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19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44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88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371" w:type="dxa"/>
            <w:vAlign w:val="center"/>
            <w:textDirection w:val="lrTb"/>
            <w:noWrap w:val="false"/>
          </w:tcPr>
          <w:p>
            <w:pPr>
              <w:pStyle w:val="2355"/>
              <w:jc w:val="both"/>
            </w:pPr>
            <w:r>
              <w:t xml:space="preserve">Потребнос</w:t>
            </w:r>
            <w:r>
              <w:t xml:space="preserve">ть в условном топливе, т. у.т.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69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0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2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19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44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88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н/д</w:t>
            </w:r>
            <w:r/>
          </w:p>
        </w:tc>
      </w:tr>
      <w:tr>
        <w:tblPrEx/>
        <w:trPr>
          <w:trHeight w:val="360"/>
        </w:trPr>
        <w:tc>
          <w:tcPr>
            <w:gridSpan w:val="7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733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rFonts w:eastAsia="Times New Roman"/>
                <w:b/>
                <w:bCs/>
                <w:color w:val="000000"/>
              </w:rPr>
              <w:t xml:space="preserve">котельная № 4 Школьная</w:t>
            </w:r>
            <w:r>
              <w:rPr>
                <w:rFonts w:eastAsia="Times New Roman"/>
                <w:b/>
                <w:bCs/>
                <w:color w:val="000000"/>
                <w:lang w:val="ru-RU"/>
              </w:rPr>
              <w:t xml:space="preserve"> г. Великий Устюг</w:t>
            </w:r>
            <w:r/>
          </w:p>
        </w:tc>
      </w:tr>
      <w:tr>
        <w:tblPrEx/>
        <w:trPr>
          <w:trHeight w:val="13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371" w:type="dxa"/>
            <w:vAlign w:val="center"/>
            <w:textDirection w:val="lrTb"/>
            <w:noWrap w:val="false"/>
          </w:tcPr>
          <w:p>
            <w:pPr>
              <w:pStyle w:val="2355"/>
              <w:jc w:val="both"/>
            </w:pPr>
            <w:r>
              <w:t xml:space="preserve">Выработка тепловой энергии, Гкал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69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0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2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19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44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88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371" w:type="dxa"/>
            <w:vAlign w:val="center"/>
            <w:textDirection w:val="lrTb"/>
            <w:noWrap w:val="false"/>
          </w:tcPr>
          <w:p>
            <w:pPr>
              <w:pStyle w:val="2355"/>
              <w:jc w:val="both"/>
            </w:pPr>
            <w:r>
              <w:t xml:space="preserve">Годовой расход натурального топлива, тыс.м3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69" w:type="dxa"/>
            <w:vAlign w:val="top"/>
            <w:textDirection w:val="lrTb"/>
            <w:noWrap w:val="false"/>
          </w:tcPr>
          <w:p>
            <w:pPr>
              <w:pStyle w:val="2373"/>
            </w:pPr>
            <w:r>
              <w:rPr>
                <w:sz w:val="18"/>
                <w:szCs w:val="18"/>
              </w:rPr>
              <w:t xml:space="preserve">132</w:t>
            </w:r>
            <w:r>
              <w:rPr>
                <w:sz w:val="18"/>
                <w:szCs w:val="18"/>
                <w:lang w:val="ru-RU"/>
              </w:rPr>
              <w:t xml:space="preserve">,</w:t>
            </w:r>
            <w:r>
              <w:rPr>
                <w:sz w:val="18"/>
                <w:szCs w:val="18"/>
              </w:rPr>
              <w:t xml:space="preserve">478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0" w:type="dxa"/>
            <w:vAlign w:val="top"/>
            <w:textDirection w:val="lrTb"/>
            <w:noWrap w:val="false"/>
          </w:tcPr>
          <w:p>
            <w:pPr>
              <w:pStyle w:val="2373"/>
            </w:pPr>
            <w:r>
              <w:rPr>
                <w:sz w:val="18"/>
                <w:szCs w:val="18"/>
              </w:rPr>
              <w:t xml:space="preserve">13</w:t>
            </w:r>
            <w:r>
              <w:rPr>
                <w:sz w:val="18"/>
                <w:szCs w:val="18"/>
              </w:rPr>
              <w:t xml:space="preserve">2</w:t>
            </w:r>
            <w:r>
              <w:rPr>
                <w:sz w:val="18"/>
                <w:szCs w:val="18"/>
                <w:lang w:val="ru-RU"/>
              </w:rPr>
              <w:t xml:space="preserve">,</w:t>
            </w:r>
            <w:r>
              <w:rPr>
                <w:sz w:val="18"/>
                <w:szCs w:val="18"/>
              </w:rPr>
              <w:t xml:space="preserve">478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2" w:type="dxa"/>
            <w:vAlign w:val="top"/>
            <w:textDirection w:val="lrTb"/>
            <w:noWrap w:val="false"/>
          </w:tcPr>
          <w:p>
            <w:pPr>
              <w:pStyle w:val="2373"/>
            </w:pPr>
            <w:r>
              <w:rPr>
                <w:sz w:val="18"/>
                <w:szCs w:val="18"/>
              </w:rPr>
              <w:t xml:space="preserve">132</w:t>
            </w:r>
            <w:r>
              <w:rPr>
                <w:sz w:val="18"/>
                <w:szCs w:val="18"/>
                <w:lang w:val="ru-RU"/>
              </w:rPr>
              <w:t xml:space="preserve">,</w:t>
            </w:r>
            <w:r>
              <w:rPr>
                <w:sz w:val="18"/>
                <w:szCs w:val="18"/>
              </w:rPr>
              <w:t xml:space="preserve">478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19" w:type="dxa"/>
            <w:vAlign w:val="top"/>
            <w:textDirection w:val="lrTb"/>
            <w:noWrap w:val="false"/>
          </w:tcPr>
          <w:p>
            <w:pPr>
              <w:pStyle w:val="2373"/>
            </w:pPr>
            <w:r>
              <w:rPr>
                <w:sz w:val="18"/>
                <w:szCs w:val="18"/>
              </w:rPr>
              <w:t xml:space="preserve">132</w:t>
            </w:r>
            <w:r>
              <w:rPr>
                <w:sz w:val="18"/>
                <w:szCs w:val="18"/>
                <w:lang w:val="ru-RU"/>
              </w:rPr>
              <w:t xml:space="preserve">,</w:t>
            </w:r>
            <w:r>
              <w:rPr>
                <w:sz w:val="18"/>
                <w:szCs w:val="18"/>
              </w:rPr>
              <w:t xml:space="preserve">478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44" w:type="dxa"/>
            <w:vAlign w:val="top"/>
            <w:textDirection w:val="lrTb"/>
            <w:noWrap w:val="false"/>
          </w:tcPr>
          <w:p>
            <w:pPr>
              <w:pStyle w:val="2373"/>
            </w:pPr>
            <w:r>
              <w:rPr>
                <w:sz w:val="18"/>
                <w:szCs w:val="18"/>
              </w:rPr>
              <w:t xml:space="preserve">132</w:t>
            </w:r>
            <w:r>
              <w:rPr>
                <w:sz w:val="18"/>
                <w:szCs w:val="18"/>
                <w:lang w:val="ru-RU"/>
              </w:rPr>
              <w:t xml:space="preserve">,</w:t>
            </w:r>
            <w:r>
              <w:rPr>
                <w:sz w:val="18"/>
                <w:szCs w:val="18"/>
              </w:rPr>
              <w:t xml:space="preserve">478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88" w:type="dxa"/>
            <w:vAlign w:val="top"/>
            <w:textDirection w:val="lrTb"/>
            <w:noWrap w:val="false"/>
          </w:tcPr>
          <w:p>
            <w:pPr>
              <w:pStyle w:val="2373"/>
            </w:pPr>
            <w:r>
              <w:rPr>
                <w:sz w:val="18"/>
                <w:szCs w:val="18"/>
              </w:rPr>
              <w:t xml:space="preserve">132</w:t>
            </w:r>
            <w:r>
              <w:rPr>
                <w:sz w:val="18"/>
                <w:szCs w:val="18"/>
                <w:lang w:val="ru-RU"/>
              </w:rPr>
              <w:t xml:space="preserve">,</w:t>
            </w:r>
            <w:r>
              <w:rPr>
                <w:sz w:val="18"/>
                <w:szCs w:val="18"/>
              </w:rPr>
              <w:t xml:space="preserve">478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371" w:type="dxa"/>
            <w:vAlign w:val="center"/>
            <w:textDirection w:val="lrTb"/>
            <w:noWrap w:val="false"/>
          </w:tcPr>
          <w:p>
            <w:pPr>
              <w:pStyle w:val="2355"/>
              <w:jc w:val="both"/>
            </w:pPr>
            <w:r>
              <w:t xml:space="preserve">Максимал</w:t>
            </w:r>
            <w:r>
              <w:t xml:space="preserve">ьный часовой расход натурального т</w:t>
            </w:r>
            <w:r>
              <w:t xml:space="preserve">оплива, т/ч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69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0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2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19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44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88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371" w:type="dxa"/>
            <w:vAlign w:val="center"/>
            <w:textDirection w:val="lrTb"/>
            <w:noWrap w:val="false"/>
          </w:tcPr>
          <w:p>
            <w:pPr>
              <w:pStyle w:val="2355"/>
              <w:jc w:val="both"/>
            </w:pPr>
            <w:r>
              <w:t xml:space="preserve">Потребность в условном топливе, т. у.т.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69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0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2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19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44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88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н/д</w:t>
            </w:r>
            <w:r/>
          </w:p>
        </w:tc>
      </w:tr>
      <w:tr>
        <w:tblPrEx/>
        <w:trPr>
          <w:trHeight w:val="351"/>
        </w:trPr>
        <w:tc>
          <w:tcPr>
            <w:gridSpan w:val="7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733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rFonts w:eastAsia="Times New Roman"/>
                <w:b/>
                <w:bCs/>
                <w:color w:val="000000"/>
              </w:rPr>
              <w:t xml:space="preserve">котельная № 6 Добрыни</w:t>
            </w:r>
            <w:r>
              <w:rPr>
                <w:rFonts w:eastAsia="Times New Roman"/>
                <w:b/>
                <w:bCs/>
                <w:color w:val="000000"/>
                <w:lang w:val="ru-RU"/>
              </w:rPr>
              <w:t xml:space="preserve">н</w:t>
            </w:r>
            <w:r>
              <w:rPr>
                <w:rFonts w:eastAsia="Times New Roman"/>
                <w:b/>
                <w:bCs/>
                <w:color w:val="000000"/>
              </w:rPr>
              <w:t xml:space="preserve">о</w:t>
            </w:r>
            <w:r>
              <w:rPr>
                <w:rFonts w:eastAsia="Times New Roman"/>
                <w:b/>
                <w:bCs/>
                <w:color w:val="000000"/>
                <w:lang w:val="ru-RU"/>
              </w:rPr>
              <w:t xml:space="preserve"> г. Великий Устюг</w:t>
            </w:r>
            <w:r/>
          </w:p>
        </w:tc>
      </w:tr>
      <w:tr>
        <w:tblPrEx/>
        <w:trPr>
          <w:trHeight w:val="13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371" w:type="dxa"/>
            <w:vAlign w:val="center"/>
            <w:textDirection w:val="lrTb"/>
            <w:noWrap w:val="false"/>
          </w:tcPr>
          <w:p>
            <w:pPr>
              <w:pStyle w:val="2355"/>
              <w:jc w:val="both"/>
            </w:pPr>
            <w:r>
              <w:t xml:space="preserve">Выработка тепловой энергии, Гка</w:t>
            </w:r>
            <w:r>
              <w:t xml:space="preserve">л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69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0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2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19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44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88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371" w:type="dxa"/>
            <w:vAlign w:val="center"/>
            <w:textDirection w:val="lrTb"/>
            <w:noWrap w:val="false"/>
          </w:tcPr>
          <w:p>
            <w:pPr>
              <w:pStyle w:val="2355"/>
              <w:jc w:val="both"/>
            </w:pPr>
            <w:r>
              <w:t xml:space="preserve">Годовой расход натур</w:t>
            </w:r>
            <w:r>
              <w:t xml:space="preserve">ального топлива, тыс.м3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69" w:type="dxa"/>
            <w:vAlign w:val="top"/>
            <w:textDirection w:val="lrTb"/>
            <w:noWrap w:val="false"/>
          </w:tcPr>
          <w:p>
            <w:pPr>
              <w:pStyle w:val="2373"/>
            </w:pPr>
            <w:r>
              <w:rPr>
                <w:sz w:val="18"/>
                <w:szCs w:val="18"/>
              </w:rPr>
              <w:t xml:space="preserve">179,91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0" w:type="dxa"/>
            <w:vAlign w:val="top"/>
            <w:textDirection w:val="lrTb"/>
            <w:noWrap w:val="false"/>
          </w:tcPr>
          <w:p>
            <w:pPr>
              <w:pStyle w:val="2373"/>
            </w:pPr>
            <w:r>
              <w:rPr>
                <w:sz w:val="18"/>
                <w:szCs w:val="18"/>
              </w:rPr>
              <w:t xml:space="preserve">179</w:t>
            </w:r>
            <w:r>
              <w:rPr>
                <w:sz w:val="18"/>
                <w:szCs w:val="18"/>
              </w:rPr>
              <w:t xml:space="preserve">,91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2" w:type="dxa"/>
            <w:vAlign w:val="top"/>
            <w:textDirection w:val="lrTb"/>
            <w:noWrap w:val="false"/>
          </w:tcPr>
          <w:p>
            <w:pPr>
              <w:pStyle w:val="2373"/>
            </w:pPr>
            <w:r>
              <w:rPr>
                <w:sz w:val="18"/>
                <w:szCs w:val="18"/>
              </w:rPr>
              <w:t xml:space="preserve">179,91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19" w:type="dxa"/>
            <w:vAlign w:val="top"/>
            <w:textDirection w:val="lrTb"/>
            <w:noWrap w:val="false"/>
          </w:tcPr>
          <w:p>
            <w:pPr>
              <w:pStyle w:val="2373"/>
            </w:pPr>
            <w:r>
              <w:rPr>
                <w:sz w:val="18"/>
                <w:szCs w:val="18"/>
              </w:rPr>
              <w:t xml:space="preserve">179,91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44" w:type="dxa"/>
            <w:vAlign w:val="top"/>
            <w:textDirection w:val="lrTb"/>
            <w:noWrap w:val="false"/>
          </w:tcPr>
          <w:p>
            <w:pPr>
              <w:pStyle w:val="2373"/>
            </w:pPr>
            <w:r>
              <w:rPr>
                <w:sz w:val="18"/>
                <w:szCs w:val="18"/>
              </w:rPr>
              <w:t xml:space="preserve">179,91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88" w:type="dxa"/>
            <w:vAlign w:val="top"/>
            <w:textDirection w:val="lrTb"/>
            <w:noWrap w:val="false"/>
          </w:tcPr>
          <w:p>
            <w:pPr>
              <w:pStyle w:val="2373"/>
            </w:pPr>
            <w:r>
              <w:rPr>
                <w:sz w:val="18"/>
                <w:szCs w:val="18"/>
              </w:rPr>
              <w:t xml:space="preserve">179,91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371" w:type="dxa"/>
            <w:vAlign w:val="center"/>
            <w:textDirection w:val="lrTb"/>
            <w:noWrap w:val="false"/>
          </w:tcPr>
          <w:p>
            <w:pPr>
              <w:pStyle w:val="2355"/>
              <w:jc w:val="both"/>
            </w:pPr>
            <w:r>
              <w:t xml:space="preserve">Максимальный часовой расход натурального топлива, т/ч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69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0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2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19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44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88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371" w:type="dxa"/>
            <w:vAlign w:val="center"/>
            <w:textDirection w:val="lrTb"/>
            <w:noWrap w:val="false"/>
          </w:tcPr>
          <w:p>
            <w:pPr>
              <w:pStyle w:val="2355"/>
              <w:jc w:val="both"/>
            </w:pPr>
            <w:r>
              <w:t xml:space="preserve">Потребность в условном топливе, т. у.т.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69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0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2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19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44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88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н/д</w:t>
            </w:r>
            <w:r/>
          </w:p>
        </w:tc>
      </w:tr>
      <w:tr>
        <w:tblPrEx/>
        <w:trPr>
          <w:trHeight w:val="343"/>
        </w:trPr>
        <w:tc>
          <w:tcPr>
            <w:gridSpan w:val="7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733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rFonts w:eastAsia="Times New Roman"/>
                <w:b/>
                <w:bCs/>
                <w:color w:val="000000"/>
              </w:rPr>
              <w:t xml:space="preserve">котельная № 7 Коробейниково</w:t>
            </w:r>
            <w:r/>
          </w:p>
        </w:tc>
      </w:tr>
      <w:tr>
        <w:tblPrEx/>
        <w:trPr>
          <w:trHeight w:val="13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371" w:type="dxa"/>
            <w:vAlign w:val="center"/>
            <w:textDirection w:val="lrTb"/>
            <w:noWrap w:val="false"/>
          </w:tcPr>
          <w:p>
            <w:pPr>
              <w:pStyle w:val="2355"/>
              <w:jc w:val="both"/>
            </w:pPr>
            <w:r>
              <w:t xml:space="preserve">Выработка теплов</w:t>
            </w:r>
            <w:r>
              <w:t xml:space="preserve">ой энергии, Гкал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69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0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2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19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44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t xml:space="preserve">н</w:t>
            </w:r>
            <w:r>
              <w:t xml:space="preserve">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88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371" w:type="dxa"/>
            <w:vAlign w:val="center"/>
            <w:textDirection w:val="lrTb"/>
            <w:noWrap w:val="false"/>
          </w:tcPr>
          <w:p>
            <w:pPr>
              <w:pStyle w:val="2355"/>
              <w:jc w:val="both"/>
            </w:pPr>
            <w:r>
              <w:t xml:space="preserve">Годовой расход натурального топлива, тыс.м3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69" w:type="dxa"/>
            <w:vAlign w:val="top"/>
            <w:textDirection w:val="lrTb"/>
            <w:noWrap w:val="false"/>
          </w:tcPr>
          <w:p>
            <w:pPr>
              <w:pStyle w:val="2373"/>
            </w:pPr>
            <w:r>
              <w:t xml:space="preserve">52,973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0" w:type="dxa"/>
            <w:vAlign w:val="top"/>
            <w:textDirection w:val="lrTb"/>
            <w:noWrap w:val="false"/>
          </w:tcPr>
          <w:p>
            <w:pPr>
              <w:pStyle w:val="2373"/>
            </w:pPr>
            <w:r>
              <w:t xml:space="preserve">52,973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2" w:type="dxa"/>
            <w:vAlign w:val="top"/>
            <w:textDirection w:val="lrTb"/>
            <w:noWrap w:val="false"/>
          </w:tcPr>
          <w:p>
            <w:pPr>
              <w:pStyle w:val="2373"/>
            </w:pPr>
            <w:r>
              <w:t xml:space="preserve">52,973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19" w:type="dxa"/>
            <w:vAlign w:val="top"/>
            <w:textDirection w:val="lrTb"/>
            <w:noWrap w:val="false"/>
          </w:tcPr>
          <w:p>
            <w:pPr>
              <w:pStyle w:val="2373"/>
            </w:pPr>
            <w:r>
              <w:t xml:space="preserve">52,973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44" w:type="dxa"/>
            <w:vAlign w:val="top"/>
            <w:textDirection w:val="lrTb"/>
            <w:noWrap w:val="false"/>
          </w:tcPr>
          <w:p>
            <w:pPr>
              <w:pStyle w:val="2373"/>
            </w:pPr>
            <w:r>
              <w:t xml:space="preserve">52,973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88" w:type="dxa"/>
            <w:vAlign w:val="top"/>
            <w:textDirection w:val="lrTb"/>
            <w:noWrap w:val="false"/>
          </w:tcPr>
          <w:p>
            <w:pPr>
              <w:pStyle w:val="2373"/>
            </w:pPr>
            <w:r>
              <w:t xml:space="preserve">52,973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371" w:type="dxa"/>
            <w:vAlign w:val="center"/>
            <w:textDirection w:val="lrTb"/>
            <w:noWrap w:val="false"/>
          </w:tcPr>
          <w:p>
            <w:pPr>
              <w:pStyle w:val="2355"/>
              <w:jc w:val="both"/>
            </w:pPr>
            <w:r>
              <w:t xml:space="preserve">Максимальный часовой расход натурального топлива, т/ч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69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0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2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19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44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88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371" w:type="dxa"/>
            <w:vAlign w:val="center"/>
            <w:textDirection w:val="lrTb"/>
            <w:noWrap w:val="false"/>
          </w:tcPr>
          <w:p>
            <w:pPr>
              <w:pStyle w:val="2355"/>
              <w:jc w:val="both"/>
            </w:pPr>
            <w:r>
              <w:t xml:space="preserve">П</w:t>
            </w:r>
            <w:r>
              <w:t xml:space="preserve">отребность в условном топливе, т. у.т.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69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0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2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19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44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88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н/д</w:t>
            </w:r>
            <w:r/>
          </w:p>
        </w:tc>
      </w:tr>
      <w:tr>
        <w:tblPrEx/>
        <w:trPr>
          <w:trHeight w:val="335"/>
        </w:trPr>
        <w:tc>
          <w:tcPr>
            <w:gridSpan w:val="7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733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rFonts w:eastAsia="Times New Roman"/>
                <w:b/>
                <w:bCs/>
                <w:color w:val="000000"/>
              </w:rPr>
              <w:t xml:space="preserve">котельная № 8 БМК</w:t>
            </w:r>
            <w:r>
              <w:rPr>
                <w:rFonts w:eastAsia="Times New Roman"/>
                <w:b/>
                <w:bCs/>
                <w:color w:val="000000"/>
              </w:rPr>
              <w:t xml:space="preserve"> С-Западная</w:t>
            </w:r>
            <w:r>
              <w:rPr>
                <w:rFonts w:eastAsia="Times New Roman"/>
                <w:b/>
                <w:bCs/>
                <w:color w:val="000000"/>
                <w:lang w:val="ru-RU"/>
              </w:rPr>
              <w:t xml:space="preserve"> г. Великий Устюг</w:t>
            </w:r>
            <w:r/>
          </w:p>
        </w:tc>
      </w:tr>
      <w:tr>
        <w:tblPrEx/>
        <w:trPr>
          <w:trHeight w:val="13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371" w:type="dxa"/>
            <w:vAlign w:val="center"/>
            <w:textDirection w:val="lrTb"/>
            <w:noWrap w:val="false"/>
          </w:tcPr>
          <w:p>
            <w:pPr>
              <w:pStyle w:val="2355"/>
              <w:jc w:val="both"/>
            </w:pPr>
            <w:r>
              <w:t xml:space="preserve">Выработка тепловой энергии, Гкал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69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0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2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19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44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88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371" w:type="dxa"/>
            <w:vAlign w:val="center"/>
            <w:textDirection w:val="lrTb"/>
            <w:noWrap w:val="false"/>
          </w:tcPr>
          <w:p>
            <w:pPr>
              <w:pStyle w:val="2355"/>
              <w:jc w:val="both"/>
            </w:pPr>
            <w:r>
              <w:t xml:space="preserve">Годовой расход натурального топлива, тыс.м3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69" w:type="dxa"/>
            <w:vAlign w:val="top"/>
            <w:textDirection w:val="lrTb"/>
            <w:noWrap w:val="false"/>
          </w:tcPr>
          <w:p>
            <w:pPr>
              <w:pStyle w:val="2373"/>
            </w:pPr>
            <w:r>
              <w:t xml:space="preserve">591,722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0" w:type="dxa"/>
            <w:vAlign w:val="top"/>
            <w:textDirection w:val="lrTb"/>
            <w:noWrap w:val="false"/>
          </w:tcPr>
          <w:p>
            <w:pPr>
              <w:pStyle w:val="2373"/>
            </w:pPr>
            <w:r>
              <w:t xml:space="preserve">591,722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2" w:type="dxa"/>
            <w:vAlign w:val="top"/>
            <w:textDirection w:val="lrTb"/>
            <w:noWrap w:val="false"/>
          </w:tcPr>
          <w:p>
            <w:pPr>
              <w:pStyle w:val="2373"/>
            </w:pPr>
            <w:r>
              <w:t xml:space="preserve">591,722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19" w:type="dxa"/>
            <w:vAlign w:val="top"/>
            <w:textDirection w:val="lrTb"/>
            <w:noWrap w:val="false"/>
          </w:tcPr>
          <w:p>
            <w:pPr>
              <w:pStyle w:val="2373"/>
            </w:pPr>
            <w:r>
              <w:t xml:space="preserve">591,722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44" w:type="dxa"/>
            <w:vAlign w:val="top"/>
            <w:textDirection w:val="lrTb"/>
            <w:noWrap w:val="false"/>
          </w:tcPr>
          <w:p>
            <w:pPr>
              <w:pStyle w:val="2373"/>
            </w:pPr>
            <w:r>
              <w:t xml:space="preserve">591,722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88" w:type="dxa"/>
            <w:vAlign w:val="top"/>
            <w:textDirection w:val="lrTb"/>
            <w:noWrap w:val="false"/>
          </w:tcPr>
          <w:p>
            <w:pPr>
              <w:pStyle w:val="2373"/>
            </w:pPr>
            <w:r>
              <w:t xml:space="preserve">591</w:t>
            </w:r>
            <w:r>
              <w:t xml:space="preserve">,722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371" w:type="dxa"/>
            <w:vAlign w:val="center"/>
            <w:textDirection w:val="lrTb"/>
            <w:noWrap w:val="false"/>
          </w:tcPr>
          <w:p>
            <w:pPr>
              <w:pStyle w:val="2355"/>
              <w:jc w:val="both"/>
            </w:pPr>
            <w:r>
              <w:t xml:space="preserve">Максимальный часовой расход натурального </w:t>
            </w:r>
            <w:r>
              <w:t xml:space="preserve">топлива, т/ч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69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0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2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19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44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88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н</w:t>
            </w:r>
            <w:r>
              <w:t xml:space="preserve">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371" w:type="dxa"/>
            <w:vAlign w:val="center"/>
            <w:textDirection w:val="lrTb"/>
            <w:noWrap w:val="false"/>
          </w:tcPr>
          <w:p>
            <w:pPr>
              <w:pStyle w:val="2355"/>
              <w:jc w:val="both"/>
            </w:pPr>
            <w:r>
              <w:t xml:space="preserve">Потребность в условном топливе, т. у.т.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69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0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2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19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44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88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н/д</w:t>
            </w:r>
            <w:r/>
          </w:p>
        </w:tc>
      </w:tr>
      <w:tr>
        <w:tblPrEx/>
        <w:trPr>
          <w:trHeight w:val="420"/>
        </w:trPr>
        <w:tc>
          <w:tcPr>
            <w:gridSpan w:val="7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733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rFonts w:eastAsia="Times New Roman"/>
                <w:b/>
                <w:bCs/>
                <w:color w:val="000000"/>
              </w:rPr>
              <w:t xml:space="preserve">котельная № 9 Кузино</w:t>
            </w:r>
            <w:r/>
          </w:p>
        </w:tc>
      </w:tr>
      <w:tr>
        <w:tblPrEx/>
        <w:trPr>
          <w:trHeight w:val="13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371" w:type="dxa"/>
            <w:vAlign w:val="center"/>
            <w:textDirection w:val="lrTb"/>
            <w:noWrap w:val="false"/>
          </w:tcPr>
          <w:p>
            <w:pPr>
              <w:pStyle w:val="2355"/>
              <w:jc w:val="both"/>
            </w:pPr>
            <w:r>
              <w:t xml:space="preserve">Выработка тепловой энергии, Гкал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69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0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2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19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44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88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371" w:type="dxa"/>
            <w:vAlign w:val="center"/>
            <w:textDirection w:val="lrTb"/>
            <w:noWrap w:val="false"/>
          </w:tcPr>
          <w:p>
            <w:pPr>
              <w:pStyle w:val="2355"/>
              <w:jc w:val="both"/>
            </w:pPr>
            <w:r>
              <w:t xml:space="preserve">Годовой расход натуральног</w:t>
            </w:r>
            <w:r>
              <w:t xml:space="preserve">о топлива, тыс.м3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69" w:type="dxa"/>
            <w:vAlign w:val="top"/>
            <w:textDirection w:val="lrTb"/>
            <w:noWrap w:val="false"/>
          </w:tcPr>
          <w:p>
            <w:pPr>
              <w:pStyle w:val="2373"/>
            </w:pPr>
            <w:r>
              <w:t xml:space="preserve">5,904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0" w:type="dxa"/>
            <w:vAlign w:val="top"/>
            <w:textDirection w:val="lrTb"/>
            <w:noWrap w:val="false"/>
          </w:tcPr>
          <w:p>
            <w:pPr>
              <w:pStyle w:val="2373"/>
            </w:pPr>
            <w:r>
              <w:t xml:space="preserve">5,904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2" w:type="dxa"/>
            <w:vAlign w:val="top"/>
            <w:textDirection w:val="lrTb"/>
            <w:noWrap w:val="false"/>
          </w:tcPr>
          <w:p>
            <w:pPr>
              <w:pStyle w:val="2373"/>
            </w:pPr>
            <w:r>
              <w:t xml:space="preserve">5,904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19" w:type="dxa"/>
            <w:vAlign w:val="top"/>
            <w:textDirection w:val="lrTb"/>
            <w:noWrap w:val="false"/>
          </w:tcPr>
          <w:p>
            <w:pPr>
              <w:pStyle w:val="2373"/>
            </w:pPr>
            <w:r>
              <w:t xml:space="preserve">5,904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44" w:type="dxa"/>
            <w:vAlign w:val="top"/>
            <w:textDirection w:val="lrTb"/>
            <w:noWrap w:val="false"/>
          </w:tcPr>
          <w:p>
            <w:pPr>
              <w:pStyle w:val="2373"/>
            </w:pPr>
            <w:r>
              <w:t xml:space="preserve">5,904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88" w:type="dxa"/>
            <w:vAlign w:val="top"/>
            <w:textDirection w:val="lrTb"/>
            <w:noWrap w:val="false"/>
          </w:tcPr>
          <w:p>
            <w:pPr>
              <w:pStyle w:val="2373"/>
            </w:pPr>
            <w:r>
              <w:t xml:space="preserve">5,904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371" w:type="dxa"/>
            <w:vAlign w:val="center"/>
            <w:textDirection w:val="lrTb"/>
            <w:noWrap w:val="false"/>
          </w:tcPr>
          <w:p>
            <w:pPr>
              <w:pStyle w:val="2355"/>
              <w:jc w:val="both"/>
            </w:pPr>
            <w:r>
              <w:t xml:space="preserve">Максимальный часовой расхо</w:t>
            </w:r>
            <w:r>
              <w:t xml:space="preserve">д натурального топлива, т/ч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69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0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2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19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44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88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371" w:type="dxa"/>
            <w:vAlign w:val="center"/>
            <w:textDirection w:val="lrTb"/>
            <w:noWrap w:val="false"/>
          </w:tcPr>
          <w:p>
            <w:pPr>
              <w:pStyle w:val="2355"/>
              <w:jc w:val="both"/>
            </w:pPr>
            <w:r>
              <w:t xml:space="preserve">Потребность в условном топливе, т. у.т.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69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0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2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19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44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88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н/д</w:t>
            </w:r>
            <w:r/>
          </w:p>
        </w:tc>
      </w:tr>
      <w:tr>
        <w:tblPrEx/>
        <w:trPr>
          <w:trHeight w:val="455"/>
        </w:trPr>
        <w:tc>
          <w:tcPr>
            <w:gridSpan w:val="7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733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rFonts w:eastAsia="Times New Roman"/>
                <w:b/>
                <w:bCs/>
                <w:color w:val="000000"/>
              </w:rPr>
              <w:t xml:space="preserve">котельная № 10 Железнодорожная</w:t>
            </w:r>
            <w:r>
              <w:rPr>
                <w:rFonts w:eastAsia="Times New Roman"/>
                <w:b/>
                <w:bCs/>
                <w:color w:val="000000"/>
                <w:lang w:val="ru-RU"/>
              </w:rPr>
              <w:t xml:space="preserve"> г. Великий Устюг</w:t>
            </w:r>
            <w:r/>
          </w:p>
        </w:tc>
      </w:tr>
      <w:tr>
        <w:tblPrEx/>
        <w:trPr>
          <w:trHeight w:val="13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371" w:type="dxa"/>
            <w:vAlign w:val="center"/>
            <w:textDirection w:val="lrTb"/>
            <w:noWrap w:val="false"/>
          </w:tcPr>
          <w:p>
            <w:pPr>
              <w:pStyle w:val="2355"/>
              <w:jc w:val="both"/>
            </w:pPr>
            <w:r>
              <w:t xml:space="preserve">Выработк</w:t>
            </w:r>
            <w:r>
              <w:t xml:space="preserve">а тепловой энергии, Гкал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69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0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2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19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44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88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t xml:space="preserve">н/</w:t>
            </w:r>
            <w:r>
              <w:t xml:space="preserve">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371" w:type="dxa"/>
            <w:vAlign w:val="center"/>
            <w:textDirection w:val="lrTb"/>
            <w:noWrap w:val="false"/>
          </w:tcPr>
          <w:p>
            <w:pPr>
              <w:pStyle w:val="2355"/>
              <w:jc w:val="both"/>
            </w:pPr>
            <w:r>
              <w:t xml:space="preserve">Годовой расход натурального топ</w:t>
            </w:r>
            <w:r>
              <w:t xml:space="preserve">лива, тыс.м3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69" w:type="dxa"/>
            <w:vAlign w:val="top"/>
            <w:textDirection w:val="lrTb"/>
            <w:noWrap w:val="false"/>
          </w:tcPr>
          <w:p>
            <w:pPr>
              <w:pStyle w:val="2373"/>
            </w:pPr>
            <w:r>
              <w:t xml:space="preserve">179,933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0" w:type="dxa"/>
            <w:vAlign w:val="top"/>
            <w:textDirection w:val="lrTb"/>
            <w:noWrap w:val="false"/>
          </w:tcPr>
          <w:p>
            <w:pPr>
              <w:pStyle w:val="2373"/>
            </w:pPr>
            <w:r>
              <w:t xml:space="preserve">179,933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2" w:type="dxa"/>
            <w:vAlign w:val="top"/>
            <w:textDirection w:val="lrTb"/>
            <w:noWrap w:val="false"/>
          </w:tcPr>
          <w:p>
            <w:pPr>
              <w:pStyle w:val="2373"/>
            </w:pPr>
            <w:r>
              <w:t xml:space="preserve">179,933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19" w:type="dxa"/>
            <w:vAlign w:val="top"/>
            <w:textDirection w:val="lrTb"/>
            <w:noWrap w:val="false"/>
          </w:tcPr>
          <w:p>
            <w:pPr>
              <w:pStyle w:val="2373"/>
            </w:pPr>
            <w:r>
              <w:t xml:space="preserve">179,933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44" w:type="dxa"/>
            <w:vAlign w:val="top"/>
            <w:textDirection w:val="lrTb"/>
            <w:noWrap w:val="false"/>
          </w:tcPr>
          <w:p>
            <w:pPr>
              <w:pStyle w:val="2373"/>
            </w:pPr>
            <w:r>
              <w:t xml:space="preserve">179,933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88" w:type="dxa"/>
            <w:vAlign w:val="top"/>
            <w:textDirection w:val="lrTb"/>
            <w:noWrap w:val="false"/>
          </w:tcPr>
          <w:p>
            <w:pPr>
              <w:pStyle w:val="2373"/>
            </w:pPr>
            <w:r>
              <w:t xml:space="preserve">179,933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371" w:type="dxa"/>
            <w:vAlign w:val="center"/>
            <w:textDirection w:val="lrTb"/>
            <w:noWrap w:val="false"/>
          </w:tcPr>
          <w:p>
            <w:pPr>
              <w:pStyle w:val="2355"/>
              <w:jc w:val="both"/>
            </w:pPr>
            <w:r>
              <w:t xml:space="preserve">Максимальный часовой расход натурального топлива, т/ч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69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0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2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19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44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88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371" w:type="dxa"/>
            <w:vAlign w:val="center"/>
            <w:textDirection w:val="lrTb"/>
            <w:noWrap w:val="false"/>
          </w:tcPr>
          <w:p>
            <w:pPr>
              <w:pStyle w:val="2355"/>
              <w:jc w:val="both"/>
            </w:pPr>
            <w:r>
              <w:t xml:space="preserve">Потребность в условном топливе, т.</w:t>
            </w:r>
            <w:r>
              <w:t xml:space="preserve"> у.т.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69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0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2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19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44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88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н/д</w:t>
            </w:r>
            <w:r/>
          </w:p>
        </w:tc>
      </w:tr>
      <w:tr>
        <w:tblPrEx/>
        <w:trPr>
          <w:trHeight w:val="447"/>
        </w:trPr>
        <w:tc>
          <w:tcPr>
            <w:gridSpan w:val="7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733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rFonts w:eastAsia="Times New Roman"/>
                <w:b/>
                <w:bCs/>
                <w:color w:val="000000"/>
              </w:rPr>
              <w:t xml:space="preserve">котельная № 11 А</w:t>
            </w:r>
            <w:r>
              <w:rPr>
                <w:rFonts w:eastAsia="Times New Roman"/>
                <w:b/>
                <w:bCs/>
                <w:color w:val="000000"/>
              </w:rPr>
              <w:t xml:space="preserve">виолесоохраны</w:t>
            </w:r>
            <w:r>
              <w:rPr>
                <w:rFonts w:eastAsia="Times New Roman"/>
                <w:b/>
                <w:bCs/>
                <w:color w:val="000000"/>
                <w:lang w:val="ru-RU"/>
              </w:rPr>
              <w:t xml:space="preserve"> г. Великий Устюг</w:t>
            </w:r>
            <w:r/>
          </w:p>
        </w:tc>
      </w:tr>
      <w:tr>
        <w:tblPrEx/>
        <w:trPr>
          <w:trHeight w:val="13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371" w:type="dxa"/>
            <w:vAlign w:val="center"/>
            <w:textDirection w:val="lrTb"/>
            <w:noWrap w:val="false"/>
          </w:tcPr>
          <w:p>
            <w:pPr>
              <w:pStyle w:val="2355"/>
              <w:jc w:val="both"/>
            </w:pPr>
            <w:r>
              <w:t xml:space="preserve">Вы</w:t>
            </w:r>
            <w:r>
              <w:t xml:space="preserve">работка тепловой энергии, Гкал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69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0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2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19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44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88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371" w:type="dxa"/>
            <w:vAlign w:val="center"/>
            <w:textDirection w:val="lrTb"/>
            <w:noWrap w:val="false"/>
          </w:tcPr>
          <w:p>
            <w:pPr>
              <w:pStyle w:val="2355"/>
              <w:jc w:val="both"/>
            </w:pPr>
            <w:r>
              <w:t xml:space="preserve">Годовой расход натурального топлива, тыс.м3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69" w:type="dxa"/>
            <w:vAlign w:val="top"/>
            <w:textDirection w:val="lrTb"/>
            <w:noWrap w:val="false"/>
          </w:tcPr>
          <w:p>
            <w:pPr>
              <w:pStyle w:val="2373"/>
            </w:pPr>
            <w:r>
              <w:t xml:space="preserve">15,008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0" w:type="dxa"/>
            <w:vAlign w:val="top"/>
            <w:textDirection w:val="lrTb"/>
            <w:noWrap w:val="false"/>
          </w:tcPr>
          <w:p>
            <w:pPr>
              <w:pStyle w:val="2373"/>
            </w:pPr>
            <w:r>
              <w:t xml:space="preserve">15,008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2" w:type="dxa"/>
            <w:vAlign w:val="top"/>
            <w:textDirection w:val="lrTb"/>
            <w:noWrap w:val="false"/>
          </w:tcPr>
          <w:p>
            <w:pPr>
              <w:pStyle w:val="2373"/>
            </w:pPr>
            <w:r>
              <w:t xml:space="preserve">15,008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19" w:type="dxa"/>
            <w:vAlign w:val="top"/>
            <w:textDirection w:val="lrTb"/>
            <w:noWrap w:val="false"/>
          </w:tcPr>
          <w:p>
            <w:pPr>
              <w:pStyle w:val="2373"/>
            </w:pPr>
            <w:r>
              <w:t xml:space="preserve">15,008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44" w:type="dxa"/>
            <w:vAlign w:val="top"/>
            <w:textDirection w:val="lrTb"/>
            <w:noWrap w:val="false"/>
          </w:tcPr>
          <w:p>
            <w:pPr>
              <w:pStyle w:val="2373"/>
            </w:pPr>
            <w:r>
              <w:t xml:space="preserve">15,008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88" w:type="dxa"/>
            <w:vAlign w:val="top"/>
            <w:textDirection w:val="lrTb"/>
            <w:noWrap w:val="false"/>
          </w:tcPr>
          <w:p>
            <w:pPr>
              <w:pStyle w:val="2373"/>
            </w:pPr>
            <w:r>
              <w:t xml:space="preserve">15,008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371" w:type="dxa"/>
            <w:vAlign w:val="center"/>
            <w:textDirection w:val="lrTb"/>
            <w:noWrap w:val="false"/>
          </w:tcPr>
          <w:p>
            <w:pPr>
              <w:pStyle w:val="2355"/>
              <w:jc w:val="both"/>
            </w:pPr>
            <w:r>
              <w:t xml:space="preserve">Максимальный часовой расход нату</w:t>
            </w:r>
            <w:r>
              <w:t xml:space="preserve">рального топлива, т/ч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69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0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2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19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44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88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371" w:type="dxa"/>
            <w:vAlign w:val="center"/>
            <w:textDirection w:val="lrTb"/>
            <w:noWrap w:val="false"/>
          </w:tcPr>
          <w:p>
            <w:pPr>
              <w:pStyle w:val="2355"/>
              <w:jc w:val="both"/>
            </w:pPr>
            <w:r>
              <w:t xml:space="preserve">Потребность в условном топливе, т.</w:t>
            </w:r>
            <w:r>
              <w:t xml:space="preserve"> у.т.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69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0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2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19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44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88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н/д</w:t>
            </w:r>
            <w:r/>
          </w:p>
        </w:tc>
      </w:tr>
      <w:tr>
        <w:tblPrEx/>
        <w:trPr>
          <w:trHeight w:val="425"/>
        </w:trPr>
        <w:tc>
          <w:tcPr>
            <w:gridSpan w:val="7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733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rFonts w:eastAsia="Times New Roman"/>
                <w:b/>
                <w:bCs/>
                <w:color w:val="000000"/>
              </w:rPr>
              <w:t xml:space="preserve">котельная № 12 БМК (Энергоцентр)</w:t>
            </w:r>
            <w:r>
              <w:rPr>
                <w:rFonts w:eastAsia="Times New Roman"/>
                <w:b/>
                <w:bCs/>
                <w:color w:val="000000"/>
                <w:lang w:val="ru-RU"/>
              </w:rPr>
              <w:t xml:space="preserve"> г. Великий Устюг</w:t>
            </w:r>
            <w:r/>
          </w:p>
        </w:tc>
      </w:tr>
      <w:tr>
        <w:tblPrEx/>
        <w:trPr>
          <w:trHeight w:val="13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371" w:type="dxa"/>
            <w:vAlign w:val="center"/>
            <w:textDirection w:val="lrTb"/>
            <w:noWrap w:val="false"/>
          </w:tcPr>
          <w:p>
            <w:pPr>
              <w:pStyle w:val="2355"/>
              <w:jc w:val="both"/>
            </w:pPr>
            <w:r>
              <w:t xml:space="preserve">Выработка тепловой энергии, Гкал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69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0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2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19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44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88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371" w:type="dxa"/>
            <w:vAlign w:val="center"/>
            <w:textDirection w:val="lrTb"/>
            <w:noWrap w:val="false"/>
          </w:tcPr>
          <w:p>
            <w:pPr>
              <w:pStyle w:val="2355"/>
              <w:jc w:val="both"/>
            </w:pPr>
            <w:r>
              <w:t xml:space="preserve">Годовой расход натурального топлива</w:t>
            </w:r>
            <w:r>
              <w:t xml:space="preserve">, тыс.м3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69" w:type="dxa"/>
            <w:vAlign w:val="top"/>
            <w:textDirection w:val="lrTb"/>
            <w:noWrap w:val="false"/>
          </w:tcPr>
          <w:p>
            <w:pPr>
              <w:pStyle w:val="2373"/>
            </w:pPr>
            <w:r>
              <w:t xml:space="preserve">2531,926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0" w:type="dxa"/>
            <w:vAlign w:val="top"/>
            <w:textDirection w:val="lrTb"/>
            <w:noWrap w:val="false"/>
          </w:tcPr>
          <w:p>
            <w:pPr>
              <w:pStyle w:val="2373"/>
            </w:pPr>
            <w:r>
              <w:t xml:space="preserve">2531,926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2" w:type="dxa"/>
            <w:vAlign w:val="top"/>
            <w:textDirection w:val="lrTb"/>
            <w:noWrap w:val="false"/>
          </w:tcPr>
          <w:p>
            <w:pPr>
              <w:pStyle w:val="2373"/>
            </w:pPr>
            <w:r>
              <w:t xml:space="preserve">2531,926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19" w:type="dxa"/>
            <w:vAlign w:val="top"/>
            <w:textDirection w:val="lrTb"/>
            <w:noWrap w:val="false"/>
          </w:tcPr>
          <w:p>
            <w:pPr>
              <w:pStyle w:val="2373"/>
            </w:pPr>
            <w:r>
              <w:t xml:space="preserve">2531,926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44" w:type="dxa"/>
            <w:vAlign w:val="top"/>
            <w:textDirection w:val="lrTb"/>
            <w:noWrap w:val="false"/>
          </w:tcPr>
          <w:p>
            <w:pPr>
              <w:pStyle w:val="2373"/>
            </w:pPr>
            <w:r>
              <w:t xml:space="preserve">25</w:t>
            </w:r>
            <w:r>
              <w:t xml:space="preserve">31,926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88" w:type="dxa"/>
            <w:vAlign w:val="top"/>
            <w:textDirection w:val="lrTb"/>
            <w:noWrap w:val="false"/>
          </w:tcPr>
          <w:p>
            <w:pPr>
              <w:pStyle w:val="2373"/>
            </w:pPr>
            <w:r>
              <w:t xml:space="preserve">2531,926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371" w:type="dxa"/>
            <w:vAlign w:val="center"/>
            <w:textDirection w:val="lrTb"/>
            <w:noWrap w:val="false"/>
          </w:tcPr>
          <w:p>
            <w:pPr>
              <w:pStyle w:val="2355"/>
              <w:jc w:val="both"/>
            </w:pPr>
            <w:r>
              <w:t xml:space="preserve">Максимальный часо</w:t>
            </w:r>
            <w:r>
              <w:t xml:space="preserve">вой расход натурального топлива, т/ч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69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0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2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19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44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88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371" w:type="dxa"/>
            <w:vAlign w:val="center"/>
            <w:textDirection w:val="lrTb"/>
            <w:noWrap w:val="false"/>
          </w:tcPr>
          <w:p>
            <w:pPr>
              <w:pStyle w:val="2355"/>
              <w:jc w:val="both"/>
            </w:pPr>
            <w:r>
              <w:t xml:space="preserve">Потребность в условном топливе, т. у.т.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69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0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2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19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44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88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н/д</w:t>
            </w:r>
            <w:r/>
          </w:p>
        </w:tc>
      </w:tr>
      <w:tr>
        <w:tblPrEx/>
        <w:trPr>
          <w:trHeight w:val="417"/>
        </w:trPr>
        <w:tc>
          <w:tcPr>
            <w:gridSpan w:val="7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733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rFonts w:eastAsia="Times New Roman"/>
                <w:b/>
                <w:bCs/>
                <w:color w:val="000000"/>
              </w:rPr>
              <w:t xml:space="preserve">котельная № 13 Стрига</w:t>
            </w:r>
            <w:r/>
          </w:p>
        </w:tc>
      </w:tr>
      <w:tr>
        <w:tblPrEx/>
        <w:trPr>
          <w:trHeight w:val="13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371" w:type="dxa"/>
            <w:vAlign w:val="center"/>
            <w:textDirection w:val="lrTb"/>
            <w:noWrap w:val="false"/>
          </w:tcPr>
          <w:p>
            <w:pPr>
              <w:pStyle w:val="2355"/>
              <w:jc w:val="both"/>
            </w:pPr>
            <w:r>
              <w:t xml:space="preserve">Выработка тепловой энерги</w:t>
            </w:r>
            <w:r>
              <w:t xml:space="preserve">и, Гкал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69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0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2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19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44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88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371" w:type="dxa"/>
            <w:vAlign w:val="center"/>
            <w:textDirection w:val="lrTb"/>
            <w:noWrap w:val="false"/>
          </w:tcPr>
          <w:p>
            <w:pPr>
              <w:pStyle w:val="2355"/>
              <w:jc w:val="both"/>
            </w:pPr>
            <w:r>
              <w:t xml:space="preserve">Годовой расход</w:t>
            </w:r>
            <w:r>
              <w:t xml:space="preserve"> натурального топлива, тыс.м3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69" w:type="dxa"/>
            <w:vAlign w:val="top"/>
            <w:textDirection w:val="lrTb"/>
            <w:noWrap w:val="false"/>
          </w:tcPr>
          <w:p>
            <w:pPr>
              <w:pStyle w:val="2373"/>
            </w:pPr>
            <w:r>
              <w:t xml:space="preserve">59,6</w:t>
            </w:r>
            <w:r>
              <w:t xml:space="preserve">29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0" w:type="dxa"/>
            <w:vAlign w:val="top"/>
            <w:textDirection w:val="lrTb"/>
            <w:noWrap w:val="false"/>
          </w:tcPr>
          <w:p>
            <w:pPr>
              <w:pStyle w:val="2373"/>
            </w:pPr>
            <w:r>
              <w:t xml:space="preserve">59,629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2" w:type="dxa"/>
            <w:vAlign w:val="top"/>
            <w:textDirection w:val="lrTb"/>
            <w:noWrap w:val="false"/>
          </w:tcPr>
          <w:p>
            <w:pPr>
              <w:pStyle w:val="2373"/>
            </w:pPr>
            <w:r>
              <w:t xml:space="preserve">59,629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19" w:type="dxa"/>
            <w:vAlign w:val="top"/>
            <w:textDirection w:val="lrTb"/>
            <w:noWrap w:val="false"/>
          </w:tcPr>
          <w:p>
            <w:pPr>
              <w:pStyle w:val="2373"/>
            </w:pPr>
            <w:r>
              <w:t xml:space="preserve">59,629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44" w:type="dxa"/>
            <w:vAlign w:val="top"/>
            <w:textDirection w:val="lrTb"/>
            <w:noWrap w:val="false"/>
          </w:tcPr>
          <w:p>
            <w:pPr>
              <w:pStyle w:val="2373"/>
            </w:pPr>
            <w:r>
              <w:t xml:space="preserve">59,629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88" w:type="dxa"/>
            <w:vAlign w:val="top"/>
            <w:textDirection w:val="lrTb"/>
            <w:noWrap w:val="false"/>
          </w:tcPr>
          <w:p>
            <w:pPr>
              <w:pStyle w:val="2373"/>
            </w:pPr>
            <w:r>
              <w:t xml:space="preserve">59,629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371" w:type="dxa"/>
            <w:vAlign w:val="center"/>
            <w:textDirection w:val="lrTb"/>
            <w:noWrap w:val="false"/>
          </w:tcPr>
          <w:p>
            <w:pPr>
              <w:pStyle w:val="2355"/>
              <w:jc w:val="both"/>
            </w:pPr>
            <w:r>
              <w:t xml:space="preserve">Максимальный часовой расход натурального топлива, т/ч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69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0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2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19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44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88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371" w:type="dxa"/>
            <w:vAlign w:val="center"/>
            <w:textDirection w:val="lrTb"/>
            <w:noWrap w:val="false"/>
          </w:tcPr>
          <w:p>
            <w:pPr>
              <w:pStyle w:val="2355"/>
              <w:jc w:val="both"/>
            </w:pPr>
            <w:r>
              <w:t xml:space="preserve">Потребность в условном топливе, т. у.т.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69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0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2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19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44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н</w:t>
            </w:r>
            <w:r>
              <w:t xml:space="preserve">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88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н/д</w:t>
            </w:r>
            <w:r/>
          </w:p>
        </w:tc>
      </w:tr>
      <w:tr>
        <w:tblPrEx/>
        <w:trPr>
          <w:trHeight w:val="409"/>
        </w:trPr>
        <w:tc>
          <w:tcPr>
            <w:gridSpan w:val="7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733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rFonts w:eastAsia="Times New Roman"/>
                <w:b/>
                <w:bCs/>
                <w:color w:val="000000"/>
              </w:rPr>
              <w:t xml:space="preserve">котельная № 14 пос. Золотавцево</w:t>
            </w:r>
            <w:r/>
          </w:p>
        </w:tc>
      </w:tr>
      <w:tr>
        <w:tblPrEx/>
        <w:trPr>
          <w:trHeight w:val="13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371" w:type="dxa"/>
            <w:vAlign w:val="center"/>
            <w:textDirection w:val="lrTb"/>
            <w:noWrap w:val="false"/>
          </w:tcPr>
          <w:p>
            <w:pPr>
              <w:pStyle w:val="2355"/>
              <w:jc w:val="both"/>
            </w:pPr>
            <w:r>
              <w:t xml:space="preserve">Вырабо</w:t>
            </w:r>
            <w:r>
              <w:t xml:space="preserve">тка тепловой энергии, Гкал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69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0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2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19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44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88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371" w:type="dxa"/>
            <w:vAlign w:val="center"/>
            <w:textDirection w:val="lrTb"/>
            <w:noWrap w:val="false"/>
          </w:tcPr>
          <w:p>
            <w:pPr>
              <w:pStyle w:val="2355"/>
              <w:jc w:val="both"/>
            </w:pPr>
            <w:r>
              <w:t xml:space="preserve">Годовой расход натурального топлива, тыс.м3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69" w:type="dxa"/>
            <w:vAlign w:val="top"/>
            <w:textDirection w:val="lrTb"/>
            <w:noWrap w:val="false"/>
          </w:tcPr>
          <w:p>
            <w:pPr>
              <w:pStyle w:val="2373"/>
            </w:pPr>
            <w:r>
              <w:t xml:space="preserve">14,192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0" w:type="dxa"/>
            <w:vAlign w:val="top"/>
            <w:textDirection w:val="lrTb"/>
            <w:noWrap w:val="false"/>
          </w:tcPr>
          <w:p>
            <w:pPr>
              <w:pStyle w:val="2373"/>
            </w:pPr>
            <w:r>
              <w:t xml:space="preserve">14,192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2" w:type="dxa"/>
            <w:vAlign w:val="top"/>
            <w:textDirection w:val="lrTb"/>
            <w:noWrap w:val="false"/>
          </w:tcPr>
          <w:p>
            <w:pPr>
              <w:pStyle w:val="2373"/>
            </w:pPr>
            <w:r>
              <w:t xml:space="preserve">14,192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19" w:type="dxa"/>
            <w:vAlign w:val="top"/>
            <w:textDirection w:val="lrTb"/>
            <w:noWrap w:val="false"/>
          </w:tcPr>
          <w:p>
            <w:pPr>
              <w:pStyle w:val="2373"/>
            </w:pPr>
            <w:r>
              <w:t xml:space="preserve">14,192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44" w:type="dxa"/>
            <w:vAlign w:val="top"/>
            <w:textDirection w:val="lrTb"/>
            <w:noWrap w:val="false"/>
          </w:tcPr>
          <w:p>
            <w:pPr>
              <w:pStyle w:val="2373"/>
            </w:pPr>
            <w:r>
              <w:t xml:space="preserve">14,192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88" w:type="dxa"/>
            <w:vAlign w:val="top"/>
            <w:textDirection w:val="lrTb"/>
            <w:noWrap w:val="false"/>
          </w:tcPr>
          <w:p>
            <w:pPr>
              <w:pStyle w:val="2373"/>
            </w:pPr>
            <w:r>
              <w:t xml:space="preserve">14,192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371" w:type="dxa"/>
            <w:vAlign w:val="center"/>
            <w:textDirection w:val="lrTb"/>
            <w:noWrap w:val="false"/>
          </w:tcPr>
          <w:p>
            <w:pPr>
              <w:pStyle w:val="2355"/>
              <w:jc w:val="both"/>
            </w:pPr>
            <w:r>
              <w:t xml:space="preserve">Максимальный часовой расход натурального топлива, т/ч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69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0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2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19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44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88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371" w:type="dxa"/>
            <w:vAlign w:val="center"/>
            <w:textDirection w:val="lrTb"/>
            <w:noWrap w:val="false"/>
          </w:tcPr>
          <w:p>
            <w:pPr>
              <w:pStyle w:val="2355"/>
              <w:jc w:val="both"/>
            </w:pPr>
            <w:r>
              <w:t xml:space="preserve">Потребность в условном топливе, т. у.т</w:t>
            </w:r>
            <w:r>
              <w:t xml:space="preserve">.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69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0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2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19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44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88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н/д</w:t>
            </w:r>
            <w:r/>
          </w:p>
        </w:tc>
      </w:tr>
      <w:tr>
        <w:tblPrEx/>
        <w:trPr>
          <w:trHeight w:val="318"/>
        </w:trPr>
        <w:tc>
          <w:tcPr>
            <w:gridSpan w:val="7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733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rFonts w:eastAsia="Times New Roman"/>
                <w:b/>
                <w:bCs/>
                <w:color w:val="000000"/>
              </w:rPr>
              <w:t xml:space="preserve">котельн</w:t>
            </w:r>
            <w:r>
              <w:rPr>
                <w:rFonts w:eastAsia="Times New Roman"/>
                <w:b/>
                <w:bCs/>
                <w:color w:val="000000"/>
              </w:rPr>
              <w:t xml:space="preserve">ая № 16 пос. Валга</w:t>
            </w:r>
            <w:r/>
          </w:p>
        </w:tc>
      </w:tr>
      <w:tr>
        <w:tblPrEx/>
        <w:trPr>
          <w:trHeight w:val="13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371" w:type="dxa"/>
            <w:vAlign w:val="center"/>
            <w:textDirection w:val="lrTb"/>
            <w:noWrap w:val="false"/>
          </w:tcPr>
          <w:p>
            <w:pPr>
              <w:pStyle w:val="2355"/>
              <w:jc w:val="both"/>
            </w:pPr>
            <w:r>
              <w:t xml:space="preserve">Выработка тепловой энергии, Гкал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69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0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2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19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44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88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371" w:type="dxa"/>
            <w:vAlign w:val="center"/>
            <w:textDirection w:val="lrTb"/>
            <w:noWrap w:val="false"/>
          </w:tcPr>
          <w:p>
            <w:pPr>
              <w:pStyle w:val="2355"/>
              <w:jc w:val="both"/>
            </w:pPr>
            <w:r>
              <w:t xml:space="preserve">Годовой расход натурального топлива, тыс.м3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69" w:type="dxa"/>
            <w:vAlign w:val="top"/>
            <w:textDirection w:val="lrTb"/>
            <w:noWrap w:val="false"/>
          </w:tcPr>
          <w:p>
            <w:pPr>
              <w:pStyle w:val="2373"/>
            </w:pPr>
            <w:r>
              <w:t xml:space="preserve">1,8112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0" w:type="dxa"/>
            <w:vAlign w:val="top"/>
            <w:textDirection w:val="lrTb"/>
            <w:noWrap w:val="false"/>
          </w:tcPr>
          <w:p>
            <w:pPr>
              <w:pStyle w:val="2373"/>
            </w:pPr>
            <w:r>
              <w:t xml:space="preserve">1,8112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2" w:type="dxa"/>
            <w:vAlign w:val="top"/>
            <w:textDirection w:val="lrTb"/>
            <w:noWrap w:val="false"/>
          </w:tcPr>
          <w:p>
            <w:pPr>
              <w:pStyle w:val="2373"/>
            </w:pPr>
            <w:r>
              <w:t xml:space="preserve">1,8112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19" w:type="dxa"/>
            <w:vAlign w:val="top"/>
            <w:textDirection w:val="lrTb"/>
            <w:noWrap w:val="false"/>
          </w:tcPr>
          <w:p>
            <w:pPr>
              <w:pStyle w:val="2373"/>
            </w:pPr>
            <w:r>
              <w:t xml:space="preserve">1,8112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44" w:type="dxa"/>
            <w:vAlign w:val="top"/>
            <w:textDirection w:val="lrTb"/>
            <w:noWrap w:val="false"/>
          </w:tcPr>
          <w:p>
            <w:pPr>
              <w:pStyle w:val="2373"/>
            </w:pPr>
            <w:r>
              <w:t xml:space="preserve">1,8112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88" w:type="dxa"/>
            <w:vAlign w:val="top"/>
            <w:textDirection w:val="lrTb"/>
            <w:noWrap w:val="false"/>
          </w:tcPr>
          <w:p>
            <w:pPr>
              <w:pStyle w:val="2373"/>
            </w:pPr>
            <w:r>
              <w:t xml:space="preserve">1,8112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371" w:type="dxa"/>
            <w:vAlign w:val="center"/>
            <w:textDirection w:val="lrTb"/>
            <w:noWrap w:val="false"/>
          </w:tcPr>
          <w:p>
            <w:pPr>
              <w:pStyle w:val="2355"/>
              <w:jc w:val="both"/>
            </w:pPr>
            <w:r>
              <w:t xml:space="preserve">Максимальн</w:t>
            </w:r>
            <w:r>
              <w:t xml:space="preserve">ый часовой расход натурального топлива, т/ч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69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0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2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19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44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88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371" w:type="dxa"/>
            <w:vAlign w:val="center"/>
            <w:textDirection w:val="lrTb"/>
            <w:noWrap w:val="false"/>
          </w:tcPr>
          <w:p>
            <w:pPr>
              <w:pStyle w:val="2355"/>
              <w:jc w:val="both"/>
            </w:pPr>
            <w:r>
              <w:t xml:space="preserve">Потребность </w:t>
            </w:r>
            <w:r>
              <w:t xml:space="preserve">в условном топливе, т. у.т.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69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0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2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19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44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88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н/д</w:t>
            </w:r>
            <w:r/>
          </w:p>
        </w:tc>
      </w:tr>
      <w:tr>
        <w:tblPrEx/>
        <w:trPr>
          <w:trHeight w:val="339"/>
        </w:trPr>
        <w:tc>
          <w:tcPr>
            <w:gridSpan w:val="7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733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rFonts w:eastAsia="Times New Roman"/>
                <w:b/>
                <w:bCs/>
                <w:color w:val="000000"/>
              </w:rPr>
              <w:t xml:space="preserve">котельная № 17 Подсосенье</w:t>
            </w:r>
            <w:r/>
          </w:p>
        </w:tc>
      </w:tr>
      <w:tr>
        <w:tblPrEx/>
        <w:trPr>
          <w:trHeight w:val="13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371" w:type="dxa"/>
            <w:vAlign w:val="center"/>
            <w:textDirection w:val="lrTb"/>
            <w:noWrap w:val="false"/>
          </w:tcPr>
          <w:p>
            <w:pPr>
              <w:pStyle w:val="2355"/>
              <w:jc w:val="both"/>
            </w:pPr>
            <w:r>
              <w:t xml:space="preserve">Выработка тепловой энергии, Гкал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69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0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2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19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44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88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371" w:type="dxa"/>
            <w:vAlign w:val="center"/>
            <w:textDirection w:val="lrTb"/>
            <w:noWrap w:val="false"/>
          </w:tcPr>
          <w:p>
            <w:pPr>
              <w:pStyle w:val="2355"/>
              <w:jc w:val="both"/>
            </w:pPr>
            <w:r>
              <w:t xml:space="preserve">Годовой расход натурального топлива, </w:t>
            </w:r>
            <w:r>
              <w:t xml:space="preserve">тыс.м3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69" w:type="dxa"/>
            <w:vAlign w:val="top"/>
            <w:textDirection w:val="lrTb"/>
            <w:noWrap w:val="false"/>
          </w:tcPr>
          <w:p>
            <w:pPr>
              <w:pStyle w:val="2373"/>
            </w:pPr>
            <w:r>
              <w:t xml:space="preserve">0,7842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0" w:type="dxa"/>
            <w:vAlign w:val="top"/>
            <w:textDirection w:val="lrTb"/>
            <w:noWrap w:val="false"/>
          </w:tcPr>
          <w:p>
            <w:pPr>
              <w:pStyle w:val="2373"/>
            </w:pPr>
            <w:r>
              <w:t xml:space="preserve">0,7842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2" w:type="dxa"/>
            <w:vAlign w:val="top"/>
            <w:textDirection w:val="lrTb"/>
            <w:noWrap w:val="false"/>
          </w:tcPr>
          <w:p>
            <w:pPr>
              <w:pStyle w:val="2373"/>
            </w:pPr>
            <w:r>
              <w:t xml:space="preserve">0,7842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19" w:type="dxa"/>
            <w:vAlign w:val="top"/>
            <w:textDirection w:val="lrTb"/>
            <w:noWrap w:val="false"/>
          </w:tcPr>
          <w:p>
            <w:pPr>
              <w:pStyle w:val="2373"/>
            </w:pPr>
            <w:r>
              <w:t xml:space="preserve">0,7842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44" w:type="dxa"/>
            <w:vAlign w:val="top"/>
            <w:textDirection w:val="lrTb"/>
            <w:noWrap w:val="false"/>
          </w:tcPr>
          <w:p>
            <w:pPr>
              <w:pStyle w:val="2373"/>
            </w:pPr>
            <w:r>
              <w:t xml:space="preserve">0,7842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88" w:type="dxa"/>
            <w:vAlign w:val="top"/>
            <w:textDirection w:val="lrTb"/>
            <w:noWrap w:val="false"/>
          </w:tcPr>
          <w:p>
            <w:pPr>
              <w:pStyle w:val="2373"/>
            </w:pPr>
            <w:r>
              <w:t xml:space="preserve">0,784</w:t>
            </w:r>
            <w:r>
              <w:t xml:space="preserve">2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371" w:type="dxa"/>
            <w:vAlign w:val="center"/>
            <w:textDirection w:val="lrTb"/>
            <w:noWrap w:val="false"/>
          </w:tcPr>
          <w:p>
            <w:pPr>
              <w:pStyle w:val="2355"/>
              <w:jc w:val="both"/>
            </w:pPr>
            <w:r>
              <w:t xml:space="preserve">Максимальный часовой расход нат</w:t>
            </w:r>
            <w:r>
              <w:t xml:space="preserve">урального топлива, т/ч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69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0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2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19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44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88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371" w:type="dxa"/>
            <w:vAlign w:val="center"/>
            <w:textDirection w:val="lrTb"/>
            <w:noWrap w:val="false"/>
          </w:tcPr>
          <w:p>
            <w:pPr>
              <w:pStyle w:val="2355"/>
              <w:jc w:val="both"/>
            </w:pPr>
            <w:r>
              <w:t xml:space="preserve">Потребность в условном топливе, т. у.т.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69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0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2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19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44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88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н/д</w:t>
            </w:r>
            <w:r/>
          </w:p>
        </w:tc>
      </w:tr>
      <w:tr>
        <w:tblPrEx/>
        <w:trPr>
          <w:trHeight w:val="513"/>
        </w:trPr>
        <w:tc>
          <w:tcPr>
            <w:gridSpan w:val="7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733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rFonts w:eastAsia="Times New Roman"/>
                <w:b/>
                <w:bCs/>
                <w:color w:val="000000"/>
              </w:rPr>
              <w:t xml:space="preserve">котельная д. Бухинино</w:t>
            </w:r>
            <w:r/>
          </w:p>
        </w:tc>
      </w:tr>
      <w:tr>
        <w:tblPrEx/>
        <w:trPr>
          <w:trHeight w:val="13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371" w:type="dxa"/>
            <w:vAlign w:val="center"/>
            <w:textDirection w:val="lrTb"/>
            <w:noWrap w:val="false"/>
          </w:tcPr>
          <w:p>
            <w:pPr>
              <w:pStyle w:val="2355"/>
              <w:jc w:val="both"/>
            </w:pPr>
            <w:r>
              <w:t xml:space="preserve">Выработка тепловой энергии, Гкал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69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0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t xml:space="preserve">н/</w:t>
            </w:r>
            <w:r>
              <w:t xml:space="preserve">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2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19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44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88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371" w:type="dxa"/>
            <w:vAlign w:val="center"/>
            <w:textDirection w:val="lrTb"/>
            <w:noWrap w:val="false"/>
          </w:tcPr>
          <w:p>
            <w:pPr>
              <w:pStyle w:val="2355"/>
              <w:jc w:val="both"/>
            </w:pPr>
            <w:r>
              <w:t xml:space="preserve">Годовой расход натурального </w:t>
            </w:r>
            <w:r>
              <w:t xml:space="preserve">топлива, тыс.м3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69" w:type="dxa"/>
            <w:vAlign w:val="top"/>
            <w:textDirection w:val="lrTb"/>
            <w:noWrap w:val="false"/>
          </w:tcPr>
          <w:p>
            <w:pPr>
              <w:pStyle w:val="2373"/>
            </w:pPr>
            <w:r>
              <w:t xml:space="preserve">558,162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0" w:type="dxa"/>
            <w:vAlign w:val="top"/>
            <w:textDirection w:val="lrTb"/>
            <w:noWrap w:val="false"/>
          </w:tcPr>
          <w:p>
            <w:pPr>
              <w:pStyle w:val="2373"/>
            </w:pPr>
            <w:r>
              <w:t xml:space="preserve">558,162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2" w:type="dxa"/>
            <w:vAlign w:val="top"/>
            <w:textDirection w:val="lrTb"/>
            <w:noWrap w:val="false"/>
          </w:tcPr>
          <w:p>
            <w:pPr>
              <w:pStyle w:val="2373"/>
            </w:pPr>
            <w:r>
              <w:t xml:space="preserve">55</w:t>
            </w:r>
            <w:r>
              <w:t xml:space="preserve">8,162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19" w:type="dxa"/>
            <w:vAlign w:val="top"/>
            <w:textDirection w:val="lrTb"/>
            <w:noWrap w:val="false"/>
          </w:tcPr>
          <w:p>
            <w:pPr>
              <w:pStyle w:val="2373"/>
            </w:pPr>
            <w:r>
              <w:t xml:space="preserve">558,162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44" w:type="dxa"/>
            <w:vAlign w:val="top"/>
            <w:textDirection w:val="lrTb"/>
            <w:noWrap w:val="false"/>
          </w:tcPr>
          <w:p>
            <w:pPr>
              <w:pStyle w:val="2373"/>
            </w:pPr>
            <w:r>
              <w:t xml:space="preserve">558,162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88" w:type="dxa"/>
            <w:vAlign w:val="top"/>
            <w:textDirection w:val="lrTb"/>
            <w:noWrap w:val="false"/>
          </w:tcPr>
          <w:p>
            <w:pPr>
              <w:pStyle w:val="2373"/>
            </w:pPr>
            <w:r>
              <w:t xml:space="preserve">558,162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371" w:type="dxa"/>
            <w:vAlign w:val="center"/>
            <w:textDirection w:val="lrTb"/>
            <w:noWrap w:val="false"/>
          </w:tcPr>
          <w:p>
            <w:pPr>
              <w:pStyle w:val="2355"/>
              <w:jc w:val="both"/>
            </w:pPr>
            <w:r>
              <w:t xml:space="preserve">Максимальный часовой расход натурального топлива, т/ч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69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0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2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19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44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88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371" w:type="dxa"/>
            <w:vAlign w:val="center"/>
            <w:textDirection w:val="lrTb"/>
            <w:noWrap w:val="false"/>
          </w:tcPr>
          <w:p>
            <w:pPr>
              <w:pStyle w:val="2355"/>
              <w:jc w:val="both"/>
            </w:pPr>
            <w:r>
              <w:t xml:space="preserve">Потребность в условном топливе, т. у.т.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69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0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2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19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44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88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н/д</w:t>
            </w:r>
            <w:r/>
          </w:p>
        </w:tc>
      </w:tr>
      <w:tr>
        <w:tblPrEx/>
        <w:trPr>
          <w:trHeight w:val="491"/>
        </w:trPr>
        <w:tc>
          <w:tcPr>
            <w:gridSpan w:val="7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733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rFonts w:eastAsia="Times New Roman"/>
                <w:b/>
                <w:bCs/>
                <w:color w:val="000000"/>
              </w:rPr>
              <w:t xml:space="preserve">котельная школа № 15</w:t>
            </w:r>
            <w:r>
              <w:rPr>
                <w:rFonts w:eastAsia="Times New Roman"/>
                <w:b/>
                <w:bCs/>
                <w:color w:val="000000"/>
                <w:lang w:val="ru-RU"/>
              </w:rPr>
              <w:t xml:space="preserve"> г. Красавино</w:t>
            </w:r>
            <w:r/>
          </w:p>
        </w:tc>
      </w:tr>
      <w:tr>
        <w:tblPrEx/>
        <w:trPr>
          <w:trHeight w:val="13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371" w:type="dxa"/>
            <w:vAlign w:val="center"/>
            <w:textDirection w:val="lrTb"/>
            <w:noWrap w:val="false"/>
          </w:tcPr>
          <w:p>
            <w:pPr>
              <w:pStyle w:val="2355"/>
              <w:jc w:val="both"/>
            </w:pPr>
            <w:r>
              <w:t xml:space="preserve">Выработка те</w:t>
            </w:r>
            <w:r>
              <w:t xml:space="preserve">пловой энергии, Гкал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69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0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2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19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t xml:space="preserve">н</w:t>
            </w:r>
            <w:r>
              <w:t xml:space="preserve">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44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88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371" w:type="dxa"/>
            <w:vAlign w:val="center"/>
            <w:textDirection w:val="lrTb"/>
            <w:noWrap w:val="false"/>
          </w:tcPr>
          <w:p>
            <w:pPr>
              <w:pStyle w:val="2355"/>
              <w:jc w:val="both"/>
            </w:pPr>
            <w:r>
              <w:t xml:space="preserve">Годовой расход натурального топлива, тыс.м3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69" w:type="dxa"/>
            <w:vAlign w:val="top"/>
            <w:textDirection w:val="lrTb"/>
            <w:noWrap w:val="false"/>
          </w:tcPr>
          <w:p>
            <w:pPr>
              <w:pStyle w:val="2373"/>
            </w:pPr>
            <w:r>
              <w:t xml:space="preserve">172,426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0" w:type="dxa"/>
            <w:vAlign w:val="top"/>
            <w:textDirection w:val="lrTb"/>
            <w:noWrap w:val="false"/>
          </w:tcPr>
          <w:p>
            <w:pPr>
              <w:pStyle w:val="2373"/>
            </w:pPr>
            <w:r>
              <w:t xml:space="preserve">172,426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2" w:type="dxa"/>
            <w:vAlign w:val="top"/>
            <w:textDirection w:val="lrTb"/>
            <w:noWrap w:val="false"/>
          </w:tcPr>
          <w:p>
            <w:pPr>
              <w:pStyle w:val="2373"/>
            </w:pPr>
            <w:r>
              <w:t xml:space="preserve">172,426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19" w:type="dxa"/>
            <w:vAlign w:val="top"/>
            <w:textDirection w:val="lrTb"/>
            <w:noWrap w:val="false"/>
          </w:tcPr>
          <w:p>
            <w:pPr>
              <w:pStyle w:val="2373"/>
            </w:pPr>
            <w:r>
              <w:t xml:space="preserve">172,426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44" w:type="dxa"/>
            <w:vAlign w:val="top"/>
            <w:textDirection w:val="lrTb"/>
            <w:noWrap w:val="false"/>
          </w:tcPr>
          <w:p>
            <w:pPr>
              <w:pStyle w:val="2373"/>
            </w:pPr>
            <w:r>
              <w:t xml:space="preserve">172,426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88" w:type="dxa"/>
            <w:vAlign w:val="top"/>
            <w:textDirection w:val="lrTb"/>
            <w:noWrap w:val="false"/>
          </w:tcPr>
          <w:p>
            <w:pPr>
              <w:pStyle w:val="2373"/>
            </w:pPr>
            <w:r>
              <w:t xml:space="preserve">172,426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371" w:type="dxa"/>
            <w:vAlign w:val="center"/>
            <w:textDirection w:val="lrTb"/>
            <w:noWrap w:val="false"/>
          </w:tcPr>
          <w:p>
            <w:pPr>
              <w:pStyle w:val="2355"/>
              <w:jc w:val="both"/>
            </w:pPr>
            <w:r>
              <w:t xml:space="preserve">Максимальный часовой расход натурального топлива, т/ч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69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0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2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19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44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88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371" w:type="dxa"/>
            <w:vAlign w:val="center"/>
            <w:textDirection w:val="lrTb"/>
            <w:noWrap w:val="false"/>
          </w:tcPr>
          <w:p>
            <w:pPr>
              <w:pStyle w:val="2355"/>
              <w:jc w:val="both"/>
            </w:pPr>
            <w:r>
              <w:t xml:space="preserve">Потребность в условном топливе, т. у.т</w:t>
            </w:r>
            <w:r>
              <w:t xml:space="preserve">.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69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0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2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19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44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88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н/д</w:t>
            </w:r>
            <w:r/>
          </w:p>
        </w:tc>
      </w:tr>
      <w:tr>
        <w:tblPrEx/>
        <w:trPr>
          <w:trHeight w:val="483"/>
        </w:trPr>
        <w:tc>
          <w:tcPr>
            <w:gridSpan w:val="7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733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rFonts w:eastAsia="Times New Roman"/>
                <w:b/>
                <w:bCs/>
                <w:color w:val="000000"/>
              </w:rPr>
              <w:t xml:space="preserve">котельн</w:t>
            </w:r>
            <w:r>
              <w:rPr>
                <w:rFonts w:eastAsia="Times New Roman"/>
                <w:b/>
                <w:bCs/>
                <w:color w:val="000000"/>
              </w:rPr>
              <w:t xml:space="preserve">ая с. Васильевское</w:t>
            </w:r>
            <w:r/>
          </w:p>
        </w:tc>
      </w:tr>
      <w:tr>
        <w:tblPrEx/>
        <w:trPr>
          <w:trHeight w:val="13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371" w:type="dxa"/>
            <w:vAlign w:val="center"/>
            <w:textDirection w:val="lrTb"/>
            <w:noWrap w:val="false"/>
          </w:tcPr>
          <w:p>
            <w:pPr>
              <w:pStyle w:val="2355"/>
              <w:jc w:val="both"/>
            </w:pPr>
            <w:r>
              <w:t xml:space="preserve">Выработка тепловой энергии, Гкал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69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0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2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19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44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88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371" w:type="dxa"/>
            <w:vAlign w:val="center"/>
            <w:textDirection w:val="lrTb"/>
            <w:noWrap w:val="false"/>
          </w:tcPr>
          <w:p>
            <w:pPr>
              <w:pStyle w:val="2355"/>
              <w:jc w:val="both"/>
            </w:pPr>
            <w:r>
              <w:t xml:space="preserve">Годовой расход натурального топлива, тыс.м3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69" w:type="dxa"/>
            <w:vAlign w:val="top"/>
            <w:textDirection w:val="lrTb"/>
            <w:noWrap w:val="false"/>
          </w:tcPr>
          <w:p>
            <w:pPr>
              <w:pStyle w:val="2373"/>
            </w:pPr>
            <w:r>
              <w:t xml:space="preserve">672,613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0" w:type="dxa"/>
            <w:vAlign w:val="top"/>
            <w:textDirection w:val="lrTb"/>
            <w:noWrap w:val="false"/>
          </w:tcPr>
          <w:p>
            <w:pPr>
              <w:pStyle w:val="2373"/>
            </w:pPr>
            <w:r>
              <w:t xml:space="preserve">672,613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2" w:type="dxa"/>
            <w:vAlign w:val="top"/>
            <w:textDirection w:val="lrTb"/>
            <w:noWrap w:val="false"/>
          </w:tcPr>
          <w:p>
            <w:pPr>
              <w:pStyle w:val="2373"/>
            </w:pPr>
            <w:r>
              <w:t xml:space="preserve">672,613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19" w:type="dxa"/>
            <w:vAlign w:val="top"/>
            <w:textDirection w:val="lrTb"/>
            <w:noWrap w:val="false"/>
          </w:tcPr>
          <w:p>
            <w:pPr>
              <w:pStyle w:val="2373"/>
            </w:pPr>
            <w:r>
              <w:t xml:space="preserve">672,613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44" w:type="dxa"/>
            <w:vAlign w:val="top"/>
            <w:textDirection w:val="lrTb"/>
            <w:noWrap w:val="false"/>
          </w:tcPr>
          <w:p>
            <w:pPr>
              <w:pStyle w:val="2373"/>
            </w:pPr>
            <w:r>
              <w:t xml:space="preserve">672,613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88" w:type="dxa"/>
            <w:vAlign w:val="top"/>
            <w:textDirection w:val="lrTb"/>
            <w:noWrap w:val="false"/>
          </w:tcPr>
          <w:p>
            <w:pPr>
              <w:pStyle w:val="2373"/>
            </w:pPr>
            <w:r>
              <w:t xml:space="preserve">672,613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371" w:type="dxa"/>
            <w:vAlign w:val="center"/>
            <w:textDirection w:val="lrTb"/>
            <w:noWrap w:val="false"/>
          </w:tcPr>
          <w:p>
            <w:pPr>
              <w:pStyle w:val="2355"/>
              <w:jc w:val="both"/>
            </w:pPr>
            <w:r>
              <w:t xml:space="preserve">Макс</w:t>
            </w:r>
            <w:r>
              <w:t xml:space="preserve">имальный часовой расход натурального топлива, т</w:t>
            </w:r>
            <w:r>
              <w:t xml:space="preserve">/ч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69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0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2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19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44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88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371" w:type="dxa"/>
            <w:vAlign w:val="center"/>
            <w:textDirection w:val="lrTb"/>
            <w:noWrap w:val="false"/>
          </w:tcPr>
          <w:p>
            <w:pPr>
              <w:pStyle w:val="2355"/>
              <w:jc w:val="both"/>
            </w:pPr>
            <w:r>
              <w:t xml:space="preserve">Потреб</w:t>
            </w:r>
            <w:r>
              <w:t xml:space="preserve">ность в условном топливе, т. у.т.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69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0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2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19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44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88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н/д</w:t>
            </w:r>
            <w:r/>
          </w:p>
        </w:tc>
      </w:tr>
      <w:tr>
        <w:tblPrEx/>
        <w:trPr>
          <w:trHeight w:val="372"/>
        </w:trPr>
        <w:tc>
          <w:tcPr>
            <w:gridSpan w:val="7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733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rFonts w:eastAsia="Times New Roman"/>
                <w:b/>
                <w:bCs/>
                <w:color w:val="000000"/>
              </w:rPr>
              <w:t xml:space="preserve">котельная больницы</w:t>
            </w:r>
            <w:r>
              <w:rPr>
                <w:rFonts w:eastAsia="Times New Roman"/>
                <w:b/>
                <w:bCs/>
                <w:color w:val="000000"/>
                <w:lang w:val="ru-RU"/>
              </w:rPr>
              <w:t xml:space="preserve"> г. Красавино</w:t>
            </w:r>
            <w:r/>
          </w:p>
        </w:tc>
      </w:tr>
      <w:tr>
        <w:tblPrEx/>
        <w:trPr>
          <w:trHeight w:val="13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371" w:type="dxa"/>
            <w:vAlign w:val="center"/>
            <w:textDirection w:val="lrTb"/>
            <w:noWrap w:val="false"/>
          </w:tcPr>
          <w:p>
            <w:pPr>
              <w:pStyle w:val="2355"/>
              <w:jc w:val="both"/>
            </w:pPr>
            <w:r>
              <w:t xml:space="preserve">Выработка тепловой энергии, Гкал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69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0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2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19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44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88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371" w:type="dxa"/>
            <w:vAlign w:val="center"/>
            <w:textDirection w:val="lrTb"/>
            <w:noWrap w:val="false"/>
          </w:tcPr>
          <w:p>
            <w:pPr>
              <w:pStyle w:val="2355"/>
              <w:jc w:val="both"/>
            </w:pPr>
            <w:r>
              <w:t xml:space="preserve">Годовой расход натурально</w:t>
            </w:r>
            <w:r>
              <w:t xml:space="preserve">го топлива, тыс.м3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69" w:type="dxa"/>
            <w:vAlign w:val="top"/>
            <w:textDirection w:val="lrTb"/>
            <w:noWrap w:val="false"/>
          </w:tcPr>
          <w:p>
            <w:pPr>
              <w:pStyle w:val="2373"/>
            </w:pPr>
            <w:r>
              <w:t xml:space="preserve">1,40762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0" w:type="dxa"/>
            <w:vAlign w:val="top"/>
            <w:textDirection w:val="lrTb"/>
            <w:noWrap w:val="false"/>
          </w:tcPr>
          <w:p>
            <w:pPr>
              <w:pStyle w:val="2373"/>
            </w:pPr>
            <w:r>
              <w:t xml:space="preserve">1,40762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2" w:type="dxa"/>
            <w:vAlign w:val="top"/>
            <w:textDirection w:val="lrTb"/>
            <w:noWrap w:val="false"/>
          </w:tcPr>
          <w:p>
            <w:pPr>
              <w:pStyle w:val="2373"/>
            </w:pPr>
            <w:r>
              <w:t xml:space="preserve">1,40762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19" w:type="dxa"/>
            <w:vAlign w:val="top"/>
            <w:textDirection w:val="lrTb"/>
            <w:noWrap w:val="false"/>
          </w:tcPr>
          <w:p>
            <w:pPr>
              <w:pStyle w:val="2373"/>
            </w:pPr>
            <w:r>
              <w:t xml:space="preserve">1,40</w:t>
            </w:r>
            <w:r>
              <w:t xml:space="preserve">762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44" w:type="dxa"/>
            <w:vAlign w:val="top"/>
            <w:textDirection w:val="lrTb"/>
            <w:noWrap w:val="false"/>
          </w:tcPr>
          <w:p>
            <w:pPr>
              <w:pStyle w:val="2373"/>
            </w:pPr>
            <w:r>
              <w:t xml:space="preserve">1,40762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88" w:type="dxa"/>
            <w:vAlign w:val="top"/>
            <w:textDirection w:val="lrTb"/>
            <w:noWrap w:val="false"/>
          </w:tcPr>
          <w:p>
            <w:pPr>
              <w:pStyle w:val="2373"/>
            </w:pPr>
            <w:r>
              <w:t xml:space="preserve">1,40762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371" w:type="dxa"/>
            <w:vAlign w:val="center"/>
            <w:textDirection w:val="lrTb"/>
            <w:noWrap w:val="false"/>
          </w:tcPr>
          <w:p>
            <w:pPr>
              <w:pStyle w:val="2355"/>
              <w:jc w:val="both"/>
            </w:pPr>
            <w:r>
              <w:t xml:space="preserve">Максимальный </w:t>
            </w:r>
            <w:r>
              <w:t xml:space="preserve">часовой расход натурального топлива, т/ч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69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0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2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19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44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88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371" w:type="dxa"/>
            <w:vAlign w:val="center"/>
            <w:textDirection w:val="lrTb"/>
            <w:noWrap w:val="false"/>
          </w:tcPr>
          <w:p>
            <w:pPr>
              <w:pStyle w:val="2355"/>
              <w:jc w:val="both"/>
            </w:pPr>
            <w:r>
              <w:t xml:space="preserve">Потребность в условном топливе, т. у.т.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69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0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2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19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44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88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н/д</w:t>
            </w:r>
            <w:r/>
          </w:p>
        </w:tc>
      </w:tr>
      <w:tr>
        <w:tblPrEx/>
        <w:trPr>
          <w:trHeight w:val="351"/>
        </w:trPr>
        <w:tc>
          <w:tcPr>
            <w:gridSpan w:val="7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733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rFonts w:eastAsia="Times New Roman"/>
                <w:b/>
                <w:bCs/>
                <w:color w:val="000000"/>
              </w:rPr>
              <w:t xml:space="preserve">котельная "Кирпичный завод"</w:t>
            </w:r>
            <w:r>
              <w:rPr>
                <w:rFonts w:eastAsia="Times New Roman"/>
                <w:b/>
                <w:bCs/>
                <w:color w:val="000000"/>
                <w:lang w:val="ru-RU"/>
              </w:rPr>
              <w:t xml:space="preserve"> г. Красавино</w:t>
            </w:r>
            <w:r/>
          </w:p>
        </w:tc>
      </w:tr>
      <w:tr>
        <w:tblPrEx/>
        <w:trPr>
          <w:trHeight w:val="13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371" w:type="dxa"/>
            <w:vAlign w:val="center"/>
            <w:textDirection w:val="lrTb"/>
            <w:noWrap w:val="false"/>
          </w:tcPr>
          <w:p>
            <w:pPr>
              <w:pStyle w:val="2355"/>
              <w:jc w:val="both"/>
            </w:pPr>
            <w:r>
              <w:t xml:space="preserve">Вы</w:t>
            </w:r>
            <w:r>
              <w:t xml:space="preserve">работка тепловой энергии, Гкал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69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0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2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19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44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88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371" w:type="dxa"/>
            <w:vAlign w:val="center"/>
            <w:textDirection w:val="lrTb"/>
            <w:noWrap w:val="false"/>
          </w:tcPr>
          <w:p>
            <w:pPr>
              <w:pStyle w:val="2355"/>
              <w:jc w:val="both"/>
            </w:pPr>
            <w:r>
              <w:t xml:space="preserve">Годовой расход натурально</w:t>
            </w:r>
            <w:r>
              <w:t xml:space="preserve">го топлива, тыс.м3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69" w:type="dxa"/>
            <w:vAlign w:val="top"/>
            <w:textDirection w:val="lrTb"/>
            <w:noWrap w:val="false"/>
          </w:tcPr>
          <w:p>
            <w:pPr>
              <w:pStyle w:val="2373"/>
            </w:pPr>
            <w:r>
              <w:t xml:space="preserve">148,234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0" w:type="dxa"/>
            <w:vAlign w:val="top"/>
            <w:textDirection w:val="lrTb"/>
            <w:noWrap w:val="false"/>
          </w:tcPr>
          <w:p>
            <w:pPr>
              <w:pStyle w:val="2373"/>
            </w:pPr>
            <w:r>
              <w:t xml:space="preserve">148,234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2" w:type="dxa"/>
            <w:vAlign w:val="top"/>
            <w:textDirection w:val="lrTb"/>
            <w:noWrap w:val="false"/>
          </w:tcPr>
          <w:p>
            <w:pPr>
              <w:pStyle w:val="2373"/>
            </w:pPr>
            <w:r>
              <w:t xml:space="preserve">148,234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19" w:type="dxa"/>
            <w:vAlign w:val="top"/>
            <w:textDirection w:val="lrTb"/>
            <w:noWrap w:val="false"/>
          </w:tcPr>
          <w:p>
            <w:pPr>
              <w:pStyle w:val="2373"/>
            </w:pPr>
            <w:r>
              <w:t xml:space="preserve">148,234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44" w:type="dxa"/>
            <w:vAlign w:val="top"/>
            <w:textDirection w:val="lrTb"/>
            <w:noWrap w:val="false"/>
          </w:tcPr>
          <w:p>
            <w:pPr>
              <w:pStyle w:val="2373"/>
            </w:pPr>
            <w:r>
              <w:t xml:space="preserve">148,234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88" w:type="dxa"/>
            <w:vAlign w:val="top"/>
            <w:textDirection w:val="lrTb"/>
            <w:noWrap w:val="false"/>
          </w:tcPr>
          <w:p>
            <w:pPr>
              <w:pStyle w:val="2373"/>
            </w:pPr>
            <w:r>
              <w:t xml:space="preserve">148,234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371" w:type="dxa"/>
            <w:vAlign w:val="center"/>
            <w:textDirection w:val="lrTb"/>
            <w:noWrap w:val="false"/>
          </w:tcPr>
          <w:p>
            <w:pPr>
              <w:pStyle w:val="2355"/>
              <w:jc w:val="both"/>
            </w:pPr>
            <w:r>
              <w:t xml:space="preserve">Максимальный часовой расход натурального топлива, т/ч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69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0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2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19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44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88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371" w:type="dxa"/>
            <w:vAlign w:val="center"/>
            <w:textDirection w:val="lrTb"/>
            <w:noWrap w:val="false"/>
          </w:tcPr>
          <w:p>
            <w:pPr>
              <w:pStyle w:val="2355"/>
              <w:jc w:val="both"/>
            </w:pPr>
            <w:r>
              <w:t xml:space="preserve">Потребность в условном топли</w:t>
            </w:r>
            <w:r>
              <w:t xml:space="preserve">ве, т. у.т.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69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0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2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19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44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88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н/д</w:t>
            </w:r>
            <w:r/>
          </w:p>
        </w:tc>
      </w:tr>
      <w:tr>
        <w:tblPrEx/>
        <w:trPr>
          <w:trHeight w:val="360"/>
        </w:trPr>
        <w:tc>
          <w:tcPr>
            <w:gridSpan w:val="7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733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rFonts w:eastAsia="Times New Roman"/>
                <w:b/>
                <w:bCs/>
                <w:color w:val="000000"/>
              </w:rPr>
              <w:t xml:space="preserve">котельная </w:t>
            </w:r>
            <w:r>
              <w:rPr>
                <w:rFonts w:eastAsia="Times New Roman"/>
                <w:b/>
                <w:bCs/>
                <w:color w:val="000000"/>
              </w:rPr>
              <w:t xml:space="preserve">№ 2 с. Усть-Алексеево</w:t>
            </w:r>
            <w:r/>
          </w:p>
        </w:tc>
      </w:tr>
      <w:tr>
        <w:tblPrEx/>
        <w:trPr>
          <w:trHeight w:val="13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371" w:type="dxa"/>
            <w:vAlign w:val="center"/>
            <w:textDirection w:val="lrTb"/>
            <w:noWrap w:val="false"/>
          </w:tcPr>
          <w:p>
            <w:pPr>
              <w:pStyle w:val="2355"/>
              <w:jc w:val="both"/>
            </w:pPr>
            <w:r>
              <w:t xml:space="preserve">Выработка т</w:t>
            </w:r>
            <w:r>
              <w:t xml:space="preserve">епловой энергии, Гкал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69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0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2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19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44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88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371" w:type="dxa"/>
            <w:vAlign w:val="center"/>
            <w:textDirection w:val="lrTb"/>
            <w:noWrap w:val="false"/>
          </w:tcPr>
          <w:p>
            <w:pPr>
              <w:pStyle w:val="2355"/>
              <w:jc w:val="both"/>
            </w:pPr>
            <w:r>
              <w:t xml:space="preserve">Годовой расход натурального топлива, тыс.м3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69" w:type="dxa"/>
            <w:vAlign w:val="top"/>
            <w:textDirection w:val="lrTb"/>
            <w:noWrap w:val="false"/>
          </w:tcPr>
          <w:p>
            <w:pPr>
              <w:pStyle w:val="2373"/>
            </w:pPr>
            <w:r>
              <w:t xml:space="preserve">1,2919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0" w:type="dxa"/>
            <w:vAlign w:val="top"/>
            <w:textDirection w:val="lrTb"/>
            <w:noWrap w:val="false"/>
          </w:tcPr>
          <w:p>
            <w:pPr>
              <w:pStyle w:val="2373"/>
            </w:pPr>
            <w:r>
              <w:t xml:space="preserve">1,2919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2" w:type="dxa"/>
            <w:vAlign w:val="top"/>
            <w:textDirection w:val="lrTb"/>
            <w:noWrap w:val="false"/>
          </w:tcPr>
          <w:p>
            <w:pPr>
              <w:pStyle w:val="2373"/>
            </w:pPr>
            <w:r>
              <w:t xml:space="preserve">1,2919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19" w:type="dxa"/>
            <w:vAlign w:val="top"/>
            <w:textDirection w:val="lrTb"/>
            <w:noWrap w:val="false"/>
          </w:tcPr>
          <w:p>
            <w:pPr>
              <w:pStyle w:val="2373"/>
            </w:pPr>
            <w:r>
              <w:t xml:space="preserve">1,2919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44" w:type="dxa"/>
            <w:vAlign w:val="top"/>
            <w:textDirection w:val="lrTb"/>
            <w:noWrap w:val="false"/>
          </w:tcPr>
          <w:p>
            <w:pPr>
              <w:pStyle w:val="2373"/>
            </w:pPr>
            <w:r>
              <w:t xml:space="preserve">1,2919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88" w:type="dxa"/>
            <w:vAlign w:val="top"/>
            <w:textDirection w:val="lrTb"/>
            <w:noWrap w:val="false"/>
          </w:tcPr>
          <w:p>
            <w:pPr>
              <w:pStyle w:val="2373"/>
            </w:pPr>
            <w:r>
              <w:t xml:space="preserve">1,2919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371" w:type="dxa"/>
            <w:vAlign w:val="center"/>
            <w:textDirection w:val="lrTb"/>
            <w:noWrap w:val="false"/>
          </w:tcPr>
          <w:p>
            <w:pPr>
              <w:pStyle w:val="2355"/>
              <w:jc w:val="both"/>
            </w:pPr>
            <w:r>
              <w:t xml:space="preserve">Максимальный часовой расход натурального </w:t>
            </w:r>
            <w:r>
              <w:t xml:space="preserve">топлива, т/ч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69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0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2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19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44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88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371" w:type="dxa"/>
            <w:vAlign w:val="center"/>
            <w:textDirection w:val="lrTb"/>
            <w:noWrap w:val="false"/>
          </w:tcPr>
          <w:p>
            <w:pPr>
              <w:pStyle w:val="2355"/>
              <w:jc w:val="both"/>
            </w:pPr>
            <w:r>
              <w:t xml:space="preserve">Потребнос</w:t>
            </w:r>
            <w:r>
              <w:t xml:space="preserve">ть в условном топливе, т. у.т.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69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0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2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19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44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88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н/д</w:t>
            </w:r>
            <w:r/>
          </w:p>
        </w:tc>
      </w:tr>
      <w:tr>
        <w:tblPrEx/>
        <w:trPr>
          <w:trHeight w:val="351"/>
        </w:trPr>
        <w:tc>
          <w:tcPr>
            <w:gridSpan w:val="7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733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rFonts w:eastAsia="Times New Roman"/>
                <w:b/>
                <w:bCs/>
                <w:color w:val="000000"/>
              </w:rPr>
              <w:t xml:space="preserve">котельная № 3 с. Усть-Алексеево</w:t>
            </w:r>
            <w:r/>
          </w:p>
        </w:tc>
      </w:tr>
      <w:tr>
        <w:tblPrEx/>
        <w:trPr>
          <w:trHeight w:val="13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371" w:type="dxa"/>
            <w:vAlign w:val="center"/>
            <w:textDirection w:val="lrTb"/>
            <w:noWrap w:val="false"/>
          </w:tcPr>
          <w:p>
            <w:pPr>
              <w:pStyle w:val="2355"/>
              <w:jc w:val="both"/>
            </w:pPr>
            <w:r>
              <w:t xml:space="preserve">Выработка тепловой энергии, Гкал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69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0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2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19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44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88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371" w:type="dxa"/>
            <w:vAlign w:val="center"/>
            <w:textDirection w:val="lrTb"/>
            <w:noWrap w:val="false"/>
          </w:tcPr>
          <w:p>
            <w:pPr>
              <w:pStyle w:val="2355"/>
              <w:jc w:val="both"/>
            </w:pPr>
            <w:r>
              <w:t xml:space="preserve">Годовой расход натурального топлива, тыс.м3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69" w:type="dxa"/>
            <w:vAlign w:val="top"/>
            <w:textDirection w:val="lrTb"/>
            <w:noWrap w:val="false"/>
          </w:tcPr>
          <w:p>
            <w:pPr>
              <w:pStyle w:val="2373"/>
            </w:pPr>
            <w:r>
              <w:t xml:space="preserve">1,5652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0" w:type="dxa"/>
            <w:vAlign w:val="top"/>
            <w:textDirection w:val="lrTb"/>
            <w:noWrap w:val="false"/>
          </w:tcPr>
          <w:p>
            <w:pPr>
              <w:pStyle w:val="2373"/>
            </w:pPr>
            <w:r>
              <w:t xml:space="preserve">1,5652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2" w:type="dxa"/>
            <w:vAlign w:val="top"/>
            <w:textDirection w:val="lrTb"/>
            <w:noWrap w:val="false"/>
          </w:tcPr>
          <w:p>
            <w:pPr>
              <w:pStyle w:val="2373"/>
            </w:pPr>
            <w:r>
              <w:t xml:space="preserve">1,56</w:t>
            </w:r>
            <w:r>
              <w:t xml:space="preserve">52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19" w:type="dxa"/>
            <w:vAlign w:val="top"/>
            <w:textDirection w:val="lrTb"/>
            <w:noWrap w:val="false"/>
          </w:tcPr>
          <w:p>
            <w:pPr>
              <w:pStyle w:val="2373"/>
            </w:pPr>
            <w:r>
              <w:t xml:space="preserve">1,5652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44" w:type="dxa"/>
            <w:vAlign w:val="top"/>
            <w:textDirection w:val="lrTb"/>
            <w:noWrap w:val="false"/>
          </w:tcPr>
          <w:p>
            <w:pPr>
              <w:pStyle w:val="2373"/>
            </w:pPr>
            <w:r>
              <w:t xml:space="preserve">1,5652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88" w:type="dxa"/>
            <w:vAlign w:val="top"/>
            <w:textDirection w:val="lrTb"/>
            <w:noWrap w:val="false"/>
          </w:tcPr>
          <w:p>
            <w:pPr>
              <w:pStyle w:val="2373"/>
            </w:pPr>
            <w:r>
              <w:t xml:space="preserve">1,5652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371" w:type="dxa"/>
            <w:vAlign w:val="center"/>
            <w:textDirection w:val="lrTb"/>
            <w:noWrap w:val="false"/>
          </w:tcPr>
          <w:p>
            <w:pPr>
              <w:pStyle w:val="2355"/>
              <w:jc w:val="both"/>
            </w:pPr>
            <w:r>
              <w:t xml:space="preserve">Максимальный часовой р</w:t>
            </w:r>
            <w:r>
              <w:t xml:space="preserve">асход натурального топлива, т/ч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69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н/</w:t>
            </w:r>
            <w:r>
              <w:t xml:space="preserve">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0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2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19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44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88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371" w:type="dxa"/>
            <w:vAlign w:val="center"/>
            <w:textDirection w:val="lrTb"/>
            <w:noWrap w:val="false"/>
          </w:tcPr>
          <w:p>
            <w:pPr>
              <w:pStyle w:val="2355"/>
              <w:jc w:val="both"/>
            </w:pPr>
            <w:r>
              <w:t xml:space="preserve">Потребность в условном топливе, т. у.т.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69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0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2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19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44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88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н/д</w:t>
            </w:r>
            <w:r/>
          </w:p>
        </w:tc>
      </w:tr>
      <w:tr>
        <w:tblPrEx/>
        <w:trPr>
          <w:trHeight w:val="343"/>
        </w:trPr>
        <w:tc>
          <w:tcPr>
            <w:gridSpan w:val="7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733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rFonts w:eastAsia="Times New Roman"/>
                <w:b/>
                <w:bCs/>
                <w:color w:val="000000"/>
              </w:rPr>
              <w:t xml:space="preserve">котельная № 4 с. Усть-Алексеево</w:t>
            </w:r>
            <w:r/>
          </w:p>
        </w:tc>
      </w:tr>
      <w:tr>
        <w:tblPrEx/>
        <w:trPr>
          <w:trHeight w:val="13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371" w:type="dxa"/>
            <w:vAlign w:val="center"/>
            <w:textDirection w:val="lrTb"/>
            <w:noWrap w:val="false"/>
          </w:tcPr>
          <w:p>
            <w:pPr>
              <w:pStyle w:val="2355"/>
              <w:jc w:val="both"/>
            </w:pPr>
            <w:r>
              <w:t xml:space="preserve">Выработка тепловой энергии, Гкал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69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0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2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19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44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88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t xml:space="preserve">н</w:t>
            </w:r>
            <w:r>
              <w:t xml:space="preserve">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371" w:type="dxa"/>
            <w:vAlign w:val="center"/>
            <w:textDirection w:val="lrTb"/>
            <w:noWrap w:val="false"/>
          </w:tcPr>
          <w:p>
            <w:pPr>
              <w:pStyle w:val="2355"/>
              <w:jc w:val="both"/>
            </w:pPr>
            <w:r>
              <w:t xml:space="preserve">Годовой расход натурального топлива, тыс.м3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69" w:type="dxa"/>
            <w:vAlign w:val="top"/>
            <w:textDirection w:val="lrTb"/>
            <w:noWrap w:val="false"/>
          </w:tcPr>
          <w:p>
            <w:pPr>
              <w:pStyle w:val="2373"/>
            </w:pPr>
            <w:r>
              <w:t xml:space="preserve">1,1258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0" w:type="dxa"/>
            <w:vAlign w:val="top"/>
            <w:textDirection w:val="lrTb"/>
            <w:noWrap w:val="false"/>
          </w:tcPr>
          <w:p>
            <w:pPr>
              <w:pStyle w:val="2373"/>
            </w:pPr>
            <w:r>
              <w:t xml:space="preserve">1,1258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2" w:type="dxa"/>
            <w:vAlign w:val="top"/>
            <w:textDirection w:val="lrTb"/>
            <w:noWrap w:val="false"/>
          </w:tcPr>
          <w:p>
            <w:pPr>
              <w:pStyle w:val="2373"/>
            </w:pPr>
            <w:r>
              <w:t xml:space="preserve">1,1258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19" w:type="dxa"/>
            <w:vAlign w:val="top"/>
            <w:textDirection w:val="lrTb"/>
            <w:noWrap w:val="false"/>
          </w:tcPr>
          <w:p>
            <w:pPr>
              <w:pStyle w:val="2373"/>
            </w:pPr>
            <w:r>
              <w:t xml:space="preserve">1,1258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44" w:type="dxa"/>
            <w:vAlign w:val="top"/>
            <w:textDirection w:val="lrTb"/>
            <w:noWrap w:val="false"/>
          </w:tcPr>
          <w:p>
            <w:pPr>
              <w:pStyle w:val="2373"/>
            </w:pPr>
            <w:r>
              <w:t xml:space="preserve">1,125</w:t>
            </w:r>
            <w:r>
              <w:t xml:space="preserve">8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88" w:type="dxa"/>
            <w:vAlign w:val="top"/>
            <w:textDirection w:val="lrTb"/>
            <w:noWrap w:val="false"/>
          </w:tcPr>
          <w:p>
            <w:pPr>
              <w:pStyle w:val="2373"/>
            </w:pPr>
            <w:r>
              <w:t xml:space="preserve">1,1258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371" w:type="dxa"/>
            <w:vAlign w:val="center"/>
            <w:textDirection w:val="lrTb"/>
            <w:noWrap w:val="false"/>
          </w:tcPr>
          <w:p>
            <w:pPr>
              <w:pStyle w:val="2355"/>
              <w:jc w:val="both"/>
            </w:pPr>
            <w:r>
              <w:t xml:space="preserve">Максимальный часовой расход натурального топлива, т/ч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69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0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2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19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44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88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371" w:type="dxa"/>
            <w:vAlign w:val="center"/>
            <w:textDirection w:val="lrTb"/>
            <w:noWrap w:val="false"/>
          </w:tcPr>
          <w:p>
            <w:pPr>
              <w:pStyle w:val="2355"/>
              <w:jc w:val="both"/>
            </w:pPr>
            <w:r>
              <w:t xml:space="preserve">Потребность в условном топливе, т. у.т.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69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0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2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19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44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88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н/д</w:t>
            </w:r>
            <w:r/>
          </w:p>
        </w:tc>
      </w:tr>
      <w:tr>
        <w:tblPrEx/>
        <w:trPr>
          <w:trHeight w:val="335"/>
        </w:trPr>
        <w:tc>
          <w:tcPr>
            <w:gridSpan w:val="7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733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rFonts w:eastAsia="Times New Roman"/>
                <w:b/>
                <w:bCs/>
                <w:color w:val="000000"/>
              </w:rPr>
              <w:t xml:space="preserve">котельная № 5 с. Усть</w:t>
            </w:r>
            <w:r>
              <w:rPr>
                <w:rFonts w:eastAsia="Times New Roman"/>
                <w:b/>
                <w:bCs/>
                <w:color w:val="000000"/>
              </w:rPr>
              <w:t xml:space="preserve">-Алексеево</w:t>
            </w:r>
            <w:r/>
          </w:p>
        </w:tc>
      </w:tr>
      <w:tr>
        <w:tblPrEx/>
        <w:trPr>
          <w:trHeight w:val="13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371" w:type="dxa"/>
            <w:vAlign w:val="center"/>
            <w:textDirection w:val="lrTb"/>
            <w:noWrap w:val="false"/>
          </w:tcPr>
          <w:p>
            <w:pPr>
              <w:pStyle w:val="2355"/>
              <w:jc w:val="both"/>
            </w:pPr>
            <w:r>
              <w:t xml:space="preserve">Выработка тепловой энергии, Гкал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69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t xml:space="preserve">н/</w:t>
            </w:r>
            <w:r>
              <w:t xml:space="preserve">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0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2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19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44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88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371" w:type="dxa"/>
            <w:vAlign w:val="center"/>
            <w:textDirection w:val="lrTb"/>
            <w:noWrap w:val="false"/>
          </w:tcPr>
          <w:p>
            <w:pPr>
              <w:pStyle w:val="2355"/>
              <w:jc w:val="both"/>
            </w:pPr>
            <w:r>
              <w:t xml:space="preserve">Годовой рас</w:t>
            </w:r>
            <w:r>
              <w:t xml:space="preserve">ход натурального топлива, тыс.м3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69" w:type="dxa"/>
            <w:vAlign w:val="top"/>
            <w:textDirection w:val="lrTb"/>
            <w:noWrap w:val="false"/>
          </w:tcPr>
          <w:p>
            <w:pPr>
              <w:pStyle w:val="2373"/>
            </w:pPr>
            <w:r>
              <w:t xml:space="preserve">0,7879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0" w:type="dxa"/>
            <w:vAlign w:val="top"/>
            <w:textDirection w:val="lrTb"/>
            <w:noWrap w:val="false"/>
          </w:tcPr>
          <w:p>
            <w:pPr>
              <w:pStyle w:val="2373"/>
            </w:pPr>
            <w:r>
              <w:t xml:space="preserve">0,7879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2" w:type="dxa"/>
            <w:vAlign w:val="top"/>
            <w:textDirection w:val="lrTb"/>
            <w:noWrap w:val="false"/>
          </w:tcPr>
          <w:p>
            <w:pPr>
              <w:pStyle w:val="2373"/>
            </w:pPr>
            <w:r>
              <w:t xml:space="preserve">0,7879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19" w:type="dxa"/>
            <w:vAlign w:val="top"/>
            <w:textDirection w:val="lrTb"/>
            <w:noWrap w:val="false"/>
          </w:tcPr>
          <w:p>
            <w:pPr>
              <w:pStyle w:val="2373"/>
            </w:pPr>
            <w:r>
              <w:t xml:space="preserve">0,7879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44" w:type="dxa"/>
            <w:vAlign w:val="top"/>
            <w:textDirection w:val="lrTb"/>
            <w:noWrap w:val="false"/>
          </w:tcPr>
          <w:p>
            <w:pPr>
              <w:pStyle w:val="2373"/>
            </w:pPr>
            <w:r>
              <w:t xml:space="preserve">0,7879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88" w:type="dxa"/>
            <w:vAlign w:val="top"/>
            <w:textDirection w:val="lrTb"/>
            <w:noWrap w:val="false"/>
          </w:tcPr>
          <w:p>
            <w:pPr>
              <w:pStyle w:val="2373"/>
            </w:pPr>
            <w:r>
              <w:t xml:space="preserve">0,7879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371" w:type="dxa"/>
            <w:vAlign w:val="center"/>
            <w:textDirection w:val="lrTb"/>
            <w:noWrap w:val="false"/>
          </w:tcPr>
          <w:p>
            <w:pPr>
              <w:pStyle w:val="2355"/>
              <w:jc w:val="both"/>
            </w:pPr>
            <w:r>
              <w:t xml:space="preserve">Максимальный часовой расход натурального топлива, т/ч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69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0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2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19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44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88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371" w:type="dxa"/>
            <w:vAlign w:val="center"/>
            <w:textDirection w:val="lrTb"/>
            <w:noWrap w:val="false"/>
          </w:tcPr>
          <w:p>
            <w:pPr>
              <w:pStyle w:val="2355"/>
              <w:jc w:val="both"/>
            </w:pPr>
            <w:r>
              <w:t xml:space="preserve">Потребность в условн</w:t>
            </w:r>
            <w:r>
              <w:t xml:space="preserve">ом топливе, т. у.т.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69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0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2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19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44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88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н/д</w:t>
            </w:r>
            <w:r/>
          </w:p>
        </w:tc>
      </w:tr>
      <w:tr>
        <w:tblPrEx/>
        <w:trPr>
          <w:trHeight w:val="420"/>
        </w:trPr>
        <w:tc>
          <w:tcPr>
            <w:gridSpan w:val="7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733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rFonts w:eastAsia="Times New Roman"/>
                <w:b/>
                <w:bCs/>
                <w:color w:val="000000"/>
              </w:rPr>
              <w:t xml:space="preserve">ко</w:t>
            </w:r>
            <w:r>
              <w:rPr>
                <w:rFonts w:eastAsia="Times New Roman"/>
                <w:b/>
                <w:bCs/>
                <w:color w:val="000000"/>
              </w:rPr>
              <w:t xml:space="preserve">тельная д. Теплогорье</w:t>
            </w:r>
            <w:r/>
          </w:p>
        </w:tc>
      </w:tr>
      <w:tr>
        <w:tblPrEx/>
        <w:trPr>
          <w:trHeight w:val="13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371" w:type="dxa"/>
            <w:vAlign w:val="center"/>
            <w:textDirection w:val="lrTb"/>
            <w:noWrap w:val="false"/>
          </w:tcPr>
          <w:p>
            <w:pPr>
              <w:pStyle w:val="2355"/>
              <w:jc w:val="both"/>
            </w:pPr>
            <w:r>
              <w:t xml:space="preserve">Выработка т</w:t>
            </w:r>
            <w:r>
              <w:t xml:space="preserve">епловой энергии, Гкал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69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0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2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19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44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88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371" w:type="dxa"/>
            <w:vAlign w:val="center"/>
            <w:textDirection w:val="lrTb"/>
            <w:noWrap w:val="false"/>
          </w:tcPr>
          <w:p>
            <w:pPr>
              <w:pStyle w:val="2355"/>
              <w:jc w:val="both"/>
            </w:pPr>
            <w:r>
              <w:t xml:space="preserve">Годовой расход натурального топлива, тыс.м3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69" w:type="dxa"/>
            <w:vAlign w:val="top"/>
            <w:textDirection w:val="lrTb"/>
            <w:noWrap w:val="false"/>
          </w:tcPr>
          <w:p>
            <w:pPr>
              <w:pStyle w:val="2373"/>
            </w:pPr>
            <w:r>
              <w:t xml:space="preserve">0,2849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0" w:type="dxa"/>
            <w:vAlign w:val="top"/>
            <w:textDirection w:val="lrTb"/>
            <w:noWrap w:val="false"/>
          </w:tcPr>
          <w:p>
            <w:pPr>
              <w:pStyle w:val="2373"/>
            </w:pPr>
            <w:r>
              <w:t xml:space="preserve">0,2849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2" w:type="dxa"/>
            <w:vAlign w:val="top"/>
            <w:textDirection w:val="lrTb"/>
            <w:noWrap w:val="false"/>
          </w:tcPr>
          <w:p>
            <w:pPr>
              <w:pStyle w:val="2373"/>
            </w:pPr>
            <w:r>
              <w:t xml:space="preserve">0,2849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19" w:type="dxa"/>
            <w:vAlign w:val="top"/>
            <w:textDirection w:val="lrTb"/>
            <w:noWrap w:val="false"/>
          </w:tcPr>
          <w:p>
            <w:pPr>
              <w:pStyle w:val="2373"/>
            </w:pPr>
            <w:r>
              <w:t xml:space="preserve">0,2849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44" w:type="dxa"/>
            <w:vAlign w:val="top"/>
            <w:textDirection w:val="lrTb"/>
            <w:noWrap w:val="false"/>
          </w:tcPr>
          <w:p>
            <w:pPr>
              <w:pStyle w:val="2373"/>
            </w:pPr>
            <w:r>
              <w:t xml:space="preserve">0,2849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88" w:type="dxa"/>
            <w:vAlign w:val="top"/>
            <w:textDirection w:val="lrTb"/>
            <w:noWrap w:val="false"/>
          </w:tcPr>
          <w:p>
            <w:pPr>
              <w:pStyle w:val="2373"/>
            </w:pPr>
            <w:r>
              <w:t xml:space="preserve">0,2849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371" w:type="dxa"/>
            <w:vAlign w:val="center"/>
            <w:textDirection w:val="lrTb"/>
            <w:noWrap w:val="false"/>
          </w:tcPr>
          <w:p>
            <w:pPr>
              <w:pStyle w:val="2355"/>
              <w:jc w:val="both"/>
            </w:pPr>
            <w:r>
              <w:t xml:space="preserve">Максимальный часовой расход натурального </w:t>
            </w:r>
            <w:r>
              <w:t xml:space="preserve">топлива, т/ч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69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0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2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19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44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88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371" w:type="dxa"/>
            <w:vAlign w:val="center"/>
            <w:textDirection w:val="lrTb"/>
            <w:noWrap w:val="false"/>
          </w:tcPr>
          <w:p>
            <w:pPr>
              <w:pStyle w:val="2355"/>
              <w:jc w:val="both"/>
            </w:pPr>
            <w:r>
              <w:t xml:space="preserve">Потребнос</w:t>
            </w:r>
            <w:r>
              <w:t xml:space="preserve">ть в условном топливе, т. у.т.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69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0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2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19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44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88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н/д</w:t>
            </w:r>
            <w:r/>
          </w:p>
        </w:tc>
      </w:tr>
      <w:tr>
        <w:tblPrEx/>
        <w:trPr>
          <w:trHeight w:val="455"/>
        </w:trPr>
        <w:tc>
          <w:tcPr>
            <w:gridSpan w:val="7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733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rFonts w:eastAsia="Times New Roman"/>
                <w:b/>
                <w:bCs/>
                <w:color w:val="000000"/>
              </w:rPr>
              <w:t xml:space="preserve">котельная д. Чернево</w:t>
            </w:r>
            <w:r/>
          </w:p>
        </w:tc>
      </w:tr>
      <w:tr>
        <w:tblPrEx/>
        <w:trPr>
          <w:trHeight w:val="13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371" w:type="dxa"/>
            <w:vAlign w:val="center"/>
            <w:textDirection w:val="lrTb"/>
            <w:noWrap w:val="false"/>
          </w:tcPr>
          <w:p>
            <w:pPr>
              <w:pStyle w:val="2355"/>
              <w:jc w:val="both"/>
            </w:pPr>
            <w:r>
              <w:t xml:space="preserve">Выработка тепловой энергии, Гкал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69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0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2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19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44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88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371" w:type="dxa"/>
            <w:vAlign w:val="center"/>
            <w:textDirection w:val="lrTb"/>
            <w:noWrap w:val="false"/>
          </w:tcPr>
          <w:p>
            <w:pPr>
              <w:pStyle w:val="2355"/>
              <w:jc w:val="both"/>
            </w:pPr>
            <w:r>
              <w:t xml:space="preserve">Годовой расход натурального топлива, тыс.м3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69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0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2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19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44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88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371" w:type="dxa"/>
            <w:vAlign w:val="center"/>
            <w:textDirection w:val="lrTb"/>
            <w:noWrap w:val="false"/>
          </w:tcPr>
          <w:p>
            <w:pPr>
              <w:pStyle w:val="2355"/>
              <w:jc w:val="both"/>
            </w:pPr>
            <w:r>
              <w:t xml:space="preserve">Макс</w:t>
            </w:r>
            <w:r>
              <w:t xml:space="preserve">имальный часовой расход натурального топлива, т</w:t>
            </w:r>
            <w:r>
              <w:t xml:space="preserve">/ч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69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0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2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19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44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88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371" w:type="dxa"/>
            <w:vAlign w:val="center"/>
            <w:textDirection w:val="lrTb"/>
            <w:noWrap w:val="false"/>
          </w:tcPr>
          <w:p>
            <w:pPr>
              <w:pStyle w:val="2355"/>
              <w:jc w:val="both"/>
            </w:pPr>
            <w:r>
              <w:t xml:space="preserve">Потреб</w:t>
            </w:r>
            <w:r>
              <w:t xml:space="preserve">ность в условном топливе, т. у.т.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69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0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2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19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44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88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н/д</w:t>
            </w:r>
            <w:r/>
          </w:p>
        </w:tc>
      </w:tr>
      <w:tr>
        <w:tblPrEx/>
        <w:trPr>
          <w:trHeight w:val="447"/>
        </w:trPr>
        <w:tc>
          <w:tcPr>
            <w:gridSpan w:val="7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733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rFonts w:eastAsia="Times New Roman"/>
                <w:b/>
                <w:bCs/>
                <w:color w:val="000000"/>
              </w:rPr>
              <w:t xml:space="preserve">котельная больницы п. Полдарса</w:t>
            </w:r>
            <w:r/>
          </w:p>
        </w:tc>
      </w:tr>
      <w:tr>
        <w:tblPrEx/>
        <w:trPr>
          <w:trHeight w:val="13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371" w:type="dxa"/>
            <w:vAlign w:val="center"/>
            <w:textDirection w:val="lrTb"/>
            <w:noWrap w:val="false"/>
          </w:tcPr>
          <w:p>
            <w:pPr>
              <w:pStyle w:val="2355"/>
              <w:jc w:val="both"/>
            </w:pPr>
            <w:r>
              <w:t xml:space="preserve">Выработка тепловой энергии, Гкал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69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0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2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19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44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88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371" w:type="dxa"/>
            <w:vAlign w:val="center"/>
            <w:textDirection w:val="lrTb"/>
            <w:noWrap w:val="false"/>
          </w:tcPr>
          <w:p>
            <w:pPr>
              <w:pStyle w:val="2355"/>
              <w:jc w:val="both"/>
            </w:pPr>
            <w:r>
              <w:t xml:space="preserve">Годовой расход натуральног</w:t>
            </w:r>
            <w:r>
              <w:t xml:space="preserve">о топлива, тыс.м3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69" w:type="dxa"/>
            <w:vAlign w:val="top"/>
            <w:textDirection w:val="lrTb"/>
            <w:noWrap w:val="false"/>
          </w:tcPr>
          <w:p>
            <w:pPr>
              <w:pStyle w:val="2373"/>
            </w:pPr>
            <w:r>
              <w:t xml:space="preserve">1,074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0" w:type="dxa"/>
            <w:vAlign w:val="top"/>
            <w:textDirection w:val="lrTb"/>
            <w:noWrap w:val="false"/>
          </w:tcPr>
          <w:p>
            <w:pPr>
              <w:pStyle w:val="2373"/>
            </w:pPr>
            <w:r>
              <w:t xml:space="preserve">1,074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2" w:type="dxa"/>
            <w:vAlign w:val="top"/>
            <w:textDirection w:val="lrTb"/>
            <w:noWrap w:val="false"/>
          </w:tcPr>
          <w:p>
            <w:pPr>
              <w:pStyle w:val="2373"/>
            </w:pPr>
            <w:r>
              <w:t xml:space="preserve">1,074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19" w:type="dxa"/>
            <w:vAlign w:val="top"/>
            <w:textDirection w:val="lrTb"/>
            <w:noWrap w:val="false"/>
          </w:tcPr>
          <w:p>
            <w:pPr>
              <w:pStyle w:val="2373"/>
            </w:pPr>
            <w:r>
              <w:t xml:space="preserve">1,074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44" w:type="dxa"/>
            <w:vAlign w:val="top"/>
            <w:textDirection w:val="lrTb"/>
            <w:noWrap w:val="false"/>
          </w:tcPr>
          <w:p>
            <w:pPr>
              <w:pStyle w:val="2373"/>
            </w:pPr>
            <w:r>
              <w:t xml:space="preserve">1,074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88" w:type="dxa"/>
            <w:vAlign w:val="top"/>
            <w:textDirection w:val="lrTb"/>
            <w:noWrap w:val="false"/>
          </w:tcPr>
          <w:p>
            <w:pPr>
              <w:pStyle w:val="2373"/>
            </w:pPr>
            <w:r>
              <w:t xml:space="preserve">1,074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371" w:type="dxa"/>
            <w:vAlign w:val="center"/>
            <w:textDirection w:val="lrTb"/>
            <w:noWrap w:val="false"/>
          </w:tcPr>
          <w:p>
            <w:pPr>
              <w:pStyle w:val="2355"/>
              <w:jc w:val="both"/>
            </w:pPr>
            <w:r>
              <w:t xml:space="preserve">Максимальный часовой расхо</w:t>
            </w:r>
            <w:r>
              <w:t xml:space="preserve">д натурального топлива, т/ч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69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0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2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19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44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88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371" w:type="dxa"/>
            <w:vAlign w:val="center"/>
            <w:textDirection w:val="lrTb"/>
            <w:noWrap w:val="false"/>
          </w:tcPr>
          <w:p>
            <w:pPr>
              <w:pStyle w:val="2355"/>
              <w:jc w:val="both"/>
            </w:pPr>
            <w:r>
              <w:t xml:space="preserve">Потребность в условном топливе, т. у.т.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69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0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2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19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44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88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н/д</w:t>
            </w:r>
            <w:r/>
          </w:p>
        </w:tc>
      </w:tr>
      <w:tr>
        <w:tblPrEx/>
        <w:trPr>
          <w:trHeight w:val="425"/>
        </w:trPr>
        <w:tc>
          <w:tcPr>
            <w:gridSpan w:val="7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733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rFonts w:eastAsia="Times New Roman"/>
                <w:b/>
                <w:bCs/>
                <w:color w:val="000000"/>
              </w:rPr>
              <w:tab/>
              <w:t xml:space="preserve">котельная бани п. Полдарса</w:t>
            </w:r>
            <w:r/>
          </w:p>
        </w:tc>
      </w:tr>
      <w:tr>
        <w:tblPrEx/>
        <w:trPr>
          <w:trHeight w:val="13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371" w:type="dxa"/>
            <w:vAlign w:val="center"/>
            <w:textDirection w:val="lrTb"/>
            <w:noWrap w:val="false"/>
          </w:tcPr>
          <w:p>
            <w:pPr>
              <w:pStyle w:val="2355"/>
              <w:jc w:val="both"/>
            </w:pPr>
            <w:r>
              <w:t xml:space="preserve">Выработка тепловой энергии, </w:t>
            </w:r>
            <w:r>
              <w:t xml:space="preserve">Гкал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69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0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2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19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44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88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371" w:type="dxa"/>
            <w:vAlign w:val="center"/>
            <w:textDirection w:val="lrTb"/>
            <w:noWrap w:val="false"/>
          </w:tcPr>
          <w:p>
            <w:pPr>
              <w:pStyle w:val="2355"/>
              <w:jc w:val="both"/>
            </w:pPr>
            <w:r>
              <w:t xml:space="preserve">Годовой расход на</w:t>
            </w:r>
            <w:r>
              <w:t xml:space="preserve">турального топлива, тыс.м3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69" w:type="dxa"/>
            <w:vAlign w:val="top"/>
            <w:textDirection w:val="lrTb"/>
            <w:noWrap w:val="false"/>
          </w:tcPr>
          <w:p>
            <w:pPr>
              <w:pStyle w:val="2373"/>
            </w:pPr>
            <w:r>
              <w:t xml:space="preserve">0,317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0" w:type="dxa"/>
            <w:vAlign w:val="top"/>
            <w:textDirection w:val="lrTb"/>
            <w:noWrap w:val="false"/>
          </w:tcPr>
          <w:p>
            <w:pPr>
              <w:pStyle w:val="2373"/>
            </w:pPr>
            <w:r>
              <w:t xml:space="preserve">0</w:t>
            </w:r>
            <w:r>
              <w:t xml:space="preserve">,317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2" w:type="dxa"/>
            <w:vAlign w:val="top"/>
            <w:textDirection w:val="lrTb"/>
            <w:noWrap w:val="false"/>
          </w:tcPr>
          <w:p>
            <w:pPr>
              <w:pStyle w:val="2373"/>
            </w:pPr>
            <w:r>
              <w:t xml:space="preserve">0,317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19" w:type="dxa"/>
            <w:vAlign w:val="top"/>
            <w:textDirection w:val="lrTb"/>
            <w:noWrap w:val="false"/>
          </w:tcPr>
          <w:p>
            <w:pPr>
              <w:pStyle w:val="2373"/>
            </w:pPr>
            <w:r>
              <w:t xml:space="preserve">0,317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44" w:type="dxa"/>
            <w:vAlign w:val="top"/>
            <w:textDirection w:val="lrTb"/>
            <w:noWrap w:val="false"/>
          </w:tcPr>
          <w:p>
            <w:pPr>
              <w:pStyle w:val="2373"/>
            </w:pPr>
            <w:r>
              <w:t xml:space="preserve">0,317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88" w:type="dxa"/>
            <w:vAlign w:val="top"/>
            <w:textDirection w:val="lrTb"/>
            <w:noWrap w:val="false"/>
          </w:tcPr>
          <w:p>
            <w:pPr>
              <w:pStyle w:val="2373"/>
            </w:pPr>
            <w:r>
              <w:t xml:space="preserve">0,317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371" w:type="dxa"/>
            <w:vAlign w:val="center"/>
            <w:textDirection w:val="lrTb"/>
            <w:noWrap w:val="false"/>
          </w:tcPr>
          <w:p>
            <w:pPr>
              <w:pStyle w:val="2355"/>
              <w:jc w:val="both"/>
            </w:pPr>
            <w:r>
              <w:t xml:space="preserve">Максимальный часовой расход натурального топлива, т/ч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69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0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2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19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44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88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371" w:type="dxa"/>
            <w:vAlign w:val="center"/>
            <w:textDirection w:val="lrTb"/>
            <w:noWrap w:val="false"/>
          </w:tcPr>
          <w:p>
            <w:pPr>
              <w:pStyle w:val="2355"/>
              <w:jc w:val="both"/>
            </w:pPr>
            <w:r>
              <w:t xml:space="preserve">Потребность в условном топливе, т. у.т.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69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0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2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19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44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88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н/д</w:t>
            </w:r>
            <w:r/>
          </w:p>
        </w:tc>
      </w:tr>
      <w:tr>
        <w:tblPrEx/>
        <w:trPr>
          <w:trHeight w:val="417"/>
        </w:trPr>
        <w:tc>
          <w:tcPr>
            <w:gridSpan w:val="7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733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rFonts w:eastAsia="Times New Roman"/>
                <w:b/>
                <w:bCs/>
                <w:color w:val="000000"/>
              </w:rPr>
              <w:t xml:space="preserve">к</w:t>
            </w:r>
            <w:r>
              <w:rPr>
                <w:rFonts w:eastAsia="Times New Roman"/>
                <w:b/>
                <w:bCs/>
                <w:color w:val="000000"/>
              </w:rPr>
              <w:t xml:space="preserve">отельная школы п. Полдарса</w:t>
            </w:r>
            <w:r/>
          </w:p>
        </w:tc>
      </w:tr>
      <w:tr>
        <w:tblPrEx/>
        <w:trPr>
          <w:trHeight w:val="13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371" w:type="dxa"/>
            <w:vAlign w:val="center"/>
            <w:textDirection w:val="lrTb"/>
            <w:noWrap w:val="false"/>
          </w:tcPr>
          <w:p>
            <w:pPr>
              <w:pStyle w:val="2355"/>
              <w:jc w:val="both"/>
            </w:pPr>
            <w:r>
              <w:t xml:space="preserve">Выработка тепловой </w:t>
            </w:r>
            <w:r>
              <w:t xml:space="preserve">энергии, Гкал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69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0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2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19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44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88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371" w:type="dxa"/>
            <w:vAlign w:val="center"/>
            <w:textDirection w:val="lrTb"/>
            <w:noWrap w:val="false"/>
          </w:tcPr>
          <w:p>
            <w:pPr>
              <w:pStyle w:val="2355"/>
              <w:jc w:val="both"/>
            </w:pPr>
            <w:r>
              <w:t xml:space="preserve">Годовой расход натурального топлива, тыс.м3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69" w:type="dxa"/>
            <w:vAlign w:val="top"/>
            <w:textDirection w:val="lrTb"/>
            <w:noWrap w:val="false"/>
          </w:tcPr>
          <w:p>
            <w:pPr>
              <w:pStyle w:val="2373"/>
            </w:pPr>
            <w:r>
              <w:t xml:space="preserve">1,07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0" w:type="dxa"/>
            <w:vAlign w:val="top"/>
            <w:textDirection w:val="lrTb"/>
            <w:noWrap w:val="false"/>
          </w:tcPr>
          <w:p>
            <w:pPr>
              <w:pStyle w:val="2373"/>
            </w:pPr>
            <w:r>
              <w:t xml:space="preserve">1,07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2" w:type="dxa"/>
            <w:vAlign w:val="top"/>
            <w:textDirection w:val="lrTb"/>
            <w:noWrap w:val="false"/>
          </w:tcPr>
          <w:p>
            <w:pPr>
              <w:pStyle w:val="2373"/>
            </w:pPr>
            <w:r>
              <w:t xml:space="preserve">1,07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19" w:type="dxa"/>
            <w:vAlign w:val="top"/>
            <w:textDirection w:val="lrTb"/>
            <w:noWrap w:val="false"/>
          </w:tcPr>
          <w:p>
            <w:pPr>
              <w:pStyle w:val="2373"/>
            </w:pPr>
            <w:r>
              <w:t xml:space="preserve">1,07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44" w:type="dxa"/>
            <w:vAlign w:val="top"/>
            <w:textDirection w:val="lrTb"/>
            <w:noWrap w:val="false"/>
          </w:tcPr>
          <w:p>
            <w:pPr>
              <w:pStyle w:val="2373"/>
            </w:pPr>
            <w:r>
              <w:t xml:space="preserve">1,07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88" w:type="dxa"/>
            <w:vAlign w:val="top"/>
            <w:textDirection w:val="lrTb"/>
            <w:noWrap w:val="false"/>
          </w:tcPr>
          <w:p>
            <w:pPr>
              <w:pStyle w:val="2373"/>
            </w:pPr>
            <w:r>
              <w:t xml:space="preserve">1,07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371" w:type="dxa"/>
            <w:vAlign w:val="center"/>
            <w:textDirection w:val="lrTb"/>
            <w:noWrap w:val="false"/>
          </w:tcPr>
          <w:p>
            <w:pPr>
              <w:pStyle w:val="2355"/>
              <w:jc w:val="both"/>
            </w:pPr>
            <w:r>
              <w:t xml:space="preserve">Максимальный часовой расход натурального топлива, т/ч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69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0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2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19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44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88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371" w:type="dxa"/>
            <w:vAlign w:val="center"/>
            <w:textDirection w:val="lrTb"/>
            <w:noWrap w:val="false"/>
          </w:tcPr>
          <w:p>
            <w:pPr>
              <w:pStyle w:val="2355"/>
              <w:jc w:val="both"/>
            </w:pPr>
            <w:r>
              <w:t xml:space="preserve">Потребность в ус</w:t>
            </w:r>
            <w:r>
              <w:t xml:space="preserve">ловном топливе, т. у.т.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69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0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2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19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44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88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н/д</w:t>
            </w:r>
            <w:r/>
          </w:p>
        </w:tc>
      </w:tr>
      <w:tr>
        <w:tblPrEx/>
        <w:trPr>
          <w:trHeight w:val="409"/>
        </w:trPr>
        <w:tc>
          <w:tcPr>
            <w:gridSpan w:val="7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733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rFonts w:eastAsia="Times New Roman"/>
                <w:b/>
                <w:bCs/>
                <w:color w:val="000000"/>
              </w:rPr>
              <w:t xml:space="preserve">котельная д/сада ул. Мира</w:t>
            </w:r>
            <w:r>
              <w:rPr>
                <w:rFonts w:eastAsia="Times New Roman"/>
                <w:b/>
                <w:bCs/>
                <w:color w:val="000000"/>
                <w:lang w:val="ru-RU"/>
              </w:rPr>
              <w:t xml:space="preserve"> п. Лом</w:t>
            </w:r>
            <w:r>
              <w:rPr>
                <w:rFonts w:eastAsia="Times New Roman"/>
                <w:b/>
                <w:bCs/>
                <w:color w:val="000000"/>
                <w:lang w:val="ru-RU"/>
              </w:rPr>
              <w:t xml:space="preserve">оватка</w:t>
            </w:r>
            <w:r/>
          </w:p>
        </w:tc>
      </w:tr>
      <w:tr>
        <w:tblPrEx/>
        <w:trPr>
          <w:trHeight w:val="13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371" w:type="dxa"/>
            <w:vAlign w:val="center"/>
            <w:textDirection w:val="lrTb"/>
            <w:noWrap w:val="false"/>
          </w:tcPr>
          <w:p>
            <w:pPr>
              <w:pStyle w:val="2355"/>
              <w:jc w:val="both"/>
            </w:pPr>
            <w:r>
              <w:t xml:space="preserve">Выработка тепловой энергии, Гкал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69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0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2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19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44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88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371" w:type="dxa"/>
            <w:vAlign w:val="center"/>
            <w:textDirection w:val="lrTb"/>
            <w:noWrap w:val="false"/>
          </w:tcPr>
          <w:p>
            <w:pPr>
              <w:pStyle w:val="2355"/>
              <w:jc w:val="both"/>
            </w:pPr>
            <w:r>
              <w:t xml:space="preserve">Годовой расход натурального топлива, тыс.м3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69" w:type="dxa"/>
            <w:vAlign w:val="top"/>
            <w:textDirection w:val="lrTb"/>
            <w:noWrap w:val="false"/>
          </w:tcPr>
          <w:p>
            <w:pPr>
              <w:pStyle w:val="2373"/>
            </w:pPr>
            <w:r>
              <w:t xml:space="preserve">0,54474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0" w:type="dxa"/>
            <w:vAlign w:val="top"/>
            <w:textDirection w:val="lrTb"/>
            <w:noWrap w:val="false"/>
          </w:tcPr>
          <w:p>
            <w:pPr>
              <w:pStyle w:val="2373"/>
            </w:pPr>
            <w:r>
              <w:t xml:space="preserve">0,54474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2" w:type="dxa"/>
            <w:vAlign w:val="top"/>
            <w:textDirection w:val="lrTb"/>
            <w:noWrap w:val="false"/>
          </w:tcPr>
          <w:p>
            <w:pPr>
              <w:pStyle w:val="2373"/>
            </w:pPr>
            <w:r>
              <w:t xml:space="preserve">0,54474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19" w:type="dxa"/>
            <w:vAlign w:val="top"/>
            <w:textDirection w:val="lrTb"/>
            <w:noWrap w:val="false"/>
          </w:tcPr>
          <w:p>
            <w:pPr>
              <w:pStyle w:val="2373"/>
            </w:pPr>
            <w:r>
              <w:t xml:space="preserve">0,54474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44" w:type="dxa"/>
            <w:vAlign w:val="top"/>
            <w:textDirection w:val="lrTb"/>
            <w:noWrap w:val="false"/>
          </w:tcPr>
          <w:p>
            <w:pPr>
              <w:pStyle w:val="2373"/>
            </w:pPr>
            <w:r>
              <w:t xml:space="preserve">0,54474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88" w:type="dxa"/>
            <w:vAlign w:val="top"/>
            <w:textDirection w:val="lrTb"/>
            <w:noWrap w:val="false"/>
          </w:tcPr>
          <w:p>
            <w:pPr>
              <w:pStyle w:val="2373"/>
            </w:pPr>
            <w:r>
              <w:t xml:space="preserve">0,54474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371" w:type="dxa"/>
            <w:vAlign w:val="center"/>
            <w:textDirection w:val="lrTb"/>
            <w:noWrap w:val="false"/>
          </w:tcPr>
          <w:p>
            <w:pPr>
              <w:pStyle w:val="2355"/>
              <w:jc w:val="both"/>
            </w:pPr>
            <w:r>
              <w:t xml:space="preserve">Максимальный час</w:t>
            </w:r>
            <w:r>
              <w:t xml:space="preserve">овой расход натурального топлива, т/ч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69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0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2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н</w:t>
            </w:r>
            <w:r>
              <w:t xml:space="preserve">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19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44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88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371" w:type="dxa"/>
            <w:vAlign w:val="center"/>
            <w:textDirection w:val="lrTb"/>
            <w:noWrap w:val="false"/>
          </w:tcPr>
          <w:p>
            <w:pPr>
              <w:pStyle w:val="2355"/>
              <w:jc w:val="both"/>
            </w:pPr>
            <w:r>
              <w:t xml:space="preserve">Потребность в усло</w:t>
            </w:r>
            <w:r>
              <w:t xml:space="preserve">вном топливе, т. у.т.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69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0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2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19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44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88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н/д</w:t>
            </w:r>
            <w:r/>
          </w:p>
        </w:tc>
      </w:tr>
      <w:tr>
        <w:tblPrEx/>
        <w:trPr>
          <w:trHeight w:val="529"/>
        </w:trPr>
        <w:tc>
          <w:tcPr>
            <w:gridSpan w:val="7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733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rFonts w:eastAsia="Times New Roman"/>
                <w:b/>
                <w:bCs/>
                <w:color w:val="000000"/>
              </w:rPr>
              <w:t xml:space="preserve">котельная школы ул. Заречная</w:t>
            </w:r>
            <w:r>
              <w:rPr>
                <w:rFonts w:eastAsia="Times New Roman"/>
                <w:b/>
                <w:bCs/>
                <w:color w:val="000000"/>
                <w:lang w:val="ru-RU"/>
              </w:rPr>
              <w:t xml:space="preserve"> п. Ломоватка</w:t>
            </w:r>
            <w:r/>
          </w:p>
        </w:tc>
      </w:tr>
      <w:tr>
        <w:tblPrEx/>
        <w:trPr>
          <w:trHeight w:val="13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371" w:type="dxa"/>
            <w:vAlign w:val="center"/>
            <w:textDirection w:val="lrTb"/>
            <w:noWrap w:val="false"/>
          </w:tcPr>
          <w:p>
            <w:pPr>
              <w:pStyle w:val="2355"/>
              <w:jc w:val="both"/>
            </w:pPr>
            <w:r>
              <w:t xml:space="preserve">Выработка тепловой энергии, Гкал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69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0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2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19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44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88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371" w:type="dxa"/>
            <w:vAlign w:val="center"/>
            <w:textDirection w:val="lrTb"/>
            <w:noWrap w:val="false"/>
          </w:tcPr>
          <w:p>
            <w:pPr>
              <w:pStyle w:val="2355"/>
              <w:jc w:val="both"/>
            </w:pPr>
            <w:r>
              <w:t xml:space="preserve">Годовой расход натурального</w:t>
            </w:r>
            <w:r>
              <w:t xml:space="preserve"> топлива, тыс.м3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69" w:type="dxa"/>
            <w:vAlign w:val="top"/>
            <w:textDirection w:val="lrTb"/>
            <w:noWrap w:val="false"/>
          </w:tcPr>
          <w:p>
            <w:pPr>
              <w:pStyle w:val="2373"/>
            </w:pPr>
            <w:r>
              <w:t xml:space="preserve">0,9006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0" w:type="dxa"/>
            <w:vAlign w:val="top"/>
            <w:textDirection w:val="lrTb"/>
            <w:noWrap w:val="false"/>
          </w:tcPr>
          <w:p>
            <w:pPr>
              <w:pStyle w:val="2373"/>
            </w:pPr>
            <w:r>
              <w:t xml:space="preserve">0,9006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2" w:type="dxa"/>
            <w:vAlign w:val="top"/>
            <w:textDirection w:val="lrTb"/>
            <w:noWrap w:val="false"/>
          </w:tcPr>
          <w:p>
            <w:pPr>
              <w:pStyle w:val="2373"/>
            </w:pPr>
            <w:r>
              <w:t xml:space="preserve">0,9006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19" w:type="dxa"/>
            <w:vAlign w:val="top"/>
            <w:textDirection w:val="lrTb"/>
            <w:noWrap w:val="false"/>
          </w:tcPr>
          <w:p>
            <w:pPr>
              <w:pStyle w:val="2373"/>
            </w:pPr>
            <w:r>
              <w:t xml:space="preserve">0,9006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44" w:type="dxa"/>
            <w:vAlign w:val="top"/>
            <w:textDirection w:val="lrTb"/>
            <w:noWrap w:val="false"/>
          </w:tcPr>
          <w:p>
            <w:pPr>
              <w:pStyle w:val="2373"/>
            </w:pPr>
            <w:r>
              <w:t xml:space="preserve">0,</w:t>
            </w:r>
            <w:r>
              <w:t xml:space="preserve">9006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88" w:type="dxa"/>
            <w:vAlign w:val="top"/>
            <w:textDirection w:val="lrTb"/>
            <w:noWrap w:val="false"/>
          </w:tcPr>
          <w:p>
            <w:pPr>
              <w:pStyle w:val="2373"/>
            </w:pPr>
            <w:r>
              <w:t xml:space="preserve">0,9006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371" w:type="dxa"/>
            <w:vAlign w:val="center"/>
            <w:textDirection w:val="lrTb"/>
            <w:noWrap w:val="false"/>
          </w:tcPr>
          <w:p>
            <w:pPr>
              <w:pStyle w:val="2355"/>
              <w:jc w:val="both"/>
            </w:pPr>
            <w:r>
              <w:t xml:space="preserve">Максимальный часовой </w:t>
            </w:r>
            <w:r>
              <w:t xml:space="preserve">расход натурального топлива, т/ч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69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0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2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19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44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88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371" w:type="dxa"/>
            <w:vAlign w:val="center"/>
            <w:textDirection w:val="lrTb"/>
            <w:noWrap w:val="false"/>
          </w:tcPr>
          <w:p>
            <w:pPr>
              <w:pStyle w:val="2355"/>
              <w:jc w:val="both"/>
            </w:pPr>
            <w:r>
              <w:t xml:space="preserve">Потребность в условном топливе, т. у.т.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69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0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2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19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44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88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н/д</w:t>
            </w:r>
            <w:r/>
          </w:p>
        </w:tc>
      </w:tr>
      <w:tr>
        <w:tblPrEx/>
        <w:trPr>
          <w:trHeight w:val="521"/>
        </w:trPr>
        <w:tc>
          <w:tcPr>
            <w:gridSpan w:val="7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733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rFonts w:eastAsia="Times New Roman"/>
                <w:b/>
                <w:bCs/>
                <w:color w:val="000000"/>
              </w:rPr>
              <w:t xml:space="preserve">Котельная ж/д станции</w:t>
            </w:r>
            <w:r>
              <w:rPr>
                <w:rFonts w:eastAsia="Times New Roman"/>
                <w:b/>
                <w:bCs/>
                <w:color w:val="000000"/>
                <w:lang w:val="ru-RU"/>
              </w:rPr>
              <w:t xml:space="preserve"> г. Красавино</w:t>
            </w:r>
            <w:r/>
          </w:p>
        </w:tc>
      </w:tr>
      <w:tr>
        <w:tblPrEx/>
        <w:trPr>
          <w:trHeight w:val="13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371" w:type="dxa"/>
            <w:vAlign w:val="center"/>
            <w:textDirection w:val="lrTb"/>
            <w:noWrap w:val="false"/>
          </w:tcPr>
          <w:p>
            <w:pPr>
              <w:pStyle w:val="2355"/>
              <w:jc w:val="both"/>
            </w:pPr>
            <w:r>
              <w:t xml:space="preserve">Выработка теплов</w:t>
            </w:r>
            <w:r>
              <w:t xml:space="preserve">ой энергии, Гкал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69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0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2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19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44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88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371" w:type="dxa"/>
            <w:vAlign w:val="center"/>
            <w:textDirection w:val="lrTb"/>
            <w:noWrap w:val="false"/>
          </w:tcPr>
          <w:p>
            <w:pPr>
              <w:pStyle w:val="2355"/>
              <w:jc w:val="both"/>
            </w:pPr>
            <w:r>
              <w:t xml:space="preserve">Годов</w:t>
            </w:r>
            <w:r>
              <w:t xml:space="preserve">ой расход натурального топлива, ты</w:t>
            </w:r>
            <w:r>
              <w:t xml:space="preserve">с.м3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69" w:type="dxa"/>
            <w:vAlign w:val="top"/>
            <w:textDirection w:val="lrTb"/>
            <w:noWrap w:val="false"/>
          </w:tcPr>
          <w:p>
            <w:pPr>
              <w:pStyle w:val="2373"/>
            </w:pPr>
            <w:r>
              <w:t xml:space="preserve">0,4347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0" w:type="dxa"/>
            <w:vAlign w:val="top"/>
            <w:textDirection w:val="lrTb"/>
            <w:noWrap w:val="false"/>
          </w:tcPr>
          <w:p>
            <w:pPr>
              <w:pStyle w:val="2373"/>
            </w:pPr>
            <w:r>
              <w:t xml:space="preserve">0,4347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2" w:type="dxa"/>
            <w:vAlign w:val="top"/>
            <w:textDirection w:val="lrTb"/>
            <w:noWrap w:val="false"/>
          </w:tcPr>
          <w:p>
            <w:pPr>
              <w:pStyle w:val="2373"/>
            </w:pPr>
            <w:r>
              <w:t xml:space="preserve">0,4347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19" w:type="dxa"/>
            <w:vAlign w:val="top"/>
            <w:textDirection w:val="lrTb"/>
            <w:noWrap w:val="false"/>
          </w:tcPr>
          <w:p>
            <w:pPr>
              <w:pStyle w:val="2373"/>
            </w:pPr>
            <w:r>
              <w:t xml:space="preserve">0,4347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44" w:type="dxa"/>
            <w:vAlign w:val="top"/>
            <w:textDirection w:val="lrTb"/>
            <w:noWrap w:val="false"/>
          </w:tcPr>
          <w:p>
            <w:pPr>
              <w:pStyle w:val="2373"/>
            </w:pPr>
            <w:r>
              <w:t xml:space="preserve">0,4347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88" w:type="dxa"/>
            <w:vAlign w:val="top"/>
            <w:textDirection w:val="lrTb"/>
            <w:noWrap w:val="false"/>
          </w:tcPr>
          <w:p>
            <w:pPr>
              <w:pStyle w:val="2373"/>
            </w:pPr>
            <w:r>
              <w:t xml:space="preserve">0,4347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371" w:type="dxa"/>
            <w:vAlign w:val="center"/>
            <w:textDirection w:val="lrTb"/>
            <w:noWrap w:val="false"/>
          </w:tcPr>
          <w:p>
            <w:pPr>
              <w:pStyle w:val="2355"/>
              <w:jc w:val="both"/>
            </w:pPr>
            <w:r>
              <w:t xml:space="preserve">Максимальный часовой расход натурального топлива, т/ч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69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0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2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19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44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88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371" w:type="dxa"/>
            <w:vAlign w:val="center"/>
            <w:textDirection w:val="lrTb"/>
            <w:noWrap w:val="false"/>
          </w:tcPr>
          <w:p>
            <w:pPr>
              <w:pStyle w:val="2355"/>
              <w:jc w:val="both"/>
            </w:pPr>
            <w:r>
              <w:t xml:space="preserve">Потребность в условном топливе, т. у.т.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69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0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2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19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44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88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н/д</w:t>
            </w:r>
            <w:r/>
          </w:p>
        </w:tc>
      </w:tr>
      <w:tr>
        <w:tblPrEx/>
        <w:trPr>
          <w:trHeight w:val="513"/>
        </w:trPr>
        <w:tc>
          <w:tcPr>
            <w:gridSpan w:val="7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733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rFonts w:eastAsia="Times New Roman"/>
                <w:b/>
                <w:bCs/>
                <w:color w:val="000000"/>
              </w:rPr>
              <w:t xml:space="preserve">Красавинская ГТ ТЭЦ</w:t>
            </w:r>
            <w:r/>
          </w:p>
        </w:tc>
      </w:tr>
      <w:tr>
        <w:tblPrEx/>
        <w:trPr>
          <w:trHeight w:val="13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371" w:type="dxa"/>
            <w:vAlign w:val="center"/>
            <w:textDirection w:val="lrTb"/>
            <w:noWrap w:val="false"/>
          </w:tcPr>
          <w:p>
            <w:pPr>
              <w:pStyle w:val="2355"/>
              <w:jc w:val="both"/>
            </w:pPr>
            <w:r>
              <w:t xml:space="preserve">Выработка</w:t>
            </w:r>
            <w:r>
              <w:t xml:space="preserve"> тепловой энергии, Гкал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69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0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2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t xml:space="preserve">н/</w:t>
            </w:r>
            <w:r>
              <w:t xml:space="preserve">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19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44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88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371" w:type="dxa"/>
            <w:vAlign w:val="center"/>
            <w:textDirection w:val="lrTb"/>
            <w:noWrap w:val="false"/>
          </w:tcPr>
          <w:p>
            <w:pPr>
              <w:pStyle w:val="2355"/>
              <w:jc w:val="both"/>
            </w:pPr>
            <w:r>
              <w:t xml:space="preserve">Годовой расход натурального топлива, тыс.м3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69" w:type="dxa"/>
            <w:vAlign w:val="top"/>
            <w:textDirection w:val="lrTb"/>
            <w:noWrap w:val="false"/>
          </w:tcPr>
          <w:p>
            <w:pPr>
              <w:pStyle w:val="2373"/>
            </w:pPr>
            <w:r>
              <w:rPr>
                <w:lang w:val="ru-RU"/>
              </w:rPr>
              <w:t xml:space="preserve">109980,0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0" w:type="dxa"/>
            <w:vAlign w:val="top"/>
            <w:textDirection w:val="lrTb"/>
            <w:noWrap w:val="false"/>
          </w:tcPr>
          <w:p>
            <w:pPr>
              <w:pStyle w:val="2373"/>
            </w:pPr>
            <w:r>
              <w:rPr>
                <w:lang w:val="ru-RU"/>
              </w:rPr>
              <w:t xml:space="preserve">109980,0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2" w:type="dxa"/>
            <w:vAlign w:val="top"/>
            <w:textDirection w:val="lrTb"/>
            <w:noWrap w:val="false"/>
          </w:tcPr>
          <w:p>
            <w:pPr>
              <w:pStyle w:val="2373"/>
            </w:pPr>
            <w:r>
              <w:rPr>
                <w:lang w:val="ru-RU"/>
              </w:rPr>
              <w:t xml:space="preserve">109980,0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19" w:type="dxa"/>
            <w:vAlign w:val="top"/>
            <w:textDirection w:val="lrTb"/>
            <w:noWrap w:val="false"/>
          </w:tcPr>
          <w:p>
            <w:pPr>
              <w:pStyle w:val="2373"/>
            </w:pPr>
            <w:r>
              <w:rPr>
                <w:lang w:val="ru-RU"/>
              </w:rPr>
              <w:t xml:space="preserve">109980,0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44" w:type="dxa"/>
            <w:vAlign w:val="top"/>
            <w:textDirection w:val="lrTb"/>
            <w:noWrap w:val="false"/>
          </w:tcPr>
          <w:p>
            <w:pPr>
              <w:pStyle w:val="2373"/>
            </w:pPr>
            <w:r>
              <w:rPr>
                <w:lang w:val="ru-RU"/>
              </w:rPr>
              <w:t xml:space="preserve">109980,0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88" w:type="dxa"/>
            <w:vAlign w:val="top"/>
            <w:textDirection w:val="lrTb"/>
            <w:noWrap w:val="false"/>
          </w:tcPr>
          <w:p>
            <w:pPr>
              <w:pStyle w:val="2373"/>
            </w:pPr>
            <w:r>
              <w:rPr>
                <w:lang w:val="ru-RU"/>
              </w:rPr>
              <w:t xml:space="preserve">109980,0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371" w:type="dxa"/>
            <w:vAlign w:val="center"/>
            <w:textDirection w:val="lrTb"/>
            <w:noWrap w:val="false"/>
          </w:tcPr>
          <w:p>
            <w:pPr>
              <w:pStyle w:val="2355"/>
              <w:jc w:val="both"/>
            </w:pPr>
            <w:r>
              <w:t xml:space="preserve">Максимальный часовой расход натурального топлива, т/ч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69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0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2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19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44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88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371" w:type="dxa"/>
            <w:vAlign w:val="center"/>
            <w:textDirection w:val="lrTb"/>
            <w:noWrap w:val="false"/>
          </w:tcPr>
          <w:p>
            <w:pPr>
              <w:pStyle w:val="2355"/>
              <w:jc w:val="both"/>
            </w:pPr>
            <w:r>
              <w:t xml:space="preserve">Потребность в условном топлив</w:t>
            </w:r>
            <w:r>
              <w:t xml:space="preserve">е, т. у.т.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69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0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2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19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44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88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н/д</w:t>
            </w:r>
            <w:r/>
          </w:p>
        </w:tc>
      </w:tr>
      <w:tr>
        <w:tblPrEx/>
        <w:trPr>
          <w:trHeight w:val="491"/>
        </w:trPr>
        <w:tc>
          <w:tcPr>
            <w:gridSpan w:val="7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733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rFonts w:eastAsia="Times New Roman"/>
                <w:b/>
                <w:bCs/>
                <w:color w:val="000000"/>
              </w:rPr>
              <w:t xml:space="preserve">котельная школы д. Морозовица</w:t>
            </w:r>
            <w:r/>
          </w:p>
        </w:tc>
      </w:tr>
      <w:tr>
        <w:tblPrEx/>
        <w:trPr>
          <w:trHeight w:val="13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371" w:type="dxa"/>
            <w:vAlign w:val="center"/>
            <w:textDirection w:val="lrTb"/>
            <w:noWrap w:val="false"/>
          </w:tcPr>
          <w:p>
            <w:pPr>
              <w:pStyle w:val="2355"/>
              <w:jc w:val="both"/>
            </w:pPr>
            <w:r>
              <w:t xml:space="preserve">Выработка тепловой энергии, Гкал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69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0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2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19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44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88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371" w:type="dxa"/>
            <w:vAlign w:val="center"/>
            <w:textDirection w:val="lrTb"/>
            <w:noWrap w:val="false"/>
          </w:tcPr>
          <w:p>
            <w:pPr>
              <w:pStyle w:val="2355"/>
              <w:jc w:val="both"/>
            </w:pPr>
            <w:r>
              <w:t xml:space="preserve">Годовой расход натурального топлива, тыс.м3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69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bCs/>
                <w:color w:val="000000"/>
                <w:sz w:val="20"/>
                <w:szCs w:val="20"/>
              </w:rPr>
              <w:t xml:space="preserve">205,000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0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bCs/>
                <w:color w:val="000000"/>
              </w:rPr>
              <w:t xml:space="preserve">205,000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2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bCs/>
                <w:color w:val="000000"/>
              </w:rPr>
              <w:t xml:space="preserve">205,000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19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bCs/>
                <w:color w:val="000000"/>
              </w:rPr>
              <w:t xml:space="preserve">205,000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44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bCs/>
                <w:color w:val="000000"/>
              </w:rPr>
              <w:t xml:space="preserve">205,000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88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rPr>
                <w:bCs/>
                <w:color w:val="000000"/>
              </w:rPr>
              <w:t xml:space="preserve">205,000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371" w:type="dxa"/>
            <w:vAlign w:val="center"/>
            <w:textDirection w:val="lrTb"/>
            <w:noWrap w:val="false"/>
          </w:tcPr>
          <w:p>
            <w:pPr>
              <w:pStyle w:val="2355"/>
              <w:jc w:val="both"/>
            </w:pPr>
            <w:r>
              <w:t xml:space="preserve">Максимальный часовой расход натурально</w:t>
            </w:r>
            <w:r>
              <w:t xml:space="preserve">го топлива, т/ч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69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0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2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19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44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н/</w:t>
            </w:r>
            <w:r>
              <w:t xml:space="preserve">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88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371" w:type="dxa"/>
            <w:vAlign w:val="center"/>
            <w:textDirection w:val="lrTb"/>
            <w:noWrap w:val="false"/>
          </w:tcPr>
          <w:p>
            <w:pPr>
              <w:pStyle w:val="2355"/>
              <w:jc w:val="both"/>
            </w:pPr>
            <w:r>
              <w:t xml:space="preserve">Потребность в условном топливе, т. у.т.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69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0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2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19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44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88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н/д</w:t>
            </w:r>
            <w:r/>
          </w:p>
        </w:tc>
      </w:tr>
      <w:tr>
        <w:tblPrEx/>
        <w:trPr>
          <w:trHeight w:val="491"/>
        </w:trPr>
        <w:tc>
          <w:tcPr>
            <w:gridSpan w:val="7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733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rFonts w:eastAsia="Times New Roman"/>
                <w:b/>
                <w:bCs/>
                <w:color w:val="000000"/>
              </w:rPr>
              <w:t xml:space="preserve">котельная Голузинской школы пос. Новатор</w:t>
            </w:r>
            <w:r/>
          </w:p>
        </w:tc>
      </w:tr>
      <w:tr>
        <w:tblPrEx/>
        <w:trPr>
          <w:trHeight w:val="13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371" w:type="dxa"/>
            <w:vAlign w:val="center"/>
            <w:textDirection w:val="lrTb"/>
            <w:noWrap w:val="false"/>
          </w:tcPr>
          <w:p>
            <w:pPr>
              <w:pStyle w:val="2355"/>
              <w:jc w:val="both"/>
            </w:pPr>
            <w:r>
              <w:t xml:space="preserve">Выработка тепловой энергии, Гкал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69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0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2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19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44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88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371" w:type="dxa"/>
            <w:vAlign w:val="center"/>
            <w:textDirection w:val="lrTb"/>
            <w:noWrap w:val="false"/>
          </w:tcPr>
          <w:p>
            <w:pPr>
              <w:pStyle w:val="2355"/>
              <w:jc w:val="both"/>
            </w:pPr>
            <w:r>
              <w:t xml:space="preserve">Год</w:t>
            </w:r>
            <w:r>
              <w:t xml:space="preserve">овой расход натурального топлива, тыс.м3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69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137</w:t>
            </w:r>
            <w:r>
              <w:rPr>
                <w:lang w:val="ru-RU"/>
              </w:rPr>
              <w:t xml:space="preserve">,00</w:t>
            </w:r>
            <w:r>
              <w:rPr>
                <w:lang w:val="ru-RU"/>
              </w:rP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0" w:type="dxa"/>
            <w:vAlign w:val="top"/>
            <w:textDirection w:val="lrTb"/>
            <w:noWrap w:val="false"/>
          </w:tcPr>
          <w:p>
            <w:pPr>
              <w:pStyle w:val="2373"/>
            </w:pPr>
            <w:r>
              <w:t xml:space="preserve">137</w:t>
            </w:r>
            <w:r>
              <w:rPr>
                <w:lang w:val="ru-RU"/>
              </w:rPr>
              <w:t xml:space="preserve">,000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2" w:type="dxa"/>
            <w:vAlign w:val="top"/>
            <w:textDirection w:val="lrTb"/>
            <w:noWrap w:val="false"/>
          </w:tcPr>
          <w:p>
            <w:pPr>
              <w:pStyle w:val="2373"/>
            </w:pPr>
            <w:r>
              <w:t xml:space="preserve">137</w:t>
            </w:r>
            <w:r>
              <w:rPr>
                <w:lang w:val="ru-RU"/>
              </w:rPr>
              <w:t xml:space="preserve">,000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19" w:type="dxa"/>
            <w:vAlign w:val="top"/>
            <w:textDirection w:val="lrTb"/>
            <w:noWrap w:val="false"/>
          </w:tcPr>
          <w:p>
            <w:pPr>
              <w:pStyle w:val="2373"/>
            </w:pPr>
            <w:r>
              <w:t xml:space="preserve">137</w:t>
            </w:r>
            <w:r>
              <w:rPr>
                <w:lang w:val="ru-RU"/>
              </w:rPr>
              <w:t xml:space="preserve">,000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44" w:type="dxa"/>
            <w:vAlign w:val="top"/>
            <w:textDirection w:val="lrTb"/>
            <w:noWrap w:val="false"/>
          </w:tcPr>
          <w:p>
            <w:pPr>
              <w:pStyle w:val="2373"/>
            </w:pPr>
            <w:r>
              <w:t xml:space="preserve">137</w:t>
            </w:r>
            <w:r>
              <w:rPr>
                <w:lang w:val="ru-RU"/>
              </w:rPr>
              <w:t xml:space="preserve">,000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88" w:type="dxa"/>
            <w:vAlign w:val="top"/>
            <w:textDirection w:val="lrTb"/>
            <w:noWrap w:val="false"/>
          </w:tcPr>
          <w:p>
            <w:pPr>
              <w:pStyle w:val="2373"/>
            </w:pPr>
            <w:r>
              <w:t xml:space="preserve">137</w:t>
            </w:r>
            <w:r>
              <w:rPr>
                <w:lang w:val="ru-RU"/>
              </w:rPr>
              <w:t xml:space="preserve">,000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371" w:type="dxa"/>
            <w:vAlign w:val="center"/>
            <w:textDirection w:val="lrTb"/>
            <w:noWrap w:val="false"/>
          </w:tcPr>
          <w:p>
            <w:pPr>
              <w:pStyle w:val="2355"/>
              <w:jc w:val="both"/>
            </w:pPr>
            <w:r>
              <w:t xml:space="preserve">Максимальный часовой расход натурального топлива, т/ч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69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0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2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19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44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88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371" w:type="dxa"/>
            <w:vAlign w:val="center"/>
            <w:textDirection w:val="lrTb"/>
            <w:noWrap w:val="false"/>
          </w:tcPr>
          <w:p>
            <w:pPr>
              <w:pStyle w:val="2355"/>
              <w:jc w:val="both"/>
            </w:pPr>
            <w:r>
              <w:t xml:space="preserve">Потребность в условном топливе, т. у.т.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69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0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2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19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44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88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н/д</w:t>
            </w:r>
            <w:r/>
          </w:p>
        </w:tc>
      </w:tr>
      <w:tr>
        <w:tblPrEx/>
        <w:trPr>
          <w:trHeight w:val="483"/>
        </w:trPr>
        <w:tc>
          <w:tcPr>
            <w:gridSpan w:val="7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733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rFonts w:eastAsia="Times New Roman"/>
                <w:b/>
                <w:bCs/>
                <w:color w:val="000000"/>
              </w:rPr>
              <w:t xml:space="preserve">котельная санатория</w:t>
            </w:r>
            <w:r>
              <w:rPr>
                <w:rFonts w:eastAsia="Times New Roman"/>
                <w:b/>
                <w:bCs/>
                <w:color w:val="000000"/>
                <w:lang w:val="ru-RU"/>
              </w:rPr>
              <w:t xml:space="preserve"> п.</w:t>
            </w:r>
            <w:r>
              <w:rPr>
                <w:rFonts w:eastAsia="Times New Roman"/>
                <w:b/>
                <w:bCs/>
                <w:color w:val="000000"/>
                <w:lang w:val="ru-RU"/>
              </w:rPr>
              <w:t xml:space="preserve"> Бобровниково</w:t>
            </w:r>
            <w:r/>
          </w:p>
        </w:tc>
      </w:tr>
      <w:tr>
        <w:tblPrEx/>
        <w:trPr>
          <w:trHeight w:val="13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371" w:type="dxa"/>
            <w:vAlign w:val="center"/>
            <w:textDirection w:val="lrTb"/>
            <w:noWrap w:val="false"/>
          </w:tcPr>
          <w:p>
            <w:pPr>
              <w:pStyle w:val="2355"/>
              <w:jc w:val="both"/>
            </w:pPr>
            <w:r>
              <w:t xml:space="preserve">Выработка тепловой энергии, Гкал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69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0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2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19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44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88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371" w:type="dxa"/>
            <w:vAlign w:val="center"/>
            <w:textDirection w:val="lrTb"/>
            <w:noWrap w:val="false"/>
          </w:tcPr>
          <w:p>
            <w:pPr>
              <w:pStyle w:val="2355"/>
              <w:jc w:val="both"/>
            </w:pPr>
            <w:r>
              <w:t xml:space="preserve">Годовой </w:t>
            </w:r>
            <w:r>
              <w:t xml:space="preserve">расход натурального топлива, тыс.м3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69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510</w:t>
            </w:r>
            <w:r>
              <w:rPr>
                <w:lang w:val="ru-RU"/>
              </w:rPr>
              <w:t xml:space="preserve">,000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0" w:type="dxa"/>
            <w:vAlign w:val="top"/>
            <w:textDirection w:val="lrTb"/>
            <w:noWrap w:val="false"/>
          </w:tcPr>
          <w:p>
            <w:pPr>
              <w:pStyle w:val="2373"/>
            </w:pPr>
            <w:r>
              <w:t xml:space="preserve">510</w:t>
            </w:r>
            <w:r>
              <w:rPr>
                <w:lang w:val="ru-RU"/>
              </w:rPr>
              <w:t xml:space="preserve">,000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2" w:type="dxa"/>
            <w:vAlign w:val="top"/>
            <w:textDirection w:val="lrTb"/>
            <w:noWrap w:val="false"/>
          </w:tcPr>
          <w:p>
            <w:pPr>
              <w:pStyle w:val="2373"/>
            </w:pPr>
            <w:r>
              <w:t xml:space="preserve">510</w:t>
            </w:r>
            <w:r>
              <w:rPr>
                <w:lang w:val="ru-RU"/>
              </w:rPr>
              <w:t xml:space="preserve">,000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19" w:type="dxa"/>
            <w:vAlign w:val="top"/>
            <w:textDirection w:val="lrTb"/>
            <w:noWrap w:val="false"/>
          </w:tcPr>
          <w:p>
            <w:pPr>
              <w:pStyle w:val="2373"/>
            </w:pPr>
            <w:r>
              <w:t xml:space="preserve">510</w:t>
            </w:r>
            <w:r>
              <w:rPr>
                <w:lang w:val="ru-RU"/>
              </w:rPr>
              <w:t xml:space="preserve">,000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44" w:type="dxa"/>
            <w:vAlign w:val="top"/>
            <w:textDirection w:val="lrTb"/>
            <w:noWrap w:val="false"/>
          </w:tcPr>
          <w:p>
            <w:pPr>
              <w:pStyle w:val="2373"/>
            </w:pPr>
            <w:r>
              <w:t xml:space="preserve">510</w:t>
            </w:r>
            <w:r>
              <w:rPr>
                <w:lang w:val="ru-RU"/>
              </w:rPr>
              <w:t xml:space="preserve">,000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88" w:type="dxa"/>
            <w:vAlign w:val="top"/>
            <w:textDirection w:val="lrTb"/>
            <w:noWrap w:val="false"/>
          </w:tcPr>
          <w:p>
            <w:pPr>
              <w:pStyle w:val="2373"/>
            </w:pPr>
            <w:r>
              <w:t xml:space="preserve">510</w:t>
            </w:r>
            <w:r>
              <w:rPr>
                <w:lang w:val="ru-RU"/>
              </w:rPr>
              <w:t xml:space="preserve">,000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371" w:type="dxa"/>
            <w:vAlign w:val="center"/>
            <w:textDirection w:val="lrTb"/>
            <w:noWrap w:val="false"/>
          </w:tcPr>
          <w:p>
            <w:pPr>
              <w:pStyle w:val="2355"/>
              <w:jc w:val="both"/>
            </w:pPr>
            <w:r>
              <w:t xml:space="preserve">Максимальный часовой расход натурального топлива, т/ч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69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0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2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19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44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88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371" w:type="dxa"/>
            <w:vAlign w:val="center"/>
            <w:textDirection w:val="lrTb"/>
            <w:noWrap w:val="false"/>
          </w:tcPr>
          <w:p>
            <w:pPr>
              <w:pStyle w:val="2355"/>
              <w:jc w:val="both"/>
            </w:pPr>
            <w:r>
              <w:t xml:space="preserve">Потребность</w:t>
            </w:r>
            <w:r>
              <w:t xml:space="preserve"> в условном топливе, т. у.т.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69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0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2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19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44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н/</w:t>
            </w:r>
            <w:r>
              <w:t xml:space="preserve">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88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н/д</w:t>
            </w:r>
            <w:r/>
          </w:p>
        </w:tc>
      </w:tr>
      <w:tr>
        <w:tblPrEx/>
        <w:trPr>
          <w:trHeight w:val="483"/>
        </w:trPr>
        <w:tc>
          <w:tcPr>
            <w:gridSpan w:val="7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733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rFonts w:eastAsia="Times New Roman"/>
                <w:b/>
                <w:bCs/>
                <w:color w:val="000000"/>
              </w:rPr>
              <w:t xml:space="preserve">ТЭС НАО "СВЕЗА Новатор"</w:t>
            </w:r>
            <w:r/>
          </w:p>
        </w:tc>
      </w:tr>
      <w:tr>
        <w:tblPrEx/>
        <w:trPr>
          <w:trHeight w:val="13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371" w:type="dxa"/>
            <w:vAlign w:val="center"/>
            <w:textDirection w:val="lrTb"/>
            <w:noWrap w:val="false"/>
          </w:tcPr>
          <w:p>
            <w:pPr>
              <w:pStyle w:val="2355"/>
              <w:jc w:val="both"/>
            </w:pPr>
            <w:r>
              <w:t xml:space="preserve">Вы</w:t>
            </w:r>
            <w:r>
              <w:t xml:space="preserve">работка тепловой энергии, Гкал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69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0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2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19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44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88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371" w:type="dxa"/>
            <w:vAlign w:val="center"/>
            <w:textDirection w:val="lrTb"/>
            <w:noWrap w:val="false"/>
          </w:tcPr>
          <w:p>
            <w:pPr>
              <w:pStyle w:val="2355"/>
              <w:jc w:val="both"/>
            </w:pPr>
            <w:r>
              <w:t xml:space="preserve">Годовой расход натурального топлива, тыс.м3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69" w:type="dxa"/>
            <w:vAlign w:val="top"/>
            <w:textDirection w:val="lrTb"/>
            <w:noWrap w:val="false"/>
          </w:tcPr>
          <w:p>
            <w:pPr>
              <w:pStyle w:val="2373"/>
            </w:pPr>
            <w:r>
              <w:t xml:space="preserve">1,40762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0" w:type="dxa"/>
            <w:vAlign w:val="top"/>
            <w:textDirection w:val="lrTb"/>
            <w:noWrap w:val="false"/>
          </w:tcPr>
          <w:p>
            <w:pPr>
              <w:pStyle w:val="2373"/>
            </w:pPr>
            <w:r>
              <w:t xml:space="preserve">1,40762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2" w:type="dxa"/>
            <w:vAlign w:val="top"/>
            <w:textDirection w:val="lrTb"/>
            <w:noWrap w:val="false"/>
          </w:tcPr>
          <w:p>
            <w:pPr>
              <w:pStyle w:val="2373"/>
            </w:pPr>
            <w:r>
              <w:t xml:space="preserve">1,40762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19" w:type="dxa"/>
            <w:vAlign w:val="top"/>
            <w:textDirection w:val="lrTb"/>
            <w:noWrap w:val="false"/>
          </w:tcPr>
          <w:p>
            <w:pPr>
              <w:pStyle w:val="2373"/>
            </w:pPr>
            <w:r>
              <w:t xml:space="preserve">1,40762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44" w:type="dxa"/>
            <w:vAlign w:val="top"/>
            <w:textDirection w:val="lrTb"/>
            <w:noWrap w:val="false"/>
          </w:tcPr>
          <w:p>
            <w:pPr>
              <w:pStyle w:val="2373"/>
            </w:pPr>
            <w:r>
              <w:t xml:space="preserve">1,40762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88" w:type="dxa"/>
            <w:vAlign w:val="top"/>
            <w:textDirection w:val="lrTb"/>
            <w:noWrap w:val="false"/>
          </w:tcPr>
          <w:p>
            <w:pPr>
              <w:pStyle w:val="2373"/>
            </w:pPr>
            <w:r>
              <w:t xml:space="preserve">1,40762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371" w:type="dxa"/>
            <w:vAlign w:val="center"/>
            <w:textDirection w:val="lrTb"/>
            <w:noWrap w:val="false"/>
          </w:tcPr>
          <w:p>
            <w:pPr>
              <w:pStyle w:val="2355"/>
              <w:jc w:val="both"/>
            </w:pPr>
            <w:r>
              <w:t xml:space="preserve">Максимальный часовой расхо</w:t>
            </w:r>
            <w:r>
              <w:t xml:space="preserve">д натурального топлива, т/ч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69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0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2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19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44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88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371" w:type="dxa"/>
            <w:vAlign w:val="center"/>
            <w:textDirection w:val="lrTb"/>
            <w:noWrap w:val="false"/>
          </w:tcPr>
          <w:p>
            <w:pPr>
              <w:pStyle w:val="2355"/>
              <w:jc w:val="both"/>
            </w:pPr>
            <w:r>
              <w:t xml:space="preserve">Потребность в условном топли</w:t>
            </w:r>
            <w:r>
              <w:t xml:space="preserve">ве, т. у.т.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69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0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72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19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44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88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н/д</w:t>
            </w:r>
            <w:r/>
          </w:p>
        </w:tc>
      </w:tr>
    </w:tbl>
    <w:p>
      <w:pPr>
        <w:pStyle w:val="1713"/>
        <w:spacing w:before="120"/>
      </w:pPr>
      <w:r>
        <w:t xml:space="preserve">«Проектирование котельных, для которых не определён в установленном порядке вид топлива, не допускается. Вид топлива и его классификация (</w:t>
      </w:r>
      <w:r>
        <w:t xml:space="preserve">основное, при необходимости аварийное) определ</w:t>
      </w:r>
      <w:r>
        <w:t xml:space="preserve">яется по согласованию с региональн</w:t>
      </w:r>
      <w:r>
        <w:t xml:space="preserve">ыми уполномоченными органами власти. Количество и способ доставки необходимо согласовать с топливоснабжающими организациями».</w:t>
      </w:r>
      <w:r/>
    </w:p>
    <w:p>
      <w:pPr>
        <w:pStyle w:val="1713"/>
      </w:pPr>
      <w:r>
        <w:t xml:space="preserve">Суточный расход топлива определяется в соответств</w:t>
      </w:r>
      <w:r>
        <w:t xml:space="preserve">ии с п. 13.4 [11], для водогрейных котлов – исх</w:t>
      </w:r>
      <w:r>
        <w:t xml:space="preserve">одя из 24 часов их работы при покр</w:t>
      </w:r>
      <w:r>
        <w:t xml:space="preserve">ытии тепловых нагрузок, рассчитанных по средней температуре самого холодного месяца.</w:t>
      </w:r>
      <w:r/>
    </w:p>
    <w:p>
      <w:pPr>
        <w:pStyle w:val="1716"/>
        <w:spacing w:line="240" w:lineRule="auto"/>
      </w:pPr>
      <w:r/>
      <w:bookmarkEnd w:id="356"/>
      <w:r/>
      <w:bookmarkStart w:id="358" w:name="sub_1702"/>
      <w:r/>
      <w:bookmarkStart w:id="359" w:name="_Toc164677110"/>
      <w:r>
        <w:rPr>
          <w:i/>
        </w:rPr>
        <w:t xml:space="preserve">б) результаты расчетов по каждому источнику тепловой энергии нормативных запасов топлива</w:t>
      </w:r>
      <w:bookmarkEnd w:id="357"/>
      <w:r/>
      <w:r/>
    </w:p>
    <w:p>
      <w:pPr>
        <w:pStyle w:val="1713"/>
      </w:pPr>
      <w:r>
        <w:t xml:space="preserve">Р</w:t>
      </w:r>
      <w:r>
        <w:t xml:space="preserve">асчет нормативов запаса топлива (НЗТ) на перспе</w:t>
      </w:r>
      <w:r>
        <w:t xml:space="preserve">ктиву осуществлялся в соответствии</w:t>
      </w:r>
      <w:r>
        <w:t xml:space="preserve"> с приказом Министерства энергетики РФ от 10 августа 2012 г. № 377 «О порядке определения нормативов технологических потерь при передаче тепловой энергии, теплоносителя, норма</w:t>
      </w:r>
      <w:r>
        <w:t xml:space="preserve">тивов удельного расхода топлива при производств</w:t>
      </w:r>
      <w:r>
        <w:t xml:space="preserve">е тепловой энергии, нормативов зап</w:t>
      </w:r>
      <w:r>
        <w:t xml:space="preserve">асов топлива на источниках тепловой энергии (за исключением источников тепловой энергии, функционирующих в режиме комбинированной выработки электрической и тепловой энергии), </w:t>
      </w:r>
      <w:r>
        <w:t xml:space="preserve">в том числе в целях государственного регулирова</w:t>
      </w:r>
      <w:r>
        <w:t xml:space="preserve">ния цен (тарифов) в сфере теплосна</w:t>
      </w:r>
      <w:r>
        <w:t xml:space="preserve">бжения».</w:t>
      </w:r>
      <w:r/>
    </w:p>
    <w:p>
      <w:pPr>
        <w:pStyle w:val="1713"/>
      </w:pPr>
      <w:r>
        <w:t xml:space="preserve">Аварийный вид топлива на котельных отсутствует.</w:t>
      </w:r>
      <w:r/>
    </w:p>
    <w:p>
      <w:pPr>
        <w:pStyle w:val="1716"/>
        <w:spacing w:line="240" w:lineRule="auto"/>
      </w:pPr>
      <w:r/>
      <w:bookmarkEnd w:id="358"/>
      <w:r/>
      <w:bookmarkStart w:id="360" w:name="sub_1703"/>
      <w:r/>
      <w:bookmarkStart w:id="361" w:name="_Toc164677111"/>
      <w:r>
        <w:rPr>
          <w:i/>
        </w:rPr>
        <w:t xml:space="preserve">в) вид топлива, потребляемый источниками тепловой энергии, в том числе с использованием возобновляемых источников энер</w:t>
      </w:r>
      <w:r>
        <w:rPr>
          <w:i/>
        </w:rPr>
        <w:t xml:space="preserve">гии и местных видов топлива</w:t>
      </w:r>
      <w:bookmarkEnd w:id="359"/>
      <w:r/>
      <w:r/>
    </w:p>
    <w:p>
      <w:pPr>
        <w:pStyle w:val="1713"/>
      </w:pPr>
      <w:r/>
      <w:bookmarkEnd w:id="360"/>
      <w:r>
        <w:t xml:space="preserve">На территории Велик</w:t>
      </w:r>
      <w:r>
        <w:t xml:space="preserve">оустюгского муниципального округа </w:t>
      </w:r>
      <w:r>
        <w:t xml:space="preserve">преобладающим видом топлива является природный газ.</w:t>
      </w:r>
      <w:r/>
    </w:p>
    <w:p>
      <w:pPr>
        <w:pStyle w:val="1716"/>
        <w:spacing w:line="240" w:lineRule="auto"/>
      </w:pPr>
      <w:r/>
      <w:bookmarkStart w:id="362" w:name="_Toc164677112"/>
      <w:r>
        <w:rPr>
          <w:i/>
        </w:rPr>
        <w:t xml:space="preserve">г) виды топлива, их долю и значение низшей теплоты сгорания топлива, используемые для производства тепловой энергии по кажд</w:t>
      </w:r>
      <w:r>
        <w:rPr>
          <w:i/>
        </w:rPr>
        <w:t xml:space="preserve">ой системе теплоснабжения</w:t>
      </w:r>
      <w:bookmarkEnd w:id="361"/>
      <w:r/>
      <w:r/>
    </w:p>
    <w:p>
      <w:pPr>
        <w:pStyle w:val="1713"/>
      </w:pPr>
      <w:r>
        <w:t xml:space="preserve">На территории Великоу</w:t>
      </w:r>
      <w:r>
        <w:t xml:space="preserve">стюгского муниципального округа пр</w:t>
      </w:r>
      <w:r>
        <w:t xml:space="preserve">еобладающим видом топлива является природный газ.</w:t>
      </w:r>
      <w:r/>
    </w:p>
    <w:p>
      <w:pPr>
        <w:pStyle w:val="1716"/>
        <w:spacing w:line="240" w:lineRule="auto"/>
      </w:pPr>
      <w:r/>
      <w:bookmarkStart w:id="363" w:name="_Toc164677113"/>
      <w:r>
        <w:rPr>
          <w:i/>
        </w:rPr>
        <w:t xml:space="preserve">д) преобладающий в муниципальном образовании вид топлива, определяемый по совокупности всех систем теплоснабжения, находящихс</w:t>
      </w:r>
      <w:r>
        <w:rPr>
          <w:i/>
        </w:rPr>
        <w:t xml:space="preserve">я в соответствующем муниципальном образовании</w:t>
      </w:r>
      <w:bookmarkEnd w:id="362"/>
      <w:r/>
      <w:r/>
    </w:p>
    <w:p>
      <w:pPr>
        <w:pStyle w:val="1713"/>
      </w:pPr>
      <w:r>
        <w:t xml:space="preserve">Н</w:t>
      </w:r>
      <w:r>
        <w:t xml:space="preserve">а территории Великоустюгского муни</w:t>
      </w:r>
      <w:r>
        <w:t xml:space="preserve">ципального округа преобладающим видом топлива является природный газ.</w:t>
      </w:r>
      <w:r/>
    </w:p>
    <w:p>
      <w:pPr>
        <w:pStyle w:val="1716"/>
        <w:spacing w:line="240" w:lineRule="auto"/>
      </w:pPr>
      <w:r/>
      <w:bookmarkStart w:id="364" w:name="_Toc164677114"/>
      <w:r>
        <w:rPr>
          <w:i/>
        </w:rPr>
        <w:t xml:space="preserve">е) приоритетное направление развития топливного баланса муниципального образования</w:t>
      </w:r>
      <w:bookmarkEnd w:id="363"/>
      <w:r/>
      <w:r/>
    </w:p>
    <w:p>
      <w:pPr>
        <w:pStyle w:val="1713"/>
      </w:pPr>
      <w:r/>
      <w:bookmarkEnd w:id="364"/>
      <w:r>
        <w:t xml:space="preserve">Изменение основного ви</w:t>
      </w:r>
      <w:r>
        <w:t xml:space="preserve">да топлива не предусматривается.</w:t>
      </w:r>
      <w:r/>
    </w:p>
    <w:p>
      <w:pPr>
        <w:pStyle w:val="1714"/>
      </w:pPr>
      <w:r>
        <w:t xml:space="preserve">ГЛАВА 11 "ОЦЕН</w:t>
      </w:r>
      <w:r>
        <w:t xml:space="preserve">КА НАДЕЖНОСТИ ТЕПЛОСНАБЖЕНИЯ"</w:t>
      </w:r>
      <w:r/>
    </w:p>
    <w:p>
      <w:pPr>
        <w:pStyle w:val="1716"/>
        <w:spacing w:line="240" w:lineRule="auto"/>
      </w:pPr>
      <w:r>
        <w:rPr>
          <w:i/>
        </w:rPr>
        <w:t xml:space="preserve">а) о</w:t>
      </w:r>
      <w:r>
        <w:rPr>
          <w:i/>
        </w:rPr>
        <w:t xml:space="preserve">боснование метода и результатов обработки данных по отказам участков тепловых сетей (аварийным ситуациям), средней частоты отказов участков тепловых сетей (аварийных ситуаций)</w:t>
      </w:r>
      <w:r>
        <w:rPr>
          <w:i/>
        </w:rPr>
        <w:t xml:space="preserve"> в каждой системе теплоснабжения</w:t>
      </w:r>
      <w:r/>
    </w:p>
    <w:p>
      <w:pPr>
        <w:pStyle w:val="1713"/>
      </w:pPr>
      <w:r>
        <w:t xml:space="preserve">Оценка надежно</w:t>
      </w:r>
      <w:r>
        <w:t xml:space="preserve">сти теплоснабжения разрабатываются</w:t>
      </w:r>
      <w:r>
        <w:t xml:space="preserve"> в соответствии с подпунктом «и» пункта 19 и пункта 46 «Требований к схемам теплоснабжения». Нормативные требования к надёжности теплоснабжения установлены в СНиП 41.02.2003 «</w:t>
      </w:r>
      <w:r>
        <w:t xml:space="preserve">Тепловые сети» в части пунктов 6.27-6.31 раздел</w:t>
      </w:r>
      <w:r>
        <w:t xml:space="preserve">а «Надежность». В СНиП 41.02.2003 </w:t>
      </w:r>
      <w:r>
        <w:t xml:space="preserve">надежность теплоснабжения определяется по способности проектируемых и действующих источников теплоты, тепловых сетей и в целом систем централизованного теплоснабжения обеспечи</w:t>
      </w:r>
      <w:r>
        <w:t xml:space="preserve">вать в течение заданного времени требуемые режи</w:t>
      </w:r>
      <w:r>
        <w:t xml:space="preserve">мы, параметры и качество теплоснаб</w:t>
      </w:r>
      <w:r>
        <w:t xml:space="preserve">жения (отопления, вентиляции, горячего водоснабжения, а также технологических потребностей предприятий в паре и горячей воде) обеспечивать нормативные показатели вероятности б</w:t>
      </w:r>
      <w:r>
        <w:t xml:space="preserve">езотказной работы [Р], коэффициент готовности [</w:t>
      </w:r>
      <w:r>
        <w:t xml:space="preserve">Кг], живучести [Ж].</w:t>
      </w:r>
      <w:r/>
    </w:p>
    <w:p>
      <w:pPr>
        <w:pStyle w:val="1713"/>
      </w:pPr>
      <w:r>
        <w:t xml:space="preserve">Расчет показат</w:t>
      </w:r>
      <w:r>
        <w:t xml:space="preserve">елей системы с учетом надежности должен производиться для каждого потребителя. При этом минимально допустимые показатели вероятности безотказной работы следует принимать для:</w:t>
      </w:r>
      <w:r/>
    </w:p>
    <w:p>
      <w:pPr>
        <w:pStyle w:val="2357"/>
        <w:numPr>
          <w:ilvl w:val="0"/>
          <w:numId w:val="25"/>
        </w:numPr>
        <w:ind w:left="993"/>
      </w:pPr>
      <w:r>
        <w:t xml:space="preserve">источника теплоты </w:t>
      </w:r>
      <w:r>
        <w:rPr>
          <w:i/>
        </w:rPr>
        <w:t xml:space="preserve">Р</w:t>
      </w:r>
      <w:r>
        <w:rPr>
          <w:i/>
          <w:vertAlign w:val="subscript"/>
        </w:rPr>
        <w:t xml:space="preserve">ИТ</w:t>
      </w:r>
      <w:r>
        <w:t xml:space="preserve"> = 0,97;</w:t>
      </w:r>
      <w:r/>
    </w:p>
    <w:p>
      <w:pPr>
        <w:pStyle w:val="2357"/>
        <w:numPr>
          <w:ilvl w:val="0"/>
          <w:numId w:val="25"/>
        </w:numPr>
        <w:ind w:left="993"/>
      </w:pPr>
      <w:r>
        <w:t xml:space="preserve">тепловых сетей </w:t>
      </w:r>
      <w:r>
        <w:rPr>
          <w:i/>
        </w:rPr>
        <w:t xml:space="preserve">Р</w:t>
      </w:r>
      <w:r>
        <w:rPr>
          <w:i/>
          <w:vertAlign w:val="subscript"/>
        </w:rPr>
        <w:t xml:space="preserve">Т</w:t>
      </w:r>
      <w:r>
        <w:rPr>
          <w:i/>
          <w:vertAlign w:val="subscript"/>
        </w:rPr>
        <w:t xml:space="preserve">С</w:t>
      </w:r>
      <w:r>
        <w:t xml:space="preserve"> = 0,9;</w:t>
      </w:r>
      <w:r/>
    </w:p>
    <w:p>
      <w:pPr>
        <w:pStyle w:val="2357"/>
        <w:numPr>
          <w:ilvl w:val="0"/>
          <w:numId w:val="25"/>
        </w:numPr>
        <w:ind w:left="993"/>
      </w:pPr>
      <w:r>
        <w:t xml:space="preserve">потребителя теплоты </w:t>
      </w:r>
      <w:r>
        <w:rPr>
          <w:i/>
        </w:rPr>
        <w:t xml:space="preserve">Р</w:t>
      </w:r>
      <w:r>
        <w:rPr>
          <w:i/>
          <w:vertAlign w:val="subscript"/>
        </w:rPr>
        <w:t xml:space="preserve">ПТ</w:t>
      </w:r>
      <w:r>
        <w:t xml:space="preserve"> =</w:t>
      </w:r>
      <w:r>
        <w:t xml:space="preserve"> 0,99;</w:t>
      </w:r>
      <w:r/>
    </w:p>
    <w:p>
      <w:pPr>
        <w:pStyle w:val="2357"/>
        <w:numPr>
          <w:ilvl w:val="0"/>
          <w:numId w:val="25"/>
        </w:numPr>
        <w:ind w:left="993"/>
      </w:pPr>
      <w:r>
        <w:t xml:space="preserve">СЦТ в целом </w:t>
      </w:r>
      <w:r>
        <w:rPr>
          <w:i/>
        </w:rPr>
        <w:t xml:space="preserve">Р</w:t>
      </w:r>
      <w:r>
        <w:rPr>
          <w:i/>
          <w:vertAlign w:val="subscript"/>
        </w:rPr>
        <w:t xml:space="preserve">СЦТ</w:t>
      </w:r>
      <w:r>
        <w:t xml:space="preserve"> = 0,97×0,9×0,99 = 0,86.</w:t>
      </w:r>
      <w:r/>
    </w:p>
    <w:p>
      <w:pPr>
        <w:pStyle w:val="1713"/>
      </w:pPr>
      <w:r>
        <w:t xml:space="preserve">Нормативные показатели безотказности тепловых сетей обеспечиваются следующими мероприятиями:</w:t>
      </w:r>
      <w:r/>
    </w:p>
    <w:p>
      <w:pPr>
        <w:pStyle w:val="1713"/>
        <w:numPr>
          <w:ilvl w:val="0"/>
          <w:numId w:val="28"/>
        </w:numPr>
        <w:ind w:left="992" w:hanging="357"/>
      </w:pPr>
      <w:r>
        <w:t xml:space="preserve">установлением предельно допустимой</w:t>
      </w:r>
      <w:r>
        <w:t xml:space="preserve"> длины нерезервированных участков теплопроводов</w:t>
      </w:r>
      <w:r>
        <w:t xml:space="preserve"> (тупиковых, радиальных, транзитны</w:t>
      </w:r>
      <w:r>
        <w:t xml:space="preserve">х) до каждого потребителя или теплового пункта;</w:t>
      </w:r>
      <w:r/>
    </w:p>
    <w:p>
      <w:pPr>
        <w:pStyle w:val="1713"/>
        <w:numPr>
          <w:ilvl w:val="0"/>
          <w:numId w:val="28"/>
        </w:numPr>
        <w:ind w:left="992" w:hanging="357"/>
      </w:pPr>
      <w:r>
        <w:t xml:space="preserve">местом размещения резервных трубопроводных связей между радиальными теплопроводами;</w:t>
      </w:r>
      <w:r/>
    </w:p>
    <w:p>
      <w:pPr>
        <w:pStyle w:val="1713"/>
        <w:numPr>
          <w:ilvl w:val="0"/>
          <w:numId w:val="28"/>
        </w:numPr>
        <w:ind w:left="992" w:hanging="357"/>
      </w:pPr>
      <w:r>
        <w:t xml:space="preserve">достаточностью диаметров выбираемых при про</w:t>
      </w:r>
      <w:r>
        <w:t xml:space="preserve">ектировании новых или реконструируемых существу</w:t>
      </w:r>
      <w:r>
        <w:t xml:space="preserve">ющих теплопроводов для обеспечения</w:t>
      </w:r>
      <w:r>
        <w:t xml:space="preserve"> резервной подачи теплоты потребителям при отказах; </w:t>
      </w:r>
      <w:r/>
    </w:p>
    <w:p>
      <w:pPr>
        <w:pStyle w:val="1713"/>
        <w:numPr>
          <w:ilvl w:val="0"/>
          <w:numId w:val="28"/>
        </w:numPr>
        <w:ind w:left="992" w:hanging="357"/>
      </w:pPr>
      <w:r>
        <w:t xml:space="preserve">необходимость замены на конкретных участках конструкций тепловых сетей теплопроводов на более надежные, а также обоснованн</w:t>
      </w:r>
      <w:r>
        <w:t xml:space="preserve">ость перехода на надземную или тоннельную прокл</w:t>
      </w:r>
      <w:r>
        <w:t xml:space="preserve">адку;</w:t>
      </w:r>
      <w:r/>
    </w:p>
    <w:p>
      <w:pPr>
        <w:pStyle w:val="1713"/>
        <w:numPr>
          <w:ilvl w:val="0"/>
          <w:numId w:val="28"/>
        </w:numPr>
        <w:ind w:left="993"/>
      </w:pPr>
      <w:r>
        <w:t xml:space="preserve">очередность ремонтов и замен</w:t>
      </w:r>
      <w:r>
        <w:t xml:space="preserve"> теплопроводов, частично или полностью утративших свой ресурс.</w:t>
      </w:r>
      <w:r/>
    </w:p>
    <w:p>
      <w:pPr>
        <w:pStyle w:val="1713"/>
      </w:pPr>
      <w:r>
        <w:t xml:space="preserve">Готовность системы теплоснабжения к исправной работе в течении отопительного периода определяется по числу часов</w:t>
      </w:r>
      <w:r>
        <w:t xml:space="preserve"> ожидания готовности: источника теплоты, теплов</w:t>
      </w:r>
      <w:r>
        <w:t xml:space="preserve">ых сетей, потребителей теплоты, а </w:t>
      </w:r>
      <w:r>
        <w:t xml:space="preserve">также – числу часов нерасчетных температур наружного воздуха в данной местности. Минимально допустимый показатель готовности СЦТ к исправной работе Кг принимается 0,97. </w:t>
      </w:r>
      <w:r/>
    </w:p>
    <w:p>
      <w:pPr>
        <w:pStyle w:val="1713"/>
      </w:pPr>
      <w:r>
        <w:t xml:space="preserve">Норма</w:t>
      </w:r>
      <w:r>
        <w:t xml:space="preserve">тивные показатели готовности систем теплоснабже</w:t>
      </w:r>
      <w:r>
        <w:t xml:space="preserve">ния обеспечиваются следующими меро</w:t>
      </w:r>
      <w:r>
        <w:t xml:space="preserve">приятиями:</w:t>
      </w:r>
      <w:r/>
    </w:p>
    <w:p>
      <w:pPr>
        <w:pStyle w:val="1713"/>
        <w:numPr>
          <w:ilvl w:val="0"/>
          <w:numId w:val="6"/>
        </w:numPr>
        <w:ind w:left="992" w:hanging="357"/>
      </w:pPr>
      <w:r>
        <w:t xml:space="preserve">готовностью СЦТ к отопительному сезону;</w:t>
      </w:r>
      <w:r/>
    </w:p>
    <w:p>
      <w:pPr>
        <w:pStyle w:val="1713"/>
        <w:numPr>
          <w:ilvl w:val="0"/>
          <w:numId w:val="6"/>
        </w:numPr>
        <w:ind w:left="992" w:hanging="357"/>
      </w:pPr>
      <w:r>
        <w:t xml:space="preserve">достаточностью установленной (располагаемой) тепловой мощности источника тепловой энергии для обеспечения исправного функцио</w:t>
      </w:r>
      <w:r>
        <w:t xml:space="preserve">нирования СЦТ при нерасчетных похолоданиях; </w:t>
      </w:r>
      <w:r/>
    </w:p>
    <w:p>
      <w:pPr>
        <w:pStyle w:val="1713"/>
        <w:numPr>
          <w:ilvl w:val="0"/>
          <w:numId w:val="6"/>
        </w:numPr>
        <w:ind w:left="992" w:hanging="357"/>
      </w:pPr>
      <w:r>
        <w:t xml:space="preserve">сп</w:t>
      </w:r>
      <w:r>
        <w:t xml:space="preserve">особностью тепловых сетей обеспечи</w:t>
      </w:r>
      <w:r>
        <w:t xml:space="preserve">ть исправное функционирование СЦТ при нерасчетных похолоданиях;</w:t>
      </w:r>
      <w:r/>
    </w:p>
    <w:p>
      <w:pPr>
        <w:pStyle w:val="1713"/>
        <w:numPr>
          <w:ilvl w:val="0"/>
          <w:numId w:val="6"/>
        </w:numPr>
        <w:ind w:left="992" w:hanging="357"/>
      </w:pPr>
      <w:r>
        <w:t xml:space="preserve">организационными и техническими мерами, необходимые для обеспечения исправного функционирования СЦТ на уровне з</w:t>
      </w:r>
      <w:r>
        <w:t xml:space="preserve">аданной готовности;</w:t>
      </w:r>
      <w:r/>
    </w:p>
    <w:p>
      <w:pPr>
        <w:pStyle w:val="1713"/>
        <w:numPr>
          <w:ilvl w:val="0"/>
          <w:numId w:val="6"/>
        </w:numPr>
        <w:ind w:left="993"/>
      </w:pPr>
      <w:r>
        <w:t xml:space="preserve">максимально допустимым числ</w:t>
      </w:r>
      <w:r>
        <w:t xml:space="preserve">ом часов готовности для источника </w:t>
      </w:r>
      <w:r>
        <w:t xml:space="preserve">теплоты. </w:t>
      </w:r>
      <w:r/>
    </w:p>
    <w:p>
      <w:pPr>
        <w:pStyle w:val="1713"/>
      </w:pPr>
      <w:r>
        <w:t xml:space="preserve">Потребители теплоты по надежности теплоснабжения делятся на три категории:</w:t>
      </w:r>
      <w:r/>
    </w:p>
    <w:p>
      <w:pPr>
        <w:pStyle w:val="1713"/>
      </w:pPr>
      <w:r>
        <w:t xml:space="preserve">Первая категория – потребители, не допускающие перерывов в подаче расчетного количества те</w:t>
      </w:r>
      <w:r>
        <w:t xml:space="preserve">плоты и снижения температуры воздуха в помещени</w:t>
      </w:r>
      <w:r>
        <w:t xml:space="preserve">ях ниже предусмотренных ГОСТ 30494</w:t>
      </w:r>
      <w:r>
        <w:t xml:space="preserve">. Например, больницы, родильные дома, детские дошкольные учреждения с круглосуточным пребыванием детей, картинные галереи, химические и специальные производства, шахты и т.п. </w:t>
      </w:r>
      <w:r/>
    </w:p>
    <w:p>
      <w:pPr>
        <w:pStyle w:val="1713"/>
      </w:pPr>
      <w:r>
        <w:t xml:space="preserve">Вторая категория – потребители, допускающие сн</w:t>
      </w:r>
      <w:r>
        <w:t xml:space="preserve">ижение температуры в отапливаемых </w:t>
      </w:r>
      <w:r>
        <w:t xml:space="preserve">помещениях на период ликвидации аварии, но не более 54 ч:</w:t>
      </w:r>
      <w:r/>
    </w:p>
    <w:p>
      <w:pPr>
        <w:pStyle w:val="1713"/>
        <w:numPr>
          <w:ilvl w:val="0"/>
          <w:numId w:val="11"/>
        </w:numPr>
        <w:ind w:left="992" w:hanging="357"/>
      </w:pPr>
      <w:r>
        <w:t xml:space="preserve">жилых и общественных зданий до 12 °С;</w:t>
      </w:r>
      <w:r/>
    </w:p>
    <w:p>
      <w:pPr>
        <w:pStyle w:val="1713"/>
        <w:numPr>
          <w:ilvl w:val="0"/>
          <w:numId w:val="11"/>
        </w:numPr>
        <w:ind w:left="993"/>
      </w:pPr>
      <w:r>
        <w:t xml:space="preserve">промышленных зданий до 8 °С.</w:t>
      </w:r>
      <w:r/>
    </w:p>
    <w:p>
      <w:pPr>
        <w:pStyle w:val="1713"/>
      </w:pPr>
      <w:r>
        <w:t xml:space="preserve">Третья категория – остальные потребители. Например</w:t>
      </w:r>
      <w:r>
        <w:t xml:space="preserve">, временные здания и сооружения, вспомогательны</w:t>
      </w:r>
      <w:r>
        <w:t xml:space="preserve">е здания промышленных предприятий,</w:t>
      </w:r>
      <w:r>
        <w:t xml:space="preserve"> бытовые помещения и т.п.</w:t>
      </w:r>
      <w:r/>
    </w:p>
    <w:p>
      <w:pPr>
        <w:pStyle w:val="1713"/>
      </w:pPr>
      <w:r>
        <w:rPr>
          <w:lang w:eastAsia="ru-RU"/>
        </w:rPr>
        <w:t xml:space="preserve">Расчет надежности системы теплоснабжения невозможно выполнить ввиду отсутствия необходимой информации.</w:t>
      </w:r>
      <w:r/>
    </w:p>
    <w:p>
      <w:pPr>
        <w:pStyle w:val="1713"/>
      </w:pPr>
      <w:r>
        <w:t xml:space="preserve">Отказов на тепловых сетях, приведших к нарушен</w:t>
      </w:r>
      <w:r>
        <w:t xml:space="preserve">ию теплоснабжения, не зарегистрировано.</w:t>
      </w:r>
      <w:r/>
    </w:p>
    <w:p>
      <w:pPr>
        <w:pStyle w:val="1716"/>
        <w:spacing w:line="240" w:lineRule="auto"/>
      </w:pPr>
      <w:r>
        <w:rPr>
          <w:i/>
        </w:rPr>
        <w:t xml:space="preserve">б) обос</w:t>
      </w:r>
      <w:r>
        <w:rPr>
          <w:i/>
        </w:rPr>
        <w:t xml:space="preserve">нование метода и результатов обраб</w:t>
      </w:r>
      <w:r>
        <w:rPr>
          <w:i/>
        </w:rPr>
        <w:t xml:space="preserve">отки данных по восстановлениям отказавших участков тепловых сетей (участков тепловых сетей, на которых произошли аварийные ситуации), среднего времени восстановления отказавши</w:t>
      </w:r>
      <w:r>
        <w:rPr>
          <w:i/>
        </w:rPr>
        <w:t xml:space="preserve">х участков тепловых сетей в каждой системе тепл</w:t>
      </w:r>
      <w:r>
        <w:rPr>
          <w:i/>
        </w:rPr>
        <w:t xml:space="preserve">оснабжения</w:t>
      </w:r>
      <w:r/>
    </w:p>
    <w:p>
      <w:pPr>
        <w:pStyle w:val="1713"/>
      </w:pPr>
      <w:r>
        <w:t xml:space="preserve">При подземной прокладке</w:t>
      </w:r>
      <w:r>
        <w:t xml:space="preserve"> тепловых сетей в непроходных каналах и бесканальной прокладке величина подачи теплоты (%) для обеспечения внутренней температуры воздуха в отапливаемых помещениях не ниже +12</w:t>
      </w:r>
      <w:r>
        <w:t xml:space="preserve">°С в течение ремонтно-восстановительного период</w:t>
      </w:r>
      <w:r>
        <w:t xml:space="preserve">а после отказов принимается в соот</w:t>
      </w:r>
      <w:r>
        <w:t xml:space="preserve">ветствии с таблицей 11.1.</w:t>
      </w:r>
      <w:r/>
    </w:p>
    <w:p>
      <w:pPr>
        <w:pStyle w:val="1713"/>
        <w:jc w:val="right"/>
        <w:keepNext/>
      </w:pPr>
      <w:r>
        <w:t xml:space="preserve">Таблица 11.1</w:t>
      </w:r>
      <w:r/>
    </w:p>
    <w:p>
      <w:pPr>
        <w:pStyle w:val="1713"/>
        <w:ind w:firstLine="0"/>
        <w:jc w:val="center"/>
        <w:keepNext/>
      </w:pPr>
      <w:r>
        <w:t xml:space="preserve">Допускаемое снижение подачи теплоты в зависимости от диаметра теплопроводов и расчетной температуры наружного воздуха</w:t>
      </w:r>
      <w:r/>
    </w:p>
    <w:tbl>
      <w:tblPr>
        <w:tblW w:w="4850" w:type="pct"/>
        <w:tblInd w:w="108" w:type="dxa"/>
        <w:tblLayout w:type="fixed"/>
        <w:tblCellMar>
          <w:left w:w="108" w:type="dxa"/>
          <w:top w:w="0" w:type="dxa"/>
          <w:right w:w="108" w:type="dxa"/>
          <w:bottom w:w="0" w:type="dxa"/>
        </w:tblCellMar>
        <w:tblLook w:val="04A0" w:firstRow="1" w:lastRow="0" w:firstColumn="1" w:lastColumn="0" w:noHBand="0" w:noVBand="1"/>
      </w:tblPr>
      <w:tblGrid>
        <w:gridCol w:w="1698"/>
        <w:gridCol w:w="2230"/>
        <w:gridCol w:w="1148"/>
        <w:gridCol w:w="1148"/>
        <w:gridCol w:w="1148"/>
        <w:gridCol w:w="1146"/>
        <w:gridCol w:w="1039"/>
      </w:tblGrid>
      <w:tr>
        <w:tblPrEx/>
        <w:trPr>
          <w:tblHeader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660" w:type="dxa"/>
            <w:vAlign w:val="center"/>
            <w:vMerge w:val="restart"/>
            <w:textDirection w:val="lrTb"/>
            <w:noWrap w:val="false"/>
          </w:tcPr>
          <w:p>
            <w:pPr>
              <w:pStyle w:val="2355"/>
            </w:pPr>
            <w:r>
              <w:rPr>
                <w:b/>
                <w:lang w:val="ru-RU"/>
              </w:rPr>
              <w:t xml:space="preserve">Диаметр труб тепло</w:t>
            </w:r>
            <w:r>
              <w:rPr>
                <w:b/>
                <w:lang w:val="ru-RU"/>
              </w:rPr>
              <w:t xml:space="preserve">вых сетей, мм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81" w:type="dxa"/>
            <w:vAlign w:val="center"/>
            <w:vMerge w:val="restart"/>
            <w:textDirection w:val="lrTb"/>
            <w:noWrap w:val="false"/>
          </w:tcPr>
          <w:p>
            <w:pPr>
              <w:pStyle w:val="2355"/>
            </w:pPr>
            <w:r>
              <w:rPr>
                <w:b/>
                <w:lang w:val="ru-RU"/>
              </w:rPr>
              <w:t xml:space="preserve">Время восстановления теплоснабжен</w:t>
            </w:r>
            <w:r>
              <w:rPr>
                <w:b/>
                <w:lang w:val="ru-RU"/>
              </w:rPr>
              <w:t xml:space="preserve">ия, ч</w:t>
            </w:r>
            <w:r/>
          </w:p>
        </w:tc>
        <w:tc>
          <w:tcPr>
            <w:gridSpan w:val="5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506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b/>
                <w:lang w:val="ru-RU"/>
              </w:rPr>
              <w:t xml:space="preserve">Расчетная температура наружн</w:t>
            </w:r>
            <w:r>
              <w:rPr>
                <w:b/>
                <w:lang w:val="ru-RU"/>
              </w:rPr>
              <w:t xml:space="preserve">ого воздуха </w:t>
            </w:r>
            <w:r>
              <w:rPr>
                <w:b/>
                <w:lang w:val="en-US"/>
              </w:rPr>
              <w:t xml:space="preserve">t</w:t>
            </w:r>
            <w:r>
              <w:rPr>
                <w:b/>
                <w:vertAlign w:val="subscript"/>
                <w:lang w:val="ru-RU"/>
              </w:rPr>
              <w:t xml:space="preserve">0</w:t>
            </w:r>
            <w:r>
              <w:rPr>
                <w:b/>
                <w:lang w:val="ru-RU"/>
              </w:rPr>
              <w:t xml:space="preserve">, °</w:t>
            </w:r>
            <w:r>
              <w:rPr>
                <w:b/>
                <w:lang w:val="en-US"/>
              </w:rPr>
              <w:t xml:space="preserve">C</w:t>
            </w:r>
            <w:r/>
          </w:p>
        </w:tc>
      </w:tr>
      <w:tr>
        <w:tblPrEx/>
        <w:trPr>
          <w:tblHeader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660" w:type="dxa"/>
            <w:vAlign w:val="center"/>
            <w:vMerge w:val="continue"/>
            <w:textDirection w:val="lrTb"/>
            <w:noWrap w:val="false"/>
          </w:tcPr>
          <w:p>
            <w:pPr>
              <w:pStyle w:val="2355"/>
              <w:rPr>
                <w:b/>
                <w:lang w:val="ru-RU"/>
              </w:rPr>
            </w:pPr>
            <w:r>
              <w:rPr>
                <w:b/>
                <w:lang w:val="ru-RU"/>
              </w:rPr>
            </w:r>
            <w:r>
              <w:rPr>
                <w:b/>
                <w:lang w:val="ru-RU"/>
              </w:rPr>
            </w:r>
            <w:r>
              <w:rPr>
                <w:b/>
                <w:lang w:val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81" w:type="dxa"/>
            <w:vAlign w:val="center"/>
            <w:vMerge w:val="continue"/>
            <w:textDirection w:val="lrTb"/>
            <w:noWrap w:val="false"/>
          </w:tcPr>
          <w:p>
            <w:pPr>
              <w:pStyle w:val="2355"/>
              <w:rPr>
                <w:b/>
                <w:lang w:val="ru-RU"/>
              </w:rPr>
            </w:pPr>
            <w:r>
              <w:rPr>
                <w:b/>
                <w:lang w:val="ru-RU"/>
              </w:rPr>
            </w:r>
            <w:r>
              <w:rPr>
                <w:b/>
                <w:lang w:val="ru-RU"/>
              </w:rPr>
            </w:r>
            <w:r>
              <w:rPr>
                <w:b/>
                <w:lang w:val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23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b/>
                <w:lang w:val="en-US"/>
              </w:rPr>
              <w:t xml:space="preserve">-10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23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b/>
                <w:lang w:val="en-US"/>
              </w:rPr>
              <w:t xml:space="preserve">-20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23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b/>
                <w:lang w:val="en-US"/>
              </w:rPr>
              <w:t xml:space="preserve">-30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21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b/>
                <w:lang w:val="en-US"/>
              </w:rPr>
              <w:t xml:space="preserve">-40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16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b/>
                <w:lang w:val="en-US"/>
              </w:rPr>
              <w:t xml:space="preserve">-50</w:t>
            </w:r>
            <w:r/>
          </w:p>
        </w:tc>
      </w:tr>
      <w:tr>
        <w:tblPrEx/>
        <w:trPr>
          <w:tblHeader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660" w:type="dxa"/>
            <w:vAlign w:val="center"/>
            <w:vMerge w:val="continue"/>
            <w:textDirection w:val="lrTb"/>
            <w:noWrap w:val="false"/>
          </w:tcPr>
          <w:p>
            <w:pPr>
              <w:pStyle w:val="2355"/>
              <w:rPr>
                <w:b/>
                <w:lang w:val="ru-RU"/>
              </w:rPr>
            </w:pPr>
            <w:r>
              <w:rPr>
                <w:b/>
                <w:lang w:val="ru-RU"/>
              </w:rPr>
            </w:r>
            <w:r>
              <w:rPr>
                <w:b/>
                <w:lang w:val="ru-RU"/>
              </w:rPr>
            </w:r>
            <w:r>
              <w:rPr>
                <w:b/>
                <w:lang w:val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81" w:type="dxa"/>
            <w:vAlign w:val="center"/>
            <w:vMerge w:val="continue"/>
            <w:textDirection w:val="lrTb"/>
            <w:noWrap w:val="false"/>
          </w:tcPr>
          <w:p>
            <w:pPr>
              <w:pStyle w:val="2355"/>
              <w:rPr>
                <w:b/>
                <w:lang w:val="ru-RU"/>
              </w:rPr>
            </w:pPr>
            <w:r>
              <w:rPr>
                <w:b/>
                <w:lang w:val="ru-RU"/>
              </w:rPr>
            </w:r>
            <w:r>
              <w:rPr>
                <w:b/>
                <w:lang w:val="ru-RU"/>
              </w:rPr>
            </w:r>
            <w:r>
              <w:rPr>
                <w:b/>
                <w:lang w:val="ru-RU"/>
              </w:rPr>
            </w:r>
          </w:p>
        </w:tc>
        <w:tc>
          <w:tcPr>
            <w:gridSpan w:val="5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506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b/>
                <w:lang w:val="ru-RU"/>
              </w:rPr>
              <w:t xml:space="preserve">Допускаемое снижение подачи теплоты, %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660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300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81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15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23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en-US"/>
              </w:rPr>
              <w:t xml:space="preserve">32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23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en-US"/>
              </w:rPr>
              <w:t xml:space="preserve">50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23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en-US"/>
              </w:rPr>
              <w:t xml:space="preserve">60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21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en-US"/>
              </w:rPr>
              <w:t xml:space="preserve">59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16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en-US"/>
              </w:rPr>
              <w:t xml:space="preserve">64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660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400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81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18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23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en-US"/>
              </w:rPr>
              <w:t xml:space="preserve">41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23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en-US"/>
              </w:rPr>
              <w:t xml:space="preserve">56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23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en-US"/>
              </w:rPr>
              <w:t xml:space="preserve">65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21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en-US"/>
              </w:rPr>
              <w:t xml:space="preserve">63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16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en-US"/>
              </w:rPr>
              <w:t xml:space="preserve">68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660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500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81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22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23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en-US"/>
              </w:rPr>
              <w:t xml:space="preserve">49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23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en-US"/>
              </w:rPr>
              <w:t xml:space="preserve">63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23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en-US"/>
              </w:rPr>
              <w:t xml:space="preserve">70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21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en-US"/>
              </w:rPr>
              <w:t xml:space="preserve">69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16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en-US"/>
              </w:rPr>
              <w:t xml:space="preserve">73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660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600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81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26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23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en-US"/>
              </w:rPr>
              <w:t xml:space="preserve">52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23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en-US"/>
              </w:rPr>
              <w:t xml:space="preserve">68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23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en-US"/>
              </w:rPr>
              <w:t xml:space="preserve">75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21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en-US"/>
              </w:rPr>
              <w:t xml:space="preserve">73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16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en-US"/>
              </w:rPr>
              <w:t xml:space="preserve">77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660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700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81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29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23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en-US"/>
              </w:rPr>
              <w:t xml:space="preserve">59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23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en-US"/>
              </w:rPr>
              <w:t xml:space="preserve">70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23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en-US"/>
              </w:rPr>
              <w:t xml:space="preserve">76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21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en-US"/>
              </w:rPr>
              <w:t xml:space="preserve">75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16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en-US"/>
              </w:rPr>
              <w:t xml:space="preserve">78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660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800 – 1000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81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40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23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en-US"/>
              </w:rPr>
              <w:t xml:space="preserve">66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23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en-US"/>
              </w:rPr>
              <w:t xml:space="preserve">75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23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en-US"/>
              </w:rPr>
              <w:t xml:space="preserve">80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21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en-US"/>
              </w:rPr>
              <w:t xml:space="preserve">79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16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en-US"/>
              </w:rPr>
              <w:t xml:space="preserve">82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660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1200 – 1400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181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До 54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23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en-US"/>
              </w:rPr>
              <w:t xml:space="preserve">71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23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en-US"/>
              </w:rPr>
              <w:t xml:space="preserve">79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23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en-US"/>
              </w:rPr>
              <w:t xml:space="preserve">83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21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en-US"/>
              </w:rPr>
              <w:t xml:space="preserve">82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016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en-US"/>
              </w:rPr>
              <w:t xml:space="preserve">85</w:t>
            </w:r>
            <w:r/>
          </w:p>
        </w:tc>
      </w:tr>
    </w:tbl>
    <w:p>
      <w:pPr>
        <w:pStyle w:val="1713"/>
      </w:pPr>
      <w:r/>
      <w:r/>
    </w:p>
    <w:p>
      <w:pPr>
        <w:pStyle w:val="1713"/>
      </w:pPr>
      <w:r>
        <w:t xml:space="preserve">Время ликвидации аварий в значительной мере зависит от наличия запасных частей и материалов, необходимых для этого. Поэтому особое внимание уделяется поддержанию необ</w:t>
      </w:r>
      <w:r>
        <w:t xml:space="preserve">ходимого запаса материалов, деталей, узлов и об</w:t>
      </w:r>
      <w:r>
        <w:t xml:space="preserve">орудования.</w:t>
      </w:r>
      <w:r/>
    </w:p>
    <w:p>
      <w:pPr>
        <w:pStyle w:val="1713"/>
      </w:pPr>
      <w:r>
        <w:t xml:space="preserve">Основой надежной, бесп</w:t>
      </w:r>
      <w:r>
        <w:t xml:space="preserve">еребойной и экономичной работы систем теплоснабжения является выполнение правил эксплуатации, а также своевременное и качественное проведение профилактических ремонтов.</w:t>
      </w:r>
      <w:r/>
    </w:p>
    <w:p>
      <w:pPr>
        <w:pStyle w:val="1713"/>
      </w:pPr>
      <w:r>
        <w:t xml:space="preserve">Выполн</w:t>
      </w:r>
      <w:r>
        <w:t xml:space="preserve">ение в полном объеме перечня работ по подготовк</w:t>
      </w:r>
      <w:r>
        <w:t xml:space="preserve">е источников, тепловых сетей и пот</w:t>
      </w:r>
      <w:r>
        <w:t xml:space="preserve">ребителей к отопительному сезону в значительной степени обеспечит надежное и качественное теплоснабжение потребителей.</w:t>
      </w:r>
      <w:r/>
    </w:p>
    <w:p>
      <w:pPr>
        <w:pStyle w:val="1713"/>
      </w:pPr>
      <w:r>
        <w:t xml:space="preserve">С целью определения состояния строительно-изоляционных к</w:t>
      </w:r>
      <w:r>
        <w:t xml:space="preserve">онструкций, тепловой изоляции и трубопроводов п</w:t>
      </w:r>
      <w:r>
        <w:t xml:space="preserve">роизводятся шурфовки, которые в на</w:t>
      </w:r>
      <w:r>
        <w:t xml:space="preserve">стоящее время являются наиболее достоверным способом оценки состояния элементов подземных прокладок тепловых сетей. Для проведения шурфовок ежегодно составляются планы. Количе</w:t>
      </w:r>
      <w:r>
        <w:t xml:space="preserve">ство проводимых шурфовок устанавливается предпр</w:t>
      </w:r>
      <w:r>
        <w:t xml:space="preserve">иятием тепловых сетей и зависит от</w:t>
      </w:r>
      <w:r>
        <w:t xml:space="preserve"> протяженности тепловой сети, ее состояния, вида изоляционных конструкций. Результаты шурфовок учитываются при составлении плана ремонтов тепловых сетей.</w:t>
      </w:r>
      <w:r/>
    </w:p>
    <w:p>
      <w:pPr>
        <w:pStyle w:val="1713"/>
      </w:pPr>
      <w:r>
        <w:t xml:space="preserve">Тепловые сети от исто</w:t>
      </w:r>
      <w:r>
        <w:t xml:space="preserve">чника теплоснабжения до тепловых пунктов, включ</w:t>
      </w:r>
      <w:r>
        <w:t xml:space="preserve">ая магистральные, разводящие трубо</w:t>
      </w:r>
      <w:r>
        <w:t xml:space="preserve">проводы и абонентские ответвления, подвергаются испытаниям на расчетную температуру теплоносителя не реже одного раза в год. Целью испытаний водяных тепловых сетей на расчетну</w:t>
      </w:r>
      <w:r>
        <w:t xml:space="preserve">ю температуру теплоносителя является проверка т</w:t>
      </w:r>
      <w:r>
        <w:t xml:space="preserve">епловой сети на прочность в услови</w:t>
      </w:r>
      <w:r>
        <w:t xml:space="preserve">ях температурных деформаций, вызванных повышением температуры до расчетных значений, а также проверка в этих условиях компенсирующей способности элементов тепловой сети.</w:t>
      </w:r>
      <w:r/>
    </w:p>
    <w:p>
      <w:pPr>
        <w:pStyle w:val="1713"/>
      </w:pPr>
      <w:r>
        <w:t xml:space="preserve">Тепло</w:t>
      </w:r>
      <w:r>
        <w:t xml:space="preserve">вые сети, находящиеся в эксплуатации, подвергаю</w:t>
      </w:r>
      <w:r>
        <w:t xml:space="preserve">тся испытаниям на гидравлическую п</w:t>
      </w:r>
      <w:r>
        <w:t xml:space="preserve">лотность ежегодно после окончания отопительного периода для выявления дефектов, подлежащих устранению при капитальном ремонте и после окончания ремонта перед включением сетей </w:t>
      </w:r>
      <w:r>
        <w:t xml:space="preserve">в эксплуатацию. Испытания проводятся по отдельн</w:t>
      </w:r>
      <w:r>
        <w:t xml:space="preserve">ым, отходящим от источника тепла м</w:t>
      </w:r>
      <w:r>
        <w:t xml:space="preserve">агистралям при отключенных водоподогревательных установках, системах теплопотребления и открытых воздушниках у потребителей. При испытании на гидравлическую плотность давление</w:t>
      </w:r>
      <w:r>
        <w:t xml:space="preserve"> в самых высоких точках сети доводится до пробн</w:t>
      </w:r>
      <w:r>
        <w:t xml:space="preserve">ого (1,25 рабочего), но не ниже 1,</w:t>
      </w:r>
      <w:r>
        <w:t xml:space="preserve">6 МПа (16 кгс/см²). Температура воды в трубопроводах при испытаниях не превышает 45°C.</w:t>
      </w:r>
      <w:r/>
    </w:p>
    <w:p>
      <w:pPr>
        <w:pStyle w:val="1713"/>
      </w:pPr>
      <w:r>
        <w:t xml:space="preserve">Для дистанционного обнаружения мест повреждения трубопроводов тепловых сетей канальной и</w:t>
      </w:r>
      <w:r>
        <w:t xml:space="preserve"> бесканальной прокладки под слоем грунта на глу</w:t>
      </w:r>
      <w:r>
        <w:t xml:space="preserve">бине до 3-4 м в зависимости от тип</w:t>
      </w:r>
      <w:r>
        <w:t xml:space="preserve">а грунта и вида дефекта используются течеискатели.</w:t>
      </w:r>
      <w:r/>
    </w:p>
    <w:p>
      <w:pPr>
        <w:pStyle w:val="1713"/>
      </w:pPr>
      <w:r>
        <w:t xml:space="preserve">В процессе эксплуатации особое внимание уделяется выполнению всех требований нормативных документов, что существенно уменьша</w:t>
      </w:r>
      <w:r>
        <w:t xml:space="preserve">ет число отказов в период отопительного сезона.</w:t>
      </w:r>
      <w:r/>
    </w:p>
    <w:p>
      <w:pPr>
        <w:pStyle w:val="1713"/>
      </w:pPr>
      <w:r>
        <w:t xml:space="preserve">Время восстановления повреждений </w:t>
      </w:r>
      <w:r>
        <w:t xml:space="preserve">на тепловых сетях не превышает нормы восстановления теплоснабжения, определенные в СП 124.13330.2012 «Тепловые сети» и в «Правилах предоставления коммунальных услуг собственни</w:t>
      </w:r>
      <w:r>
        <w:t xml:space="preserve">кам и пользователям помещений в многоквартирных</w:t>
      </w:r>
      <w:r>
        <w:t xml:space="preserve"> домах и жилых домов», утвержденны</w:t>
      </w:r>
      <w:r>
        <w:t xml:space="preserve">х Постановлением от 06.05.2011 г. № 354.</w:t>
      </w:r>
      <w:r/>
    </w:p>
    <w:p>
      <w:pPr>
        <w:pStyle w:val="1716"/>
        <w:spacing w:line="240" w:lineRule="auto"/>
      </w:pPr>
      <w:r>
        <w:rPr>
          <w:i/>
        </w:rPr>
        <w:t xml:space="preserve">в) обоснование результатов оценки вероятности отказа (аварийной ситуации) и безотказной (безаварийной) работы системы теплоснабжения п</w:t>
      </w:r>
      <w:r>
        <w:rPr>
          <w:i/>
        </w:rPr>
        <w:t xml:space="preserve">о отношению к потребителям, присоединенным к ма</w:t>
      </w:r>
      <w:r>
        <w:rPr>
          <w:i/>
        </w:rPr>
        <w:t xml:space="preserve">гистральным и распределительным те</w:t>
      </w:r>
      <w:r>
        <w:rPr>
          <w:i/>
        </w:rPr>
        <w:t xml:space="preserve">плопроводам</w:t>
      </w:r>
      <w:r/>
    </w:p>
    <w:p>
      <w:pPr>
        <w:pStyle w:val="1713"/>
      </w:pPr>
      <w:r>
        <w:t xml:space="preserve">В связи с тем, что нарушения подачи теплоты на отопление и вентиляцию могут привести к катастрофическим последствиям, а ограничения нагрузки горячего водоснабжения</w:t>
      </w:r>
      <w:r>
        <w:t xml:space="preserve"> лишь к временному снижению комфорта, показател</w:t>
      </w:r>
      <w:r>
        <w:t xml:space="preserve">и рассчитываются для отопительно-в</w:t>
      </w:r>
      <w:r>
        <w:t xml:space="preserve">ентиляционной нагрузки. </w:t>
      </w:r>
      <w:r/>
    </w:p>
    <w:p>
      <w:pPr>
        <w:pStyle w:val="1713"/>
      </w:pPr>
      <w:r>
        <w:t xml:space="preserve">Потребители с малой нагрузкой, либо значительно удаленные от источника и не имеющие резервных веток теплоснабжения исключаются из расчета, т.к. в авар</w:t>
      </w:r>
      <w:r>
        <w:t xml:space="preserve">ийном режиме нет возможности обеспечить их дост</w:t>
      </w:r>
      <w:r>
        <w:t xml:space="preserve">аточным количеством тепла. Предлаг</w:t>
      </w:r>
      <w:r>
        <w:t xml:space="preserve">ается установить у данных потребителей индивидуальные резервные источники тепла, обеспечивающие температуру внутреннего воздуха не ниже допустимой. </w:t>
      </w:r>
      <w:r/>
    </w:p>
    <w:p>
      <w:pPr>
        <w:pStyle w:val="1713"/>
      </w:pPr>
      <w:r>
        <w:t xml:space="preserve">При расчетном режиме данны</w:t>
      </w:r>
      <w:r>
        <w:t xml:space="preserve">е потребители могут быть обеспечены расчетными </w:t>
      </w:r>
      <w:r>
        <w:t xml:space="preserve">расходом и температурой теплоносит</w:t>
      </w:r>
      <w:r>
        <w:t xml:space="preserve">еля, а при сниженных параметрах в аварийном режиме существенно снижаются параметры теплоносителя на вводе, следовательно, и температура внутреннего воздуха. </w:t>
      </w:r>
      <w:r/>
    </w:p>
    <w:p>
      <w:pPr>
        <w:pStyle w:val="1713"/>
      </w:pPr>
      <w:r>
        <w:t xml:space="preserve">Участки с значите</w:t>
      </w:r>
      <w:r>
        <w:t xml:space="preserve">льным превышением расчетного потока отказа над </w:t>
      </w:r>
      <w:r>
        <w:t xml:space="preserve">потоком отказа при начальной интен</w:t>
      </w:r>
      <w:r>
        <w:t xml:space="preserve">сивности рекомендуются к перекладке. Наибольшее значение потока отказов имеют участки с большой его протяженностью. При наличии на участке запорной арматуры участок делится на</w:t>
      </w:r>
      <w:r>
        <w:t xml:space="preserve"> более мелкие, что приведет к снижению потока о</w:t>
      </w:r>
      <w:r>
        <w:t xml:space="preserve">тказов и времени восстановления. </w:t>
      </w:r>
      <w:r/>
    </w:p>
    <w:p>
      <w:pPr>
        <w:pStyle w:val="1713"/>
      </w:pPr>
      <w:r>
        <w:t xml:space="preserve">Если сеть тупиковая (не имеет кольцевой части), очевидно, что при выходе из строя одного из элементов полностью прекращается теплоснабжение потребителей, расположенных за этим</w:t>
      </w:r>
      <w:r>
        <w:t xml:space="preserve"> элементом. Теплоснабжение остальных потребител</w:t>
      </w:r>
      <w:r>
        <w:t xml:space="preserve">ей не нарушается. Наибольшие значе</w:t>
      </w:r>
      <w:r>
        <w:t xml:space="preserve">ния относительного количества отключенной нагрузки имеют головные участки теплосети. Чем выше данные значения, тем большее влияние имеет данных участков на надежность системы </w:t>
      </w:r>
      <w:r>
        <w:t xml:space="preserve">в целом. Нулевые значения имеют участки закольц</w:t>
      </w:r>
      <w:r>
        <w:t xml:space="preserve">ованных сетей, т.к. отключение дан</w:t>
      </w:r>
      <w:r>
        <w:t xml:space="preserve">ных участков не приводит к полному отключению потребителей, и участки, подключенная нагрузка которых относительно суммарной по сети незначительна. </w:t>
      </w:r>
      <w:r/>
    </w:p>
    <w:p>
      <w:pPr>
        <w:pStyle w:val="1713"/>
      </w:pPr>
      <w:r>
        <w:t xml:space="preserve">В тепловых сетях, имеющих к</w:t>
      </w:r>
      <w:r>
        <w:t xml:space="preserve">ольцевую часть, каждому состоянию сети с выходо</w:t>
      </w:r>
      <w:r>
        <w:t xml:space="preserve">м из строя элемента кольцевой част</w:t>
      </w:r>
      <w:r>
        <w:t xml:space="preserve">и соответствует свой уровень подачи тепла потребителям. </w:t>
      </w:r>
      <w:r/>
    </w:p>
    <w:p>
      <w:pPr>
        <w:pStyle w:val="1713"/>
      </w:pPr>
      <w:r>
        <w:t xml:space="preserve">При отказах любого элемента, связанного с потребителем, во время проведения аварийно-восстановительных работ температу</w:t>
      </w:r>
      <w:r>
        <w:t xml:space="preserve">ра внутри зданий снижается. Снижение температур</w:t>
      </w:r>
      <w:r>
        <w:t xml:space="preserve">ы внутреннего воздуха в аварийных </w:t>
      </w:r>
      <w:r>
        <w:t xml:space="preserve">ситуациях регламентировано СП 124.13330.2012 Актуализированная редакция СНиП 41-02-2003 «Тепловые сети» и ограничено минимально-допустимым значением 12 °С для жилых зданий. Сл</w:t>
      </w:r>
      <w:r>
        <w:t xml:space="preserve">едовательно, в зависимости от температур наружн</w:t>
      </w:r>
      <w:r>
        <w:t xml:space="preserve">ого воздуха, ограничен период восс</w:t>
      </w:r>
      <w:r>
        <w:t xml:space="preserve">тановления системы теплоснабжения. При превышении расчетного времени восстановления над нормативное необходимо дополнительное секционирование тепловой сети.</w:t>
      </w:r>
      <w:r/>
    </w:p>
    <w:p>
      <w:pPr>
        <w:pStyle w:val="1713"/>
      </w:pPr>
      <w:r>
        <w:t xml:space="preserve">Нарушений в подаче</w:t>
      </w:r>
      <w:r>
        <w:t xml:space="preserve"> тепловой энергии потребителям за 2025 год заре</w:t>
      </w:r>
      <w:r>
        <w:t xml:space="preserve">гистрировано не было.</w:t>
      </w:r>
      <w:r/>
    </w:p>
    <w:p>
      <w:pPr>
        <w:pStyle w:val="1716"/>
        <w:spacing w:line="240" w:lineRule="auto"/>
      </w:pPr>
      <w:r>
        <w:rPr>
          <w:i/>
        </w:rPr>
        <w:t xml:space="preserve">г) обоснован</w:t>
      </w:r>
      <w:r>
        <w:rPr>
          <w:i/>
        </w:rPr>
        <w:t xml:space="preserve">ие результатов оценки коэффициентов готовности теплопроводов к несению тепловой нагрузки</w:t>
      </w:r>
      <w:r/>
    </w:p>
    <w:p>
      <w:pPr>
        <w:pStyle w:val="1713"/>
      </w:pPr>
      <w:r>
        <w:t xml:space="preserve">Пропускная способность трубопроводов достаточна для пропуска расчетного расхода теплон</w:t>
      </w:r>
      <w:r>
        <w:t xml:space="preserve">осителя.</w:t>
      </w:r>
      <w:r/>
    </w:p>
    <w:p>
      <w:pPr>
        <w:pStyle w:val="1716"/>
        <w:spacing w:line="240" w:lineRule="auto"/>
      </w:pPr>
      <w:r>
        <w:rPr>
          <w:i/>
        </w:rPr>
        <w:t xml:space="preserve">д) обоснование результатов оценки недо</w:t>
      </w:r>
      <w:r>
        <w:rPr>
          <w:i/>
        </w:rPr>
        <w:t xml:space="preserve">отпуска тепловой энергии по причин</w:t>
      </w:r>
      <w:r>
        <w:rPr>
          <w:i/>
        </w:rPr>
        <w:t xml:space="preserve">е отказов (аварийных ситуаций) и простоев тепловых сетей и источников тепловой энергии</w:t>
      </w:r>
      <w:r/>
    </w:p>
    <w:p>
      <w:pPr>
        <w:pStyle w:val="1713"/>
      </w:pPr>
      <w:r>
        <w:rPr>
          <w:szCs w:val="26"/>
          <w:lang w:eastAsia="ru-RU"/>
        </w:rPr>
        <w:t xml:space="preserve">Согласно </w:t>
      </w:r>
      <w:r>
        <w:rPr>
          <w:szCs w:val="26"/>
        </w:rPr>
        <w:t xml:space="preserve">СНиП 41-02-2003 «Тепловые сети» при авариях (отказах) на источнике теплоты на е</w:t>
      </w:r>
      <w:r>
        <w:rPr>
          <w:szCs w:val="26"/>
        </w:rPr>
        <w:t xml:space="preserve">го выходных коллекторах в течение всего ремонтн</w:t>
      </w:r>
      <w:r>
        <w:rPr>
          <w:szCs w:val="26"/>
        </w:rPr>
        <w:t xml:space="preserve">о-восстановительного процесса допу</w:t>
      </w:r>
      <w:r>
        <w:rPr>
          <w:szCs w:val="26"/>
        </w:rPr>
        <w:t xml:space="preserve">стимое снижение теплоты при расчетной температуре наружного воздуха для проектирования отопления определяется по таблице 11.2. При средневзвешенном допустимом времени восстано</w:t>
      </w:r>
      <w:r>
        <w:rPr>
          <w:szCs w:val="26"/>
        </w:rPr>
        <w:t xml:space="preserve">вления тепловой сети (как самого слабого элемен</w:t>
      </w:r>
      <w:r>
        <w:rPr>
          <w:szCs w:val="26"/>
        </w:rPr>
        <w:t xml:space="preserve">та системы теплоснабжения), можно </w:t>
      </w:r>
      <w:r>
        <w:rPr>
          <w:szCs w:val="26"/>
        </w:rPr>
        <w:t xml:space="preserve">рассчитать допустимый недоотпуск тепловой энергии.</w:t>
      </w:r>
      <w:r/>
    </w:p>
    <w:p>
      <w:pPr>
        <w:pStyle w:val="1713"/>
        <w:jc w:val="right"/>
      </w:pPr>
      <w:r>
        <w:rPr>
          <w:szCs w:val="26"/>
        </w:rPr>
        <w:t xml:space="preserve">Таблица 11.2</w:t>
      </w:r>
      <w:r/>
    </w:p>
    <w:p>
      <w:pPr>
        <w:pStyle w:val="1713"/>
        <w:ind w:firstLine="0"/>
        <w:jc w:val="center"/>
      </w:pPr>
      <w:r>
        <w:rPr>
          <w:szCs w:val="26"/>
        </w:rPr>
        <w:t xml:space="preserve">Допустимое сн</w:t>
      </w:r>
      <w:r>
        <w:t xml:space="preserve">ижение теплоты при расчетной температуре наружного воздуха для проектирования отопления</w:t>
      </w:r>
      <w:r/>
    </w:p>
    <w:tbl>
      <w:tblPr>
        <w:tblW w:w="5000" w:type="pct"/>
        <w:jc w:val="center"/>
        <w:tblInd w:w="0" w:type="dxa"/>
        <w:tblLayout w:type="fixed"/>
        <w:tblCellMar>
          <w:left w:w="28" w:type="dxa"/>
          <w:top w:w="0" w:type="dxa"/>
          <w:right w:w="28" w:type="dxa"/>
          <w:bottom w:w="0" w:type="dxa"/>
        </w:tblCellMar>
        <w:tblLook w:val="04A0" w:firstRow="1" w:lastRow="0" w:firstColumn="1" w:lastColumn="0" w:noHBand="0" w:noVBand="1"/>
      </w:tblPr>
      <w:tblGrid>
        <w:gridCol w:w="4306"/>
        <w:gridCol w:w="1033"/>
        <w:gridCol w:w="1088"/>
        <w:gridCol w:w="1091"/>
        <w:gridCol w:w="1091"/>
        <w:gridCol w:w="1084"/>
      </w:tblGrid>
      <w:tr>
        <w:tblPrEx/>
        <w:trPr>
          <w:tblHeader/>
        </w:trPr>
        <w:tc>
          <w:tcPr>
            <w:shd w:val="clear" w:color="auto" w:fill="ffffff"/>
            <w:tcBorders>
              <w:top w:val="single" w:color="000000" w:sz="4" w:space="0"/>
              <w:left w:val="single" w:color="000000" w:sz="4" w:space="0"/>
              <w:bottom w:val="single" w:color="000000" w:sz="6" w:space="0"/>
              <w:right w:val="single" w:color="000000" w:sz="4" w:space="0"/>
            </w:tcBorders>
            <w:tcW w:w="4280" w:type="dxa"/>
            <w:vAlign w:val="center"/>
            <w:vMerge w:val="restart"/>
            <w:textDirection w:val="lrTb"/>
            <w:noWrap w:val="false"/>
          </w:tcPr>
          <w:p>
            <w:pPr>
              <w:pStyle w:val="2355"/>
            </w:pPr>
            <w:r>
              <w:rPr>
                <w:b/>
                <w:lang w:val="ru-RU"/>
              </w:rPr>
              <w:t xml:space="preserve">Наименован</w:t>
            </w:r>
            <w:r>
              <w:rPr>
                <w:b/>
                <w:lang w:val="ru-RU"/>
              </w:rPr>
              <w:t xml:space="preserve">ие показателя</w:t>
            </w:r>
            <w:r/>
          </w:p>
        </w:tc>
        <w:tc>
          <w:tcPr>
            <w:gridSpan w:val="5"/>
            <w:shd w:val="clear" w:color="auto" w:fill="ffffff"/>
            <w:tcBorders>
              <w:top w:val="single" w:color="000000" w:sz="4" w:space="0"/>
              <w:left w:val="single" w:color="000000" w:sz="4" w:space="0"/>
              <w:bottom w:val="single" w:color="000000" w:sz="6" w:space="0"/>
              <w:right w:val="single" w:color="000000" w:sz="4" w:space="0"/>
            </w:tcBorders>
            <w:tcW w:w="5357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b/>
                <w:lang w:val="ru-RU"/>
              </w:rPr>
              <w:t xml:space="preserve">Расчетная температура наружного в</w:t>
            </w:r>
            <w:r>
              <w:rPr>
                <w:b/>
                <w:lang w:val="ru-RU"/>
              </w:rPr>
              <w:t xml:space="preserve">оздуха для проектирования отоплени</w:t>
            </w:r>
            <w:r>
              <w:rPr>
                <w:b/>
                <w:lang w:val="ru-RU"/>
              </w:rPr>
              <w:t xml:space="preserve">я tо, °С</w:t>
            </w:r>
            <w:r/>
          </w:p>
        </w:tc>
      </w:tr>
      <w:tr>
        <w:tblPrEx/>
        <w:trPr>
          <w:tblHeader/>
        </w:trPr>
        <w:tc>
          <w:tcPr>
            <w:shd w:val="clear" w:color="auto" w:fill="ffffff"/>
            <w:tcBorders>
              <w:top w:val="single" w:color="000000" w:sz="4" w:space="0"/>
              <w:left w:val="single" w:color="000000" w:sz="4" w:space="0"/>
              <w:bottom w:val="single" w:color="000000" w:sz="6" w:space="0"/>
              <w:right w:val="single" w:color="000000" w:sz="4" w:space="0"/>
            </w:tcBorders>
            <w:tcW w:w="4280" w:type="dxa"/>
            <w:vAlign w:val="center"/>
            <w:vMerge w:val="continue"/>
            <w:textDirection w:val="lrTb"/>
            <w:noWrap w:val="false"/>
          </w:tcPr>
          <w:p>
            <w:pPr>
              <w:pStyle w:val="2355"/>
              <w:rPr>
                <w:b/>
                <w:lang w:val="ru-RU"/>
              </w:rPr>
            </w:pPr>
            <w:r>
              <w:rPr>
                <w:b/>
                <w:lang w:val="ru-RU"/>
              </w:rPr>
            </w:r>
            <w:r>
              <w:rPr>
                <w:b/>
                <w:lang w:val="ru-RU"/>
              </w:rPr>
            </w:r>
            <w:r>
              <w:rPr>
                <w:b/>
                <w:lang w:val="ru-RU"/>
              </w:rPr>
            </w:r>
          </w:p>
        </w:tc>
        <w:tc>
          <w:tcPr>
            <w:shd w:val="clear" w:color="auto" w:fill="ffffff"/>
            <w:tcBorders>
              <w:top w:val="single" w:color="000000" w:sz="6" w:space="0"/>
              <w:left w:val="single" w:color="000000" w:sz="4" w:space="0"/>
              <w:bottom w:val="single" w:color="000000" w:sz="6" w:space="0"/>
              <w:right w:val="single" w:color="000000" w:sz="4" w:space="0"/>
            </w:tcBorders>
            <w:tcW w:w="1027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b/>
                <w:lang w:val="ru-RU"/>
              </w:rPr>
              <w:t xml:space="preserve">минус 10</w:t>
            </w:r>
            <w:r/>
          </w:p>
        </w:tc>
        <w:tc>
          <w:tcPr>
            <w:shd w:val="clear" w:color="auto" w:fill="ffffff"/>
            <w:tcBorders>
              <w:top w:val="single" w:color="000000" w:sz="6" w:space="0"/>
              <w:left w:val="single" w:color="000000" w:sz="4" w:space="0"/>
              <w:bottom w:val="single" w:color="000000" w:sz="6" w:space="0"/>
              <w:right w:val="single" w:color="000000" w:sz="4" w:space="0"/>
            </w:tcBorders>
            <w:tcW w:w="1082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b/>
                <w:lang w:val="ru-RU"/>
              </w:rPr>
              <w:t xml:space="preserve">минус 20</w:t>
            </w:r>
            <w:r/>
          </w:p>
        </w:tc>
        <w:tc>
          <w:tcPr>
            <w:shd w:val="clear" w:color="auto" w:fill="ffffff"/>
            <w:tcBorders>
              <w:top w:val="single" w:color="000000" w:sz="6" w:space="0"/>
              <w:left w:val="single" w:color="000000" w:sz="4" w:space="0"/>
              <w:bottom w:val="single" w:color="000000" w:sz="6" w:space="0"/>
              <w:right w:val="single" w:color="000000" w:sz="4" w:space="0"/>
            </w:tcBorders>
            <w:tcW w:w="1085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b/>
                <w:lang w:val="ru-RU"/>
              </w:rPr>
              <w:t xml:space="preserve">минус 30</w:t>
            </w:r>
            <w:r/>
          </w:p>
        </w:tc>
        <w:tc>
          <w:tcPr>
            <w:shd w:val="clear" w:color="auto" w:fill="ffffff"/>
            <w:tcBorders>
              <w:top w:val="single" w:color="000000" w:sz="6" w:space="0"/>
              <w:left w:val="single" w:color="000000" w:sz="4" w:space="0"/>
              <w:bottom w:val="single" w:color="000000" w:sz="6" w:space="0"/>
              <w:right w:val="single" w:color="000000" w:sz="4" w:space="0"/>
            </w:tcBorders>
            <w:tcW w:w="1085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b/>
                <w:lang w:val="ru-RU"/>
              </w:rPr>
              <w:t xml:space="preserve">минус 40</w:t>
            </w:r>
            <w:r/>
          </w:p>
        </w:tc>
        <w:tc>
          <w:tcPr>
            <w:shd w:val="clear" w:color="auto" w:fill="ffffff"/>
            <w:tcBorders>
              <w:top w:val="single" w:color="000000" w:sz="6" w:space="0"/>
              <w:left w:val="single" w:color="000000" w:sz="4" w:space="0"/>
              <w:bottom w:val="single" w:color="000000" w:sz="6" w:space="0"/>
              <w:right w:val="single" w:color="000000" w:sz="4" w:space="0"/>
            </w:tcBorders>
            <w:tcW w:w="1078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b/>
                <w:lang w:val="ru-RU"/>
              </w:rPr>
              <w:t xml:space="preserve">минус 50</w:t>
            </w:r>
            <w:r/>
          </w:p>
        </w:tc>
      </w:tr>
      <w:tr>
        <w:tblPrEx/>
        <w:trPr/>
        <w:tc>
          <w:tcPr>
            <w:shd w:val="clear" w:color="auto" w:fill="ffffff"/>
            <w:tcBorders>
              <w:top w:val="single" w:color="000000" w:sz="6" w:space="0"/>
              <w:left w:val="single" w:color="000000" w:sz="4" w:space="0"/>
              <w:bottom w:val="single" w:color="000000" w:sz="6" w:space="0"/>
              <w:right w:val="single" w:color="000000" w:sz="4" w:space="0"/>
            </w:tcBorders>
            <w:tcW w:w="4280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Допустимое снижение подачи теплоты, %, до</w:t>
            </w:r>
            <w:r/>
          </w:p>
        </w:tc>
        <w:tc>
          <w:tcPr>
            <w:shd w:val="clear" w:color="auto" w:fill="ffffff"/>
            <w:tcBorders>
              <w:top w:val="single" w:color="000000" w:sz="6" w:space="0"/>
              <w:left w:val="single" w:color="000000" w:sz="4" w:space="0"/>
              <w:bottom w:val="single" w:color="000000" w:sz="6" w:space="0"/>
              <w:right w:val="single" w:color="000000" w:sz="4" w:space="0"/>
            </w:tcBorders>
            <w:tcW w:w="1027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78</w:t>
            </w:r>
            <w:r/>
          </w:p>
        </w:tc>
        <w:tc>
          <w:tcPr>
            <w:shd w:val="clear" w:color="auto" w:fill="ffffff"/>
            <w:tcBorders>
              <w:top w:val="single" w:color="000000" w:sz="6" w:space="0"/>
              <w:left w:val="single" w:color="000000" w:sz="4" w:space="0"/>
              <w:bottom w:val="single" w:color="000000" w:sz="6" w:space="0"/>
              <w:right w:val="single" w:color="000000" w:sz="4" w:space="0"/>
            </w:tcBorders>
            <w:tcW w:w="1082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84</w:t>
            </w:r>
            <w:r/>
          </w:p>
        </w:tc>
        <w:tc>
          <w:tcPr>
            <w:shd w:val="clear" w:color="auto" w:fill="ffffff"/>
            <w:tcBorders>
              <w:top w:val="single" w:color="000000" w:sz="6" w:space="0"/>
              <w:left w:val="single" w:color="000000" w:sz="4" w:space="0"/>
              <w:bottom w:val="single" w:color="000000" w:sz="6" w:space="0"/>
              <w:right w:val="single" w:color="000000" w:sz="4" w:space="0"/>
            </w:tcBorders>
            <w:tcW w:w="1085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87</w:t>
            </w:r>
            <w:r/>
          </w:p>
        </w:tc>
        <w:tc>
          <w:tcPr>
            <w:shd w:val="clear" w:color="auto" w:fill="ffffff"/>
            <w:tcBorders>
              <w:top w:val="single" w:color="000000" w:sz="6" w:space="0"/>
              <w:left w:val="single" w:color="000000" w:sz="4" w:space="0"/>
              <w:bottom w:val="single" w:color="000000" w:sz="6" w:space="0"/>
              <w:right w:val="single" w:color="000000" w:sz="4" w:space="0"/>
            </w:tcBorders>
            <w:tcW w:w="1085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89</w:t>
            </w:r>
            <w:r/>
          </w:p>
        </w:tc>
        <w:tc>
          <w:tcPr>
            <w:shd w:val="clear" w:color="auto" w:fill="ffffff"/>
            <w:tcBorders>
              <w:top w:val="single" w:color="000000" w:sz="6" w:space="0"/>
              <w:left w:val="single" w:color="000000" w:sz="4" w:space="0"/>
              <w:bottom w:val="single" w:color="000000" w:sz="6" w:space="0"/>
              <w:right w:val="single" w:color="000000" w:sz="4" w:space="0"/>
            </w:tcBorders>
            <w:tcW w:w="1078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91</w:t>
            </w:r>
            <w:r/>
          </w:p>
        </w:tc>
      </w:tr>
      <w:tr>
        <w:tblPrEx/>
        <w:trPr/>
        <w:tc>
          <w:tcPr>
            <w:gridSpan w:val="6"/>
            <w:shd w:val="clear" w:color="auto" w:fill="ffffff"/>
            <w:tcBorders>
              <w:top w:val="single" w:color="000000" w:sz="6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637" w:type="dxa"/>
            <w:vAlign w:val="center"/>
            <w:textDirection w:val="lrTb"/>
            <w:noWrap w:val="false"/>
          </w:tcPr>
          <w:p>
            <w:pPr>
              <w:pStyle w:val="2355"/>
              <w:jc w:val="left"/>
            </w:pPr>
            <w:r>
              <w:rPr>
                <w:lang w:val="ru-RU"/>
              </w:rPr>
              <w:t xml:space="preserve">Примечание - Таблица соответствует температуре наружного воз</w:t>
            </w:r>
            <w:r>
              <w:rPr>
                <w:lang w:val="ru-RU"/>
              </w:rPr>
              <w:t xml:space="preserve">духа наиболее холодной пятидневки обеспеченност</w:t>
            </w:r>
            <w:r>
              <w:rPr>
                <w:lang w:val="ru-RU"/>
              </w:rPr>
              <w:t xml:space="preserve">ью 0,92</w:t>
            </w:r>
            <w:r/>
          </w:p>
        </w:tc>
      </w:tr>
    </w:tbl>
    <w:p>
      <w:pPr>
        <w:pStyle w:val="1713"/>
      </w:pPr>
      <w:r>
        <w:t xml:space="preserve">Недоотпуск тепловой энерг</w:t>
      </w:r>
      <w:r>
        <w:t xml:space="preserve">ии отсутствует.</w:t>
      </w:r>
      <w:r/>
    </w:p>
    <w:p>
      <w:pPr>
        <w:pStyle w:val="1713"/>
      </w:pPr>
      <w:r/>
      <w:r/>
    </w:p>
    <w:p>
      <w:pPr>
        <w:pStyle w:val="1713"/>
      </w:pPr>
      <w:r>
        <w:rPr>
          <w:rFonts w:eastAsia="Times New Roman"/>
          <w:spacing w:val="-5"/>
          <w:szCs w:val="28"/>
          <w:lang w:eastAsia="ru-RU" w:bidi="ru-RU"/>
        </w:rPr>
        <w:t xml:space="preserve">Расчеты по оценке надежности системы теплоснабжения и анализ имеющегося оборудования в котельной показывают, что единственным источником теплоснабжения являет</w:t>
      </w:r>
      <w:r>
        <w:rPr>
          <w:rFonts w:eastAsia="Times New Roman"/>
          <w:spacing w:val="-5"/>
          <w:szCs w:val="28"/>
          <w:lang w:eastAsia="ru-RU" w:bidi="ru-RU"/>
        </w:rPr>
        <w:t xml:space="preserve">ся котельная, обеспечивающая теплоснабжение по </w:t>
      </w:r>
      <w:r>
        <w:rPr>
          <w:rFonts w:eastAsia="Times New Roman"/>
          <w:spacing w:val="-5"/>
          <w:szCs w:val="28"/>
          <w:lang w:eastAsia="ru-RU" w:bidi="ru-RU"/>
        </w:rPr>
        <w:t xml:space="preserve">двухтрубной тепловой сети. При вых</w:t>
      </w:r>
      <w:r>
        <w:rPr>
          <w:rFonts w:eastAsia="Times New Roman"/>
          <w:spacing w:val="-5"/>
          <w:szCs w:val="28"/>
          <w:lang w:eastAsia="ru-RU" w:bidi="ru-RU"/>
        </w:rPr>
        <w:t xml:space="preserve">оде из строя котельной или аварии на сети, теплоснабжение потребителей полностью прекратится. Резервные трубопроводы от существующих котельных отсутствуют. Использование баков</w:t>
      </w:r>
      <w:r>
        <w:rPr>
          <w:rFonts w:eastAsia="Times New Roman"/>
          <w:spacing w:val="-5"/>
          <w:szCs w:val="28"/>
          <w:lang w:eastAsia="ru-RU" w:bidi="ru-RU"/>
        </w:rPr>
        <w:t xml:space="preserve"> – аккумуляторов, автономных резервных стациона</w:t>
      </w:r>
      <w:r>
        <w:rPr>
          <w:rFonts w:eastAsia="Times New Roman"/>
          <w:spacing w:val="-5"/>
          <w:szCs w:val="28"/>
          <w:lang w:eastAsia="ru-RU" w:bidi="ru-RU"/>
        </w:rPr>
        <w:t xml:space="preserve">рных и мобильных источников теплос</w:t>
      </w:r>
      <w:r>
        <w:rPr>
          <w:rFonts w:eastAsia="Times New Roman"/>
          <w:spacing w:val="-5"/>
          <w:szCs w:val="28"/>
          <w:lang w:eastAsia="ru-RU" w:bidi="ru-RU"/>
        </w:rPr>
        <w:t xml:space="preserve">набжения, в том числе потребителей первой категории, в настоящий момент не предусмотрено.</w:t>
      </w:r>
      <w:r/>
    </w:p>
    <w:p>
      <w:pPr>
        <w:pStyle w:val="1713"/>
        <w:ind w:right="-144"/>
        <w:spacing w:line="264" w:lineRule="auto"/>
        <w:widowControl w:val="off"/>
      </w:pPr>
      <w:r>
        <w:rPr>
          <w:rFonts w:eastAsia="Times New Roman"/>
          <w:spacing w:val="-5"/>
          <w:szCs w:val="28"/>
          <w:lang w:eastAsia="ru-RU" w:bidi="ru-RU"/>
        </w:rPr>
        <w:t xml:space="preserve">Так как к</w:t>
      </w:r>
      <w:r>
        <w:rPr>
          <w:rFonts w:eastAsia="Times New Roman"/>
          <w:szCs w:val="28"/>
          <w:lang w:eastAsia="ru-RU" w:bidi="ru-RU"/>
        </w:rPr>
        <w:t xml:space="preserve">отельная является единственным источником централизованного теплоснабжения, </w:t>
      </w:r>
      <w:r>
        <w:rPr>
          <w:rFonts w:eastAsia="Times New Roman"/>
          <w:szCs w:val="28"/>
          <w:lang w:eastAsia="ru-RU" w:bidi="ru-RU"/>
        </w:rPr>
        <w:t xml:space="preserve">то организация совместной работы нескольких ист</w:t>
      </w:r>
      <w:r>
        <w:rPr>
          <w:rFonts w:eastAsia="Times New Roman"/>
          <w:szCs w:val="28"/>
          <w:lang w:eastAsia="ru-RU" w:bidi="ru-RU"/>
        </w:rPr>
        <w:t xml:space="preserve">очников тепловой энергии на единую</w:t>
      </w:r>
      <w:r>
        <w:rPr>
          <w:rFonts w:eastAsia="Times New Roman"/>
          <w:szCs w:val="28"/>
          <w:lang w:eastAsia="ru-RU" w:bidi="ru-RU"/>
        </w:rPr>
        <w:t xml:space="preserve"> тепловую сеть не требуется.</w:t>
      </w:r>
      <w:r/>
    </w:p>
    <w:p>
      <w:pPr>
        <w:pStyle w:val="1713"/>
        <w:rPr>
          <w:rFonts w:eastAsia="Times New Roman"/>
          <w:bCs/>
          <w:szCs w:val="28"/>
          <w:lang w:eastAsia="ru-RU" w:bidi="ru-RU"/>
        </w:rPr>
      </w:pPr>
      <w:r>
        <w:rPr>
          <w:rFonts w:eastAsia="Times New Roman"/>
          <w:bCs/>
          <w:szCs w:val="28"/>
          <w:lang w:eastAsia="ru-RU" w:bidi="ru-RU"/>
        </w:rPr>
      </w:r>
      <w:r>
        <w:rPr>
          <w:rFonts w:eastAsia="Times New Roman"/>
          <w:bCs/>
          <w:szCs w:val="28"/>
          <w:lang w:eastAsia="ru-RU" w:bidi="ru-RU"/>
        </w:rPr>
      </w:r>
      <w:r>
        <w:rPr>
          <w:rFonts w:eastAsia="Times New Roman"/>
          <w:bCs/>
          <w:szCs w:val="28"/>
          <w:lang w:eastAsia="ru-RU" w:bidi="ru-RU"/>
        </w:rPr>
      </w:r>
    </w:p>
    <w:p>
      <w:pPr>
        <w:pStyle w:val="1714"/>
        <w:jc w:val="both"/>
      </w:pPr>
      <w:r>
        <w:t xml:space="preserve">ГЛАВА 12 "ОБОСНОВАНИЕ ИНВЕСТИЦИЙ В СТРОИТЕЛЬСТВО, РЕКОНСТРУКЦИЮ, ТЕХНИЧЕСКОЕ ПЕРЕВООРУЖЕНИЕ И (ИЛИ) МОДЕРНИЗАЦИЮ"</w:t>
      </w:r>
      <w:r/>
    </w:p>
    <w:p>
      <w:pPr>
        <w:pStyle w:val="1716"/>
        <w:spacing w:line="240" w:lineRule="auto"/>
      </w:pPr>
      <w:r>
        <w:rPr>
          <w:i/>
        </w:rPr>
        <w:t xml:space="preserve">а) оценка финансовых потребност</w:t>
      </w:r>
      <w:r>
        <w:rPr>
          <w:i/>
        </w:rPr>
        <w:t xml:space="preserve">ей для осуществления строительства, реконструкц</w:t>
      </w:r>
      <w:r>
        <w:rPr>
          <w:i/>
        </w:rPr>
        <w:t xml:space="preserve">ии, технического перевооружения и </w:t>
      </w:r>
      <w:r>
        <w:rPr>
          <w:i/>
        </w:rPr>
        <w:t xml:space="preserve">(или) модернизации источников тепловой энергии и тепловых сетей</w:t>
      </w:r>
      <w:r/>
    </w:p>
    <w:p>
      <w:pPr>
        <w:pStyle w:val="1713"/>
      </w:pPr>
      <w:r>
        <w:t xml:space="preserve">Оценка величины необходимых инвестиций в строительство, реконструкцию, техническое перевооружение и (или) модер</w:t>
      </w:r>
      <w:r>
        <w:t xml:space="preserve">низацию источников тепловой энергии и тепловых </w:t>
      </w:r>
      <w:r>
        <w:t xml:space="preserve">сетей представлена в таблице 12.1.</w:t>
      </w:r>
      <w:r/>
    </w:p>
    <w:tbl>
      <w:tblPr>
        <w:tblW w:w="4916" w:type="pct"/>
        <w:tblInd w:w="56" w:type="dxa"/>
        <w:tblLayout w:type="fixed"/>
        <w:tblCellMar>
          <w:left w:w="11" w:type="dxa"/>
          <w:top w:w="0" w:type="dxa"/>
          <w:right w:w="11" w:type="dxa"/>
          <w:bottom w:w="0" w:type="dxa"/>
        </w:tblCellMar>
        <w:tblLook w:val="04A0" w:firstRow="1" w:lastRow="0" w:firstColumn="1" w:lastColumn="0" w:noHBand="0" w:noVBand="1"/>
      </w:tblPr>
      <w:tblGrid>
        <w:gridCol w:w="5052"/>
        <w:gridCol w:w="1904"/>
        <w:gridCol w:w="1160"/>
        <w:gridCol w:w="1477"/>
      </w:tblGrid>
      <w:tr>
        <w:tblPrEx/>
        <w:trPr>
          <w:trHeight w:val="20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052" w:type="dxa"/>
            <w:vAlign w:val="center"/>
            <w:textDirection w:val="lrTb"/>
            <w:noWrap w:val="false"/>
          </w:tcPr>
          <w:p>
            <w:pPr>
              <w:pStyle w:val="2372"/>
              <w:jc w:val="center"/>
              <w:widowControl w:val="off"/>
              <w:rPr>
                <w:b w:val="0"/>
                <w:bCs w:val="0"/>
                <w:i w:val="0"/>
                <w:iCs w:val="0"/>
                <w:sz w:val="20"/>
                <w:szCs w:val="20"/>
              </w:rPr>
            </w:pPr>
            <w:r>
              <w:rPr>
                <w:b w:val="0"/>
                <w:bCs w:val="0"/>
                <w:i w:val="0"/>
                <w:iCs w:val="0"/>
                <w:sz w:val="22"/>
                <w:szCs w:val="22"/>
              </w:rPr>
              <w:t xml:space="preserve">Мероприятие</w:t>
            </w:r>
            <w:r>
              <w:rPr>
                <w:b w:val="0"/>
                <w:bCs w:val="0"/>
                <w:i w:val="0"/>
                <w:iCs w:val="0"/>
                <w:sz w:val="20"/>
                <w:szCs w:val="20"/>
              </w:rPr>
            </w:r>
            <w:r>
              <w:rPr>
                <w:b w:val="0"/>
                <w:bCs w:val="0"/>
                <w:i w:val="0"/>
                <w:iCs w:val="0"/>
                <w:sz w:val="20"/>
                <w:szCs w:val="20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04" w:type="dxa"/>
            <w:vAlign w:val="center"/>
            <w:textDirection w:val="lrTb"/>
            <w:noWrap w:val="false"/>
          </w:tcPr>
          <w:p>
            <w:pPr>
              <w:pStyle w:val="2372"/>
              <w:jc w:val="center"/>
              <w:widowControl w:val="off"/>
              <w:rPr>
                <w:b w:val="0"/>
                <w:bCs w:val="0"/>
                <w:i w:val="0"/>
                <w:iCs w:val="0"/>
                <w:sz w:val="20"/>
                <w:szCs w:val="20"/>
              </w:rPr>
            </w:pPr>
            <w:r>
              <w:rPr>
                <w:b w:val="0"/>
                <w:bCs w:val="0"/>
                <w:i w:val="0"/>
                <w:iCs w:val="0"/>
                <w:sz w:val="22"/>
                <w:szCs w:val="22"/>
                <w:lang w:val="ru-RU"/>
              </w:rPr>
              <w:t xml:space="preserve">Ориентировочный объем инвестиций, тыс. руб.</w:t>
            </w:r>
            <w:r>
              <w:rPr>
                <w:b w:val="0"/>
                <w:bCs w:val="0"/>
                <w:i w:val="0"/>
                <w:iCs w:val="0"/>
                <w:sz w:val="20"/>
                <w:szCs w:val="20"/>
              </w:rPr>
            </w:r>
            <w:r>
              <w:rPr>
                <w:b w:val="0"/>
                <w:bCs w:val="0"/>
                <w:i w:val="0"/>
                <w:iCs w:val="0"/>
                <w:sz w:val="20"/>
                <w:szCs w:val="20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108" w:type="dxa"/>
              <w:top w:w="0" w:type="dxa"/>
              <w:right w:w="108" w:type="dxa"/>
              <w:bottom w:w="0" w:type="dxa"/>
            </w:tcMar>
            <w:tcW w:w="1160" w:type="dxa"/>
            <w:vAlign w:val="center"/>
            <w:textDirection w:val="lrTb"/>
            <w:noWrap w:val="false"/>
          </w:tcPr>
          <w:p>
            <w:pPr>
              <w:pStyle w:val="2372"/>
              <w:jc w:val="center"/>
              <w:widowControl w:val="off"/>
              <w:rPr>
                <w:b w:val="0"/>
                <w:bCs w:val="0"/>
                <w:i w:val="0"/>
                <w:iCs w:val="0"/>
                <w:sz w:val="20"/>
                <w:szCs w:val="20"/>
              </w:rPr>
            </w:pPr>
            <w:r>
              <w:rPr>
                <w:b w:val="0"/>
                <w:bCs w:val="0"/>
                <w:i w:val="0"/>
                <w:iCs w:val="0"/>
                <w:sz w:val="22"/>
                <w:szCs w:val="22"/>
              </w:rPr>
              <w:t xml:space="preserve">Начало работ</w:t>
            </w:r>
            <w:r>
              <w:rPr>
                <w:b w:val="0"/>
                <w:bCs w:val="0"/>
                <w:i w:val="0"/>
                <w:iCs w:val="0"/>
                <w:sz w:val="20"/>
                <w:szCs w:val="20"/>
              </w:rPr>
            </w:r>
            <w:r>
              <w:rPr>
                <w:b w:val="0"/>
                <w:bCs w:val="0"/>
                <w:i w:val="0"/>
                <w:iCs w:val="0"/>
                <w:sz w:val="20"/>
                <w:szCs w:val="20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108" w:type="dxa"/>
              <w:top w:w="0" w:type="dxa"/>
              <w:right w:w="108" w:type="dxa"/>
              <w:bottom w:w="0" w:type="dxa"/>
            </w:tcMar>
            <w:tcW w:w="1477" w:type="dxa"/>
            <w:vAlign w:val="center"/>
            <w:textDirection w:val="lrTb"/>
            <w:noWrap w:val="false"/>
          </w:tcPr>
          <w:p>
            <w:pPr>
              <w:pStyle w:val="2372"/>
              <w:jc w:val="center"/>
              <w:widowControl w:val="off"/>
              <w:rPr>
                <w:b w:val="0"/>
                <w:bCs w:val="0"/>
                <w:i w:val="0"/>
                <w:iCs w:val="0"/>
                <w:sz w:val="20"/>
                <w:szCs w:val="20"/>
              </w:rPr>
            </w:pPr>
            <w:r>
              <w:rPr>
                <w:b w:val="0"/>
                <w:bCs w:val="0"/>
                <w:i w:val="0"/>
                <w:iCs w:val="0"/>
                <w:sz w:val="22"/>
                <w:szCs w:val="22"/>
              </w:rPr>
              <w:t xml:space="preserve">Окончание работ</w:t>
            </w:r>
            <w:r>
              <w:rPr>
                <w:b w:val="0"/>
                <w:bCs w:val="0"/>
                <w:i w:val="0"/>
                <w:iCs w:val="0"/>
                <w:sz w:val="20"/>
                <w:szCs w:val="20"/>
              </w:rPr>
            </w:r>
            <w:r>
              <w:rPr>
                <w:b w:val="0"/>
                <w:bCs w:val="0"/>
                <w:i w:val="0"/>
                <w:iCs w:val="0"/>
                <w:sz w:val="20"/>
                <w:szCs w:val="20"/>
              </w:rPr>
            </w:r>
          </w:p>
        </w:tc>
      </w:tr>
      <w:tr>
        <w:tblPrEx/>
        <w:trPr>
          <w:trHeight w:val="20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052" w:type="dxa"/>
            <w:vAlign w:val="center"/>
            <w:vMerge w:val="restart"/>
            <w:textDirection w:val="lrTb"/>
            <w:noWrap w:val="false"/>
          </w:tcPr>
          <w:p>
            <w:pPr>
              <w:pStyle w:val="2372"/>
              <w:jc w:val="center"/>
              <w:widowControl w:val="off"/>
              <w:rPr>
                <w:b w:val="0"/>
                <w:bCs w:val="0"/>
                <w:i w:val="0"/>
                <w:iCs w:val="0"/>
                <w:sz w:val="22"/>
                <w:szCs w:val="22"/>
              </w:rPr>
            </w:pPr>
            <w:r>
              <w:rPr>
                <w:b w:val="0"/>
                <w:bCs w:val="0"/>
                <w:i w:val="0"/>
                <w:iCs w:val="0"/>
                <w:sz w:val="22"/>
                <w:szCs w:val="22"/>
              </w:rPr>
              <w:t xml:space="preserve">1</w:t>
            </w:r>
            <w:r>
              <w:rPr>
                <w:b w:val="0"/>
                <w:bCs w:val="0"/>
                <w:i w:val="0"/>
                <w:iCs w:val="0"/>
                <w:sz w:val="22"/>
                <w:szCs w:val="22"/>
              </w:rPr>
            </w:r>
            <w:r>
              <w:rPr>
                <w:b w:val="0"/>
                <w:bCs w:val="0"/>
                <w:i w:val="0"/>
                <w:iCs w:val="0"/>
                <w:sz w:val="22"/>
                <w:szCs w:val="22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04" w:type="dxa"/>
            <w:vAlign w:val="center"/>
            <w:vMerge w:val="restart"/>
            <w:textDirection w:val="lrTb"/>
            <w:noWrap w:val="false"/>
          </w:tcPr>
          <w:p>
            <w:pPr>
              <w:pStyle w:val="2372"/>
              <w:jc w:val="center"/>
              <w:widowControl w:val="off"/>
              <w:rPr>
                <w:b w:val="0"/>
                <w:bCs w:val="0"/>
                <w:i w:val="0"/>
                <w:iCs w:val="0"/>
                <w:sz w:val="22"/>
                <w:szCs w:val="22"/>
                <w:lang w:val="ru-RU"/>
              </w:rPr>
            </w:pPr>
            <w:r>
              <w:rPr>
                <w:b w:val="0"/>
                <w:bCs w:val="0"/>
                <w:i w:val="0"/>
                <w:iCs w:val="0"/>
                <w:sz w:val="22"/>
                <w:szCs w:val="22"/>
                <w:lang w:val="ru-RU"/>
              </w:rPr>
              <w:t xml:space="preserve">2</w:t>
            </w:r>
            <w:r>
              <w:rPr>
                <w:b w:val="0"/>
                <w:bCs w:val="0"/>
                <w:i w:val="0"/>
                <w:iCs w:val="0"/>
                <w:sz w:val="22"/>
                <w:szCs w:val="22"/>
                <w:lang w:val="ru-RU"/>
              </w:rPr>
            </w:r>
            <w:r>
              <w:rPr>
                <w:b w:val="0"/>
                <w:bCs w:val="0"/>
                <w:i w:val="0"/>
                <w:iCs w:val="0"/>
                <w:sz w:val="22"/>
                <w:szCs w:val="22"/>
                <w:lang w:val="ru-RU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108" w:type="dxa"/>
              <w:top w:w="0" w:type="dxa"/>
              <w:right w:w="108" w:type="dxa"/>
              <w:bottom w:w="0" w:type="dxa"/>
            </w:tcMar>
            <w:tcW w:w="1160" w:type="dxa"/>
            <w:vAlign w:val="center"/>
            <w:vMerge w:val="restart"/>
            <w:textDirection w:val="lrTb"/>
            <w:noWrap w:val="false"/>
          </w:tcPr>
          <w:p>
            <w:pPr>
              <w:pStyle w:val="2372"/>
              <w:jc w:val="center"/>
              <w:widowControl w:val="off"/>
              <w:rPr>
                <w:b w:val="0"/>
                <w:bCs w:val="0"/>
                <w:i w:val="0"/>
                <w:iCs w:val="0"/>
                <w:sz w:val="22"/>
                <w:szCs w:val="22"/>
              </w:rPr>
            </w:pPr>
            <w:r>
              <w:rPr>
                <w:b w:val="0"/>
                <w:bCs w:val="0"/>
                <w:i w:val="0"/>
                <w:iCs w:val="0"/>
                <w:sz w:val="22"/>
                <w:szCs w:val="22"/>
              </w:rPr>
              <w:t xml:space="preserve">3</w:t>
            </w:r>
            <w:r>
              <w:rPr>
                <w:b w:val="0"/>
                <w:bCs w:val="0"/>
                <w:i w:val="0"/>
                <w:iCs w:val="0"/>
                <w:sz w:val="22"/>
                <w:szCs w:val="22"/>
              </w:rPr>
            </w:r>
            <w:r>
              <w:rPr>
                <w:b w:val="0"/>
                <w:bCs w:val="0"/>
                <w:i w:val="0"/>
                <w:iCs w:val="0"/>
                <w:sz w:val="22"/>
                <w:szCs w:val="22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108" w:type="dxa"/>
              <w:top w:w="0" w:type="dxa"/>
              <w:right w:w="108" w:type="dxa"/>
              <w:bottom w:w="0" w:type="dxa"/>
            </w:tcMar>
            <w:tcW w:w="1477" w:type="dxa"/>
            <w:vAlign w:val="center"/>
            <w:vMerge w:val="restart"/>
            <w:textDirection w:val="lrTb"/>
            <w:noWrap w:val="false"/>
          </w:tcPr>
          <w:p>
            <w:pPr>
              <w:pStyle w:val="2372"/>
              <w:jc w:val="center"/>
              <w:widowControl w:val="off"/>
              <w:rPr>
                <w:b w:val="0"/>
                <w:bCs w:val="0"/>
                <w:i w:val="0"/>
                <w:iCs w:val="0"/>
                <w:sz w:val="22"/>
                <w:szCs w:val="22"/>
              </w:rPr>
            </w:pPr>
            <w:r>
              <w:rPr>
                <w:b w:val="0"/>
                <w:bCs w:val="0"/>
                <w:i w:val="0"/>
                <w:iCs w:val="0"/>
                <w:sz w:val="22"/>
                <w:szCs w:val="22"/>
              </w:rPr>
              <w:t xml:space="preserve">4</w:t>
            </w:r>
            <w:r>
              <w:rPr>
                <w:b w:val="0"/>
                <w:bCs w:val="0"/>
                <w:i w:val="0"/>
                <w:iCs w:val="0"/>
                <w:sz w:val="22"/>
                <w:szCs w:val="22"/>
              </w:rPr>
            </w:r>
            <w:r>
              <w:rPr>
                <w:b w:val="0"/>
                <w:bCs w:val="0"/>
                <w:i w:val="0"/>
                <w:iCs w:val="0"/>
                <w:sz w:val="22"/>
                <w:szCs w:val="22"/>
              </w:rPr>
            </w:r>
          </w:p>
        </w:tc>
      </w:tr>
      <w:tr>
        <w:tblPrEx/>
        <w:trPr>
          <w:trHeight w:val="20"/>
        </w:trPr>
        <w:tc>
          <w:tcPr>
            <w:gridSpan w:val="4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592" w:type="dxa"/>
            <w:vAlign w:val="center"/>
            <w:textDirection w:val="lrTb"/>
            <w:noWrap w:val="false"/>
          </w:tcPr>
          <w:p>
            <w:pPr>
              <w:pStyle w:val="2372"/>
              <w:jc w:val="center"/>
              <w:widowControl w:val="off"/>
              <w:rPr>
                <w:b w:val="0"/>
                <w:bCs w:val="0"/>
                <w:i w:val="0"/>
                <w:iCs w:val="0"/>
                <w:sz w:val="24"/>
                <w:szCs w:val="24"/>
                <w:lang w:val="ru-RU"/>
              </w:rPr>
            </w:pPr>
            <w:r>
              <w:rPr>
                <w:b w:val="0"/>
                <w:bCs w:val="0"/>
                <w:i w:val="0"/>
                <w:iCs w:val="0"/>
                <w:sz w:val="24"/>
                <w:szCs w:val="24"/>
                <w:lang w:val="ru-RU"/>
              </w:rPr>
              <w:t xml:space="preserve">Предложения по строительству, реконструкции и техническому перевооружению</w:t>
            </w:r>
            <w:r>
              <w:rPr>
                <w:b w:val="0"/>
                <w:bCs w:val="0"/>
                <w:i w:val="0"/>
                <w:iCs w:val="0"/>
                <w:sz w:val="24"/>
                <w:szCs w:val="24"/>
                <w:lang w:val="ru-RU"/>
              </w:rPr>
            </w:r>
            <w:r>
              <w:rPr>
                <w:b w:val="0"/>
                <w:bCs w:val="0"/>
                <w:i w:val="0"/>
                <w:iCs w:val="0"/>
                <w:sz w:val="24"/>
                <w:szCs w:val="24"/>
                <w:lang w:val="ru-RU"/>
              </w:rPr>
            </w:r>
          </w:p>
          <w:p>
            <w:pPr>
              <w:pStyle w:val="2372"/>
              <w:jc w:val="center"/>
              <w:widowControl w:val="off"/>
              <w:rPr>
                <w:b w:val="0"/>
                <w:bCs w:val="0"/>
                <w:i w:val="0"/>
                <w:sz w:val="24"/>
                <w:szCs w:val="24"/>
              </w:rPr>
            </w:pPr>
            <w:r>
              <w:rPr>
                <w:b w:val="0"/>
                <w:bCs w:val="0"/>
                <w:i w:val="0"/>
                <w:iCs w:val="0"/>
                <w:sz w:val="24"/>
                <w:szCs w:val="24"/>
                <w:lang w:val="ru-RU"/>
              </w:rPr>
              <w:t xml:space="preserve"> источников тепловой энергии</w:t>
            </w:r>
            <w:r>
              <w:rPr>
                <w:b w:val="0"/>
                <w:bCs w:val="0"/>
                <w:i w:val="0"/>
                <w:sz w:val="24"/>
                <w:szCs w:val="24"/>
              </w:rPr>
            </w:r>
            <w:r>
              <w:rPr>
                <w:b w:val="0"/>
                <w:bCs w:val="0"/>
                <w:i w:val="0"/>
                <w:sz w:val="24"/>
                <w:szCs w:val="24"/>
              </w:rPr>
            </w:r>
          </w:p>
        </w:tc>
      </w:tr>
      <w:tr>
        <w:tblPrEx/>
        <w:trPr>
          <w:trHeight w:val="20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052" w:type="dxa"/>
            <w:vAlign w:val="center"/>
            <w:textDirection w:val="lrTb"/>
            <w:noWrap w:val="false"/>
          </w:tcPr>
          <w:p>
            <w:pPr>
              <w:pStyle w:val="1713"/>
              <w:ind w:left="0" w:right="69" w:firstLine="142"/>
              <w:jc w:val="both"/>
              <w:widowControl w:val="off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 xml:space="preserve">Котельная Nº1 (Центральная)</w:t>
            </w:r>
            <w:r>
              <w:rPr>
                <w:bCs/>
                <w:sz w:val="24"/>
                <w:szCs w:val="24"/>
              </w:rPr>
            </w:r>
            <w:r>
              <w:rPr>
                <w:bCs/>
                <w:sz w:val="24"/>
                <w:szCs w:val="24"/>
              </w:rPr>
            </w:r>
          </w:p>
          <w:p>
            <w:pPr>
              <w:pStyle w:val="2372"/>
              <w:ind w:left="0" w:right="69" w:firstLine="142"/>
              <w:jc w:val="both"/>
              <w:widowControl w:val="off"/>
              <w:rPr>
                <w:color w:val="000000"/>
                <w:sz w:val="24"/>
                <w:szCs w:val="24"/>
              </w:rPr>
            </w:pPr>
            <w:r>
              <w:rPr>
                <w:bCs/>
                <w:sz w:val="24"/>
                <w:szCs w:val="24"/>
                <w:lang w:val="ru-RU"/>
              </w:rPr>
              <w:t xml:space="preserve">Модернизация автоматики управления и безопасности котла </w:t>
            </w:r>
            <w:r>
              <w:rPr>
                <w:bCs/>
                <w:sz w:val="24"/>
                <w:szCs w:val="24"/>
              </w:rPr>
              <w:t xml:space="preserve">N</w:t>
            </w:r>
            <w:r>
              <w:rPr>
                <w:bCs/>
                <w:sz w:val="24"/>
                <w:szCs w:val="24"/>
                <w:lang w:val="ru-RU"/>
              </w:rPr>
              <w:t xml:space="preserve">º2 на автоматику АГАВА</w:t>
            </w:r>
            <w:r>
              <w:rPr>
                <w:color w:val="000000"/>
                <w:sz w:val="24"/>
                <w:szCs w:val="24"/>
              </w:rPr>
            </w:r>
            <w:r>
              <w:rPr>
                <w:color w:val="000000"/>
                <w:sz w:val="24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04" w:type="dxa"/>
            <w:vAlign w:val="center"/>
            <w:textDirection w:val="lrTb"/>
            <w:noWrap w:val="false"/>
          </w:tcPr>
          <w:p>
            <w:pPr>
              <w:pStyle w:val="2372"/>
              <w:widowControl w:val="off"/>
              <w:rPr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 xml:space="preserve">2000,0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60" w:type="dxa"/>
            <w:vAlign w:val="center"/>
            <w:textDirection w:val="lrTb"/>
            <w:noWrap w:val="false"/>
          </w:tcPr>
          <w:p>
            <w:pPr>
              <w:pStyle w:val="2372"/>
              <w:widowControl w:val="off"/>
              <w:rPr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 xml:space="preserve">До 2028 г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477" w:type="dxa"/>
            <w:vAlign w:val="center"/>
            <w:textDirection w:val="lrTb"/>
            <w:noWrap w:val="false"/>
          </w:tcPr>
          <w:p>
            <w:pPr>
              <w:pStyle w:val="2372"/>
              <w:widowControl w:val="off"/>
              <w:rPr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 xml:space="preserve">До 2028 г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</w:tr>
    </w:tbl>
    <w:tbl>
      <w:tblPr>
        <w:tblW w:w="4965" w:type="pct"/>
        <w:tblInd w:w="56" w:type="dxa"/>
        <w:tblLayout w:type="fixed"/>
        <w:tblCellMar>
          <w:left w:w="11" w:type="dxa"/>
          <w:top w:w="0" w:type="dxa"/>
          <w:right w:w="11" w:type="dxa"/>
          <w:bottom w:w="0" w:type="dxa"/>
        </w:tblCellMar>
        <w:tblLook w:val="04A0" w:firstRow="1" w:lastRow="0" w:firstColumn="1" w:lastColumn="0" w:noHBand="0" w:noVBand="1"/>
      </w:tblPr>
      <w:tblGrid>
        <w:gridCol w:w="5057"/>
        <w:gridCol w:w="1984"/>
        <w:gridCol w:w="992"/>
        <w:gridCol w:w="1558"/>
      </w:tblGrid>
      <w:tr>
        <w:tblPrEx/>
        <w:trPr>
          <w:trHeight w:val="20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057" w:type="dxa"/>
            <w:vAlign w:val="center"/>
            <w:textDirection w:val="lrTb"/>
            <w:noWrap w:val="false"/>
          </w:tcPr>
          <w:p>
            <w:pPr>
              <w:pStyle w:val="1713"/>
              <w:ind w:left="0" w:right="161" w:firstLine="142"/>
              <w:jc w:val="both"/>
              <w:widowControl w:val="off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 xml:space="preserve">Котельная Nº1 (Центральная)</w:t>
            </w:r>
            <w:r>
              <w:rPr>
                <w:bCs/>
                <w:sz w:val="24"/>
                <w:szCs w:val="24"/>
              </w:rPr>
            </w:r>
            <w:r>
              <w:rPr>
                <w:bCs/>
                <w:sz w:val="24"/>
                <w:szCs w:val="24"/>
              </w:rPr>
            </w:r>
          </w:p>
          <w:p>
            <w:pPr>
              <w:pStyle w:val="2372"/>
              <w:ind w:left="0" w:right="161" w:firstLine="142"/>
              <w:jc w:val="both"/>
              <w:widowControl w:val="off"/>
              <w:rPr>
                <w:color w:val="000000"/>
                <w:sz w:val="24"/>
                <w:szCs w:val="24"/>
              </w:rPr>
            </w:pPr>
            <w:r>
              <w:rPr>
                <w:bCs/>
                <w:sz w:val="24"/>
                <w:szCs w:val="24"/>
                <w:lang w:val="ru-RU"/>
              </w:rPr>
              <w:t xml:space="preserve">Модернизация автоматики управления и безопасности котла </w:t>
            </w:r>
            <w:r>
              <w:rPr>
                <w:bCs/>
                <w:sz w:val="24"/>
                <w:szCs w:val="24"/>
              </w:rPr>
              <w:t xml:space="preserve">N</w:t>
            </w:r>
            <w:r>
              <w:rPr>
                <w:bCs/>
                <w:sz w:val="24"/>
                <w:szCs w:val="24"/>
                <w:lang w:val="ru-RU"/>
              </w:rPr>
              <w:t xml:space="preserve">º1 на автоматику АГАВА</w:t>
            </w:r>
            <w:r>
              <w:rPr>
                <w:color w:val="000000"/>
                <w:sz w:val="24"/>
                <w:szCs w:val="24"/>
              </w:rPr>
            </w:r>
            <w:r>
              <w:rPr>
                <w:color w:val="000000"/>
                <w:sz w:val="24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84" w:type="dxa"/>
            <w:vAlign w:val="center"/>
            <w:textDirection w:val="lrTb"/>
            <w:noWrap w:val="false"/>
          </w:tcPr>
          <w:p>
            <w:pPr>
              <w:pStyle w:val="2372"/>
              <w:widowControl w:val="off"/>
              <w:rPr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 xml:space="preserve">2000,0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2" w:type="dxa"/>
            <w:vAlign w:val="center"/>
            <w:textDirection w:val="lrTb"/>
            <w:noWrap w:val="false"/>
          </w:tcPr>
          <w:p>
            <w:pPr>
              <w:pStyle w:val="2372"/>
              <w:widowControl w:val="off"/>
              <w:rPr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 xml:space="preserve">2027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58" w:type="dxa"/>
            <w:vAlign w:val="center"/>
            <w:textDirection w:val="lrTb"/>
            <w:noWrap w:val="false"/>
          </w:tcPr>
          <w:p>
            <w:pPr>
              <w:pStyle w:val="2372"/>
              <w:widowControl w:val="off"/>
              <w:rPr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 xml:space="preserve">2027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</w:tr>
      <w:tr>
        <w:tblPrEx/>
        <w:trPr>
          <w:trHeight w:val="20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057" w:type="dxa"/>
            <w:vAlign w:val="center"/>
            <w:textDirection w:val="lrTb"/>
            <w:noWrap w:val="false"/>
          </w:tcPr>
          <w:p>
            <w:pPr>
              <w:pStyle w:val="1713"/>
              <w:ind w:left="0" w:right="161" w:firstLine="142"/>
              <w:jc w:val="both"/>
              <w:widowControl w:val="off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 xml:space="preserve">Котельная Nº1 (Центральная) </w:t>
            </w:r>
            <w:r>
              <w:rPr>
                <w:bCs/>
                <w:sz w:val="24"/>
                <w:szCs w:val="24"/>
                <w:lang w:val="ru-RU"/>
              </w:rPr>
              <w:t xml:space="preserve">Замена резервного источника снабжения электроэнергией (РИСЭ 500кВт)|</w:t>
            </w:r>
            <w:r>
              <w:rPr>
                <w:bCs/>
                <w:sz w:val="24"/>
                <w:szCs w:val="24"/>
              </w:rPr>
            </w:r>
            <w:r>
              <w:rPr>
                <w:bCs/>
                <w:sz w:val="24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84" w:type="dxa"/>
            <w:vAlign w:val="center"/>
            <w:textDirection w:val="lrTb"/>
            <w:noWrap w:val="false"/>
          </w:tcPr>
          <w:p>
            <w:pPr>
              <w:pStyle w:val="2372"/>
              <w:widowControl w:val="off"/>
              <w:rPr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 xml:space="preserve">20000,0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2" w:type="dxa"/>
            <w:vAlign w:val="center"/>
            <w:textDirection w:val="lrTb"/>
            <w:noWrap w:val="false"/>
          </w:tcPr>
          <w:p>
            <w:pPr>
              <w:pStyle w:val="2372"/>
              <w:widowControl w:val="off"/>
              <w:rPr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 xml:space="preserve">2027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58" w:type="dxa"/>
            <w:vAlign w:val="center"/>
            <w:textDirection w:val="lrTb"/>
            <w:noWrap w:val="false"/>
          </w:tcPr>
          <w:p>
            <w:pPr>
              <w:pStyle w:val="2372"/>
              <w:widowControl w:val="off"/>
              <w:rPr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 xml:space="preserve">2027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</w:tr>
      <w:tr>
        <w:tblPrEx/>
        <w:trPr>
          <w:trHeight w:val="20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057" w:type="dxa"/>
            <w:vAlign w:val="center"/>
            <w:textDirection w:val="lrTb"/>
            <w:noWrap w:val="false"/>
          </w:tcPr>
          <w:p>
            <w:pPr>
              <w:pStyle w:val="1713"/>
              <w:ind w:left="0" w:right="161" w:firstLine="142"/>
              <w:jc w:val="both"/>
              <w:widowControl w:val="off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 xml:space="preserve">Котельная Nº1 (Центральная) </w:t>
            </w:r>
            <w:r>
              <w:rPr>
                <w:bCs/>
                <w:sz w:val="24"/>
                <w:szCs w:val="24"/>
                <w:lang w:val="ru-RU"/>
              </w:rPr>
              <w:t xml:space="preserve">Модернизация ГРП</w:t>
            </w:r>
            <w:r>
              <w:rPr>
                <w:bCs/>
                <w:sz w:val="24"/>
                <w:szCs w:val="24"/>
              </w:rPr>
            </w:r>
            <w:r>
              <w:rPr>
                <w:bCs/>
                <w:sz w:val="24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84" w:type="dxa"/>
            <w:vAlign w:val="center"/>
            <w:textDirection w:val="lrTb"/>
            <w:noWrap w:val="false"/>
          </w:tcPr>
          <w:p>
            <w:pPr>
              <w:pStyle w:val="2372"/>
              <w:widowControl w:val="off"/>
              <w:rPr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 xml:space="preserve">3000,00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2" w:type="dxa"/>
            <w:vAlign w:val="center"/>
            <w:textDirection w:val="lrTb"/>
            <w:noWrap w:val="false"/>
          </w:tcPr>
          <w:p>
            <w:pPr>
              <w:pStyle w:val="2372"/>
              <w:widowControl w:val="off"/>
              <w:rPr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 xml:space="preserve">2028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58" w:type="dxa"/>
            <w:vAlign w:val="center"/>
            <w:textDirection w:val="lrTb"/>
            <w:noWrap w:val="false"/>
          </w:tcPr>
          <w:p>
            <w:pPr>
              <w:pStyle w:val="2372"/>
              <w:widowControl w:val="off"/>
              <w:rPr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 xml:space="preserve">2028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</w:tr>
      <w:tr>
        <w:tblPrEx/>
        <w:trPr>
          <w:trHeight w:val="20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057" w:type="dxa"/>
            <w:vAlign w:val="center"/>
            <w:textDirection w:val="lrTb"/>
            <w:noWrap w:val="false"/>
          </w:tcPr>
          <w:p>
            <w:pPr>
              <w:pStyle w:val="1713"/>
              <w:ind w:left="0" w:right="161" w:firstLine="142"/>
              <w:jc w:val="both"/>
              <w:widowControl w:val="off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 xml:space="preserve">Котельная Nº2 (Квартальная) </w:t>
            </w:r>
            <w:r>
              <w:rPr>
                <w:bCs/>
                <w:sz w:val="24"/>
                <w:szCs w:val="24"/>
                <w:lang w:val="ru-RU"/>
              </w:rPr>
              <w:t xml:space="preserve">Модернизация системы химической подготовки исходной воды</w:t>
            </w:r>
            <w:r>
              <w:rPr>
                <w:bCs/>
                <w:sz w:val="24"/>
                <w:szCs w:val="24"/>
              </w:rPr>
            </w:r>
            <w:r>
              <w:rPr>
                <w:bCs/>
                <w:sz w:val="24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84" w:type="dxa"/>
            <w:vAlign w:val="center"/>
            <w:textDirection w:val="lrTb"/>
            <w:noWrap w:val="false"/>
          </w:tcPr>
          <w:p>
            <w:pPr>
              <w:pStyle w:val="2372"/>
              <w:widowControl w:val="off"/>
              <w:rPr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 xml:space="preserve">4000,0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2" w:type="dxa"/>
            <w:vAlign w:val="center"/>
            <w:textDirection w:val="lrTb"/>
            <w:noWrap w:val="false"/>
          </w:tcPr>
          <w:p>
            <w:pPr>
              <w:pStyle w:val="2372"/>
              <w:widowControl w:val="off"/>
              <w:rPr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 xml:space="preserve">2028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58" w:type="dxa"/>
            <w:vAlign w:val="center"/>
            <w:textDirection w:val="lrTb"/>
            <w:noWrap w:val="false"/>
          </w:tcPr>
          <w:p>
            <w:pPr>
              <w:pStyle w:val="2372"/>
              <w:widowControl w:val="off"/>
              <w:rPr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 xml:space="preserve">2028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</w:tr>
      <w:tr>
        <w:tblPrEx/>
        <w:trPr>
          <w:trHeight w:val="20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057" w:type="dxa"/>
            <w:vAlign w:val="center"/>
            <w:textDirection w:val="lrTb"/>
            <w:noWrap w:val="false"/>
          </w:tcPr>
          <w:p>
            <w:pPr>
              <w:pStyle w:val="1713"/>
              <w:ind w:left="0" w:right="161" w:firstLine="142"/>
              <w:jc w:val="both"/>
              <w:widowControl w:val="off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 xml:space="preserve">Котельная Nº2 (Квартальная) </w:t>
            </w:r>
            <w:r>
              <w:rPr>
                <w:bCs/>
                <w:sz w:val="24"/>
                <w:szCs w:val="24"/>
                <w:lang w:val="ru-RU"/>
              </w:rPr>
              <w:t xml:space="preserve">Установка резервного источника снабжения электроэнергией (РИСЭ) на 400кВт</w:t>
            </w:r>
            <w:r>
              <w:rPr>
                <w:bCs/>
                <w:sz w:val="24"/>
                <w:szCs w:val="24"/>
              </w:rPr>
            </w:r>
            <w:r>
              <w:rPr>
                <w:bCs/>
                <w:sz w:val="24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84" w:type="dxa"/>
            <w:vAlign w:val="center"/>
            <w:textDirection w:val="lrTb"/>
            <w:noWrap w:val="false"/>
          </w:tcPr>
          <w:p>
            <w:pPr>
              <w:pStyle w:val="2372"/>
              <w:widowControl w:val="off"/>
              <w:rPr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 xml:space="preserve">20.030,00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2" w:type="dxa"/>
            <w:vAlign w:val="center"/>
            <w:textDirection w:val="lrTb"/>
            <w:noWrap w:val="false"/>
          </w:tcPr>
          <w:p>
            <w:pPr>
              <w:pStyle w:val="2372"/>
              <w:widowControl w:val="off"/>
              <w:rPr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 xml:space="preserve">2029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58" w:type="dxa"/>
            <w:vAlign w:val="center"/>
            <w:textDirection w:val="lrTb"/>
            <w:noWrap w:val="false"/>
          </w:tcPr>
          <w:p>
            <w:pPr>
              <w:pStyle w:val="2372"/>
              <w:widowControl w:val="off"/>
              <w:rPr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 xml:space="preserve">2029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</w:tr>
      <w:tr>
        <w:tblPrEx/>
        <w:trPr>
          <w:trHeight w:val="20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057" w:type="dxa"/>
            <w:vAlign w:val="center"/>
            <w:textDirection w:val="lrTb"/>
            <w:noWrap w:val="false"/>
          </w:tcPr>
          <w:p>
            <w:pPr>
              <w:pStyle w:val="1713"/>
              <w:ind w:left="0" w:right="161" w:firstLine="142"/>
              <w:jc w:val="both"/>
              <w:widowControl w:val="off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 xml:space="preserve">Котельная Nº 4 Школа - гимназия </w:t>
            </w:r>
            <w:r>
              <w:rPr>
                <w:bCs/>
                <w:sz w:val="24"/>
                <w:szCs w:val="24"/>
                <w:lang w:val="ru-RU"/>
              </w:rPr>
              <w:t xml:space="preserve">Замена котла </w:t>
            </w:r>
            <w:r>
              <w:rPr>
                <w:bCs/>
                <w:sz w:val="24"/>
                <w:szCs w:val="24"/>
              </w:rPr>
              <w:t xml:space="preserve">N</w:t>
            </w:r>
            <w:r>
              <w:rPr>
                <w:bCs/>
                <w:sz w:val="24"/>
                <w:szCs w:val="24"/>
                <w:lang w:val="ru-RU"/>
              </w:rPr>
              <w:t xml:space="preserve">º2 ЭВЖК - 1.0, 1998 год по результатам экспертизы</w:t>
            </w:r>
            <w:r>
              <w:rPr>
                <w:bCs/>
                <w:sz w:val="24"/>
                <w:szCs w:val="24"/>
              </w:rPr>
            </w:r>
            <w:r>
              <w:rPr>
                <w:bCs/>
                <w:sz w:val="24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84" w:type="dxa"/>
            <w:vAlign w:val="center"/>
            <w:textDirection w:val="lrTb"/>
            <w:noWrap w:val="false"/>
          </w:tcPr>
          <w:p>
            <w:pPr>
              <w:pStyle w:val="2372"/>
              <w:widowControl w:val="off"/>
              <w:rPr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 xml:space="preserve">1500,0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  <w:tc>
          <w:tcPr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50" w:type="dxa"/>
            <w:vAlign w:val="center"/>
            <w:textDirection w:val="lrTb"/>
            <w:noWrap w:val="false"/>
          </w:tcPr>
          <w:p>
            <w:pPr>
              <w:pStyle w:val="2372"/>
              <w:widowControl w:val="off"/>
              <w:rPr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 xml:space="preserve">по результатам экспертизы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</w:tr>
      <w:tr>
        <w:tblPrEx/>
        <w:trPr>
          <w:trHeight w:val="20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057" w:type="dxa"/>
            <w:vAlign w:val="center"/>
            <w:textDirection w:val="lrTb"/>
            <w:noWrap w:val="false"/>
          </w:tcPr>
          <w:p>
            <w:pPr>
              <w:pStyle w:val="1713"/>
              <w:ind w:left="0" w:right="161" w:firstLine="142"/>
              <w:jc w:val="both"/>
              <w:widowControl w:val="off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 xml:space="preserve">Котельная Nº 4 Школа - гимназия </w:t>
            </w:r>
            <w:r>
              <w:rPr>
                <w:bCs/>
                <w:sz w:val="24"/>
                <w:szCs w:val="24"/>
                <w:lang w:val="ru-RU"/>
              </w:rPr>
              <w:t xml:space="preserve">Реконструкция котельной (замена трубы)</w:t>
            </w:r>
            <w:r>
              <w:rPr>
                <w:bCs/>
                <w:sz w:val="24"/>
                <w:szCs w:val="24"/>
              </w:rPr>
            </w:r>
            <w:r>
              <w:rPr>
                <w:bCs/>
                <w:sz w:val="24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84" w:type="dxa"/>
            <w:vAlign w:val="center"/>
            <w:textDirection w:val="lrTb"/>
            <w:noWrap w:val="false"/>
          </w:tcPr>
          <w:p>
            <w:pPr>
              <w:pStyle w:val="2372"/>
              <w:widowControl w:val="off"/>
              <w:rPr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 xml:space="preserve">3000,0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  <w:tc>
          <w:tcPr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50" w:type="dxa"/>
            <w:vAlign w:val="center"/>
            <w:textDirection w:val="lrTb"/>
            <w:noWrap w:val="false"/>
          </w:tcPr>
          <w:p>
            <w:pPr>
              <w:pStyle w:val="2372"/>
              <w:widowControl w:val="off"/>
              <w:rPr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 xml:space="preserve">по результатам экспертизы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</w:tr>
      <w:tr>
        <w:tblPrEx/>
        <w:trPr>
          <w:trHeight w:val="20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057" w:type="dxa"/>
            <w:vAlign w:val="center"/>
            <w:textDirection w:val="lrTb"/>
            <w:noWrap w:val="false"/>
          </w:tcPr>
          <w:p>
            <w:pPr>
              <w:pStyle w:val="1713"/>
              <w:ind w:left="0" w:right="161" w:firstLine="142"/>
              <w:jc w:val="both"/>
              <w:widowControl w:val="off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 xml:space="preserve">Котельная Nº 6 п. Добрынино </w:t>
            </w:r>
            <w:r>
              <w:rPr>
                <w:bCs/>
                <w:sz w:val="24"/>
                <w:szCs w:val="24"/>
                <w:lang w:val="ru-RU"/>
              </w:rPr>
              <w:t xml:space="preserve">Модернизация ГРШП</w:t>
            </w:r>
            <w:r>
              <w:rPr>
                <w:bCs/>
                <w:sz w:val="24"/>
                <w:szCs w:val="24"/>
              </w:rPr>
            </w:r>
            <w:r>
              <w:rPr>
                <w:bCs/>
                <w:sz w:val="24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84" w:type="dxa"/>
            <w:vAlign w:val="center"/>
            <w:textDirection w:val="lrTb"/>
            <w:noWrap w:val="false"/>
          </w:tcPr>
          <w:p>
            <w:pPr>
              <w:pStyle w:val="2372"/>
              <w:widowControl w:val="off"/>
              <w:rPr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 xml:space="preserve">800,0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  <w:tc>
          <w:tcPr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50" w:type="dxa"/>
            <w:vAlign w:val="center"/>
            <w:textDirection w:val="lrTb"/>
            <w:noWrap w:val="false"/>
          </w:tcPr>
          <w:p>
            <w:pPr>
              <w:pStyle w:val="2372"/>
              <w:widowControl w:val="off"/>
              <w:rPr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 xml:space="preserve">до 2030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</w:tr>
      <w:tr>
        <w:tblPrEx/>
        <w:trPr>
          <w:trHeight w:val="20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057" w:type="dxa"/>
            <w:vAlign w:val="center"/>
            <w:textDirection w:val="lrTb"/>
            <w:noWrap w:val="false"/>
          </w:tcPr>
          <w:p>
            <w:pPr>
              <w:pStyle w:val="1713"/>
              <w:ind w:left="0" w:right="161" w:firstLine="142"/>
              <w:jc w:val="both"/>
              <w:widowControl w:val="off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 xml:space="preserve">Котельная Nº 6 п. Добрынино </w:t>
            </w:r>
            <w:r>
              <w:rPr>
                <w:bCs/>
                <w:sz w:val="24"/>
                <w:szCs w:val="24"/>
                <w:lang w:val="ru-RU"/>
              </w:rPr>
              <w:t xml:space="preserve">Замена или ремонт дымовой трубы</w:t>
            </w:r>
            <w:r>
              <w:rPr>
                <w:bCs/>
                <w:sz w:val="24"/>
                <w:szCs w:val="24"/>
              </w:rPr>
            </w:r>
            <w:r>
              <w:rPr>
                <w:bCs/>
                <w:sz w:val="24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84" w:type="dxa"/>
            <w:vAlign w:val="center"/>
            <w:textDirection w:val="lrTb"/>
            <w:noWrap w:val="false"/>
          </w:tcPr>
          <w:p>
            <w:pPr>
              <w:pStyle w:val="2372"/>
              <w:widowControl w:val="off"/>
              <w:rPr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 xml:space="preserve">1500,0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  <w:tc>
          <w:tcPr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50" w:type="dxa"/>
            <w:vAlign w:val="center"/>
            <w:textDirection w:val="lrTb"/>
            <w:noWrap w:val="false"/>
          </w:tcPr>
          <w:p>
            <w:pPr>
              <w:pStyle w:val="2372"/>
              <w:widowControl w:val="off"/>
              <w:rPr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 xml:space="preserve">по результатам экспертизы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</w:tr>
    </w:tbl>
    <w:tbl>
      <w:tblPr>
        <w:tblW w:w="4965" w:type="pct"/>
        <w:tblInd w:w="56" w:type="dxa"/>
        <w:tblLayout w:type="fixed"/>
        <w:tblCellMar>
          <w:left w:w="11" w:type="dxa"/>
          <w:top w:w="0" w:type="dxa"/>
          <w:right w:w="11" w:type="dxa"/>
          <w:bottom w:w="0" w:type="dxa"/>
        </w:tblCellMar>
        <w:tblLook w:val="04A0" w:firstRow="1" w:lastRow="0" w:firstColumn="1" w:lastColumn="0" w:noHBand="0" w:noVBand="1"/>
      </w:tblPr>
      <w:tblGrid>
        <w:gridCol w:w="5057"/>
        <w:gridCol w:w="1984"/>
        <w:gridCol w:w="1559"/>
        <w:gridCol w:w="992"/>
      </w:tblGrid>
      <w:tr>
        <w:tblPrEx/>
        <w:trPr>
          <w:trHeight w:val="862"/>
        </w:trPr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057" w:type="dxa"/>
            <w:vAlign w:val="center"/>
            <w:textDirection w:val="lrTb"/>
            <w:noWrap w:val="false"/>
          </w:tcPr>
          <w:p>
            <w:pPr>
              <w:pStyle w:val="1713"/>
              <w:ind w:left="0" w:right="74" w:firstLine="142"/>
              <w:jc w:val="both"/>
              <w:widowControl w:val="off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 xml:space="preserve">Котельная Nº 7 п. Коробейниково </w:t>
            </w:r>
            <w:r>
              <w:rPr>
                <w:bCs/>
                <w:sz w:val="24"/>
                <w:szCs w:val="24"/>
                <w:lang w:val="ru-RU"/>
              </w:rPr>
              <w:t xml:space="preserve">Установка стационарного резервного источника снабжения энергией (РИСЭ) на котельной</w:t>
            </w:r>
            <w:r>
              <w:rPr>
                <w:bCs/>
                <w:sz w:val="24"/>
                <w:szCs w:val="24"/>
              </w:rPr>
            </w:r>
            <w:r>
              <w:rPr>
                <w:bCs/>
                <w:sz w:val="24"/>
                <w:szCs w:val="24"/>
              </w:rPr>
            </w:r>
          </w:p>
        </w:tc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84" w:type="dxa"/>
            <w:vAlign w:val="center"/>
            <w:textDirection w:val="lrTb"/>
            <w:noWrap w:val="false"/>
          </w:tcPr>
          <w:p>
            <w:pPr>
              <w:pStyle w:val="2372"/>
              <w:widowControl w:val="off"/>
              <w:rPr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 xml:space="preserve">700,0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  <w:tc>
          <w:tcPr>
            <w:gridSpan w:val="2"/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50" w:type="dxa"/>
            <w:vAlign w:val="center"/>
            <w:textDirection w:val="lrTb"/>
            <w:noWrap w:val="false"/>
          </w:tcPr>
          <w:p>
            <w:pPr>
              <w:pStyle w:val="2372"/>
              <w:widowControl w:val="off"/>
              <w:rPr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 xml:space="preserve">до 2030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</w:tr>
      <w:tr>
        <w:tblPrEx/>
        <w:trPr>
          <w:trHeight w:val="20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057" w:type="dxa"/>
            <w:vAlign w:val="center"/>
            <w:textDirection w:val="lrTb"/>
            <w:noWrap w:val="false"/>
          </w:tcPr>
          <w:p>
            <w:pPr>
              <w:pStyle w:val="1713"/>
              <w:ind w:left="0" w:right="74" w:firstLine="142"/>
              <w:jc w:val="both"/>
              <w:widowControl w:val="off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 xml:space="preserve">Котельная Nº 8 БМК - 4,8МBт </w:t>
            </w:r>
            <w:r>
              <w:rPr>
                <w:bCs/>
                <w:sz w:val="24"/>
                <w:szCs w:val="24"/>
                <w:lang w:val="ru-RU"/>
              </w:rPr>
              <w:t xml:space="preserve">замена оборудования по результатам экспертных заключений</w:t>
            </w:r>
            <w:r>
              <w:rPr>
                <w:bCs/>
                <w:sz w:val="24"/>
                <w:szCs w:val="24"/>
              </w:rPr>
            </w:r>
            <w:r>
              <w:rPr>
                <w:bCs/>
                <w:sz w:val="24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84" w:type="dxa"/>
            <w:vAlign w:val="center"/>
            <w:textDirection w:val="lrTb"/>
            <w:noWrap w:val="false"/>
          </w:tcPr>
          <w:p>
            <w:pPr>
              <w:pStyle w:val="2372"/>
              <w:widowControl w:val="off"/>
              <w:rPr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 xml:space="preserve">5000,0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  <w:tc>
          <w:tcPr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50" w:type="dxa"/>
            <w:vAlign w:val="center"/>
            <w:textDirection w:val="lrTb"/>
            <w:noWrap w:val="false"/>
          </w:tcPr>
          <w:p>
            <w:pPr>
              <w:pStyle w:val="2372"/>
              <w:widowControl w:val="off"/>
              <w:rPr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 xml:space="preserve">до 2035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</w:tr>
      <w:tr>
        <w:tblPrEx/>
        <w:trPr>
          <w:trHeight w:val="20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057" w:type="dxa"/>
            <w:vAlign w:val="center"/>
            <w:textDirection w:val="lrTb"/>
            <w:noWrap w:val="false"/>
          </w:tcPr>
          <w:p>
            <w:pPr>
              <w:pStyle w:val="1713"/>
              <w:ind w:left="0" w:right="74" w:firstLine="142"/>
              <w:jc w:val="both"/>
              <w:widowControl w:val="off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 xml:space="preserve">Котельная Nº 9 п. Кузино </w:t>
            </w:r>
            <w:r>
              <w:rPr>
                <w:bCs/>
                <w:sz w:val="24"/>
                <w:szCs w:val="24"/>
                <w:lang w:val="ru-RU"/>
              </w:rPr>
              <w:t xml:space="preserve">Реконструкция котельной - перевод котельной на основной вид топлива: природный газ</w:t>
            </w:r>
            <w:r>
              <w:rPr>
                <w:bCs/>
                <w:sz w:val="24"/>
                <w:szCs w:val="24"/>
              </w:rPr>
            </w:r>
            <w:r>
              <w:rPr>
                <w:bCs/>
                <w:sz w:val="24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84" w:type="dxa"/>
            <w:vAlign w:val="center"/>
            <w:textDirection w:val="lrTb"/>
            <w:noWrap w:val="false"/>
          </w:tcPr>
          <w:p>
            <w:pPr>
              <w:pStyle w:val="2372"/>
              <w:widowControl w:val="off"/>
              <w:rPr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 xml:space="preserve">10000,0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59" w:type="dxa"/>
            <w:vAlign w:val="center"/>
            <w:textDirection w:val="lrTb"/>
            <w:noWrap w:val="false"/>
          </w:tcPr>
          <w:p>
            <w:pPr>
              <w:pStyle w:val="2372"/>
              <w:widowControl w:val="off"/>
              <w:rPr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 xml:space="preserve">2025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2" w:type="dxa"/>
            <w:vAlign w:val="center"/>
            <w:textDirection w:val="lrTb"/>
            <w:noWrap w:val="false"/>
          </w:tcPr>
          <w:p>
            <w:pPr>
              <w:pStyle w:val="2372"/>
              <w:widowControl w:val="off"/>
              <w:rPr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 xml:space="preserve">2025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</w:tr>
      <w:tr>
        <w:tblPrEx/>
        <w:trPr>
          <w:trHeight w:val="20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057" w:type="dxa"/>
            <w:vAlign w:val="center"/>
            <w:textDirection w:val="lrTb"/>
            <w:noWrap w:val="false"/>
          </w:tcPr>
          <w:p>
            <w:pPr>
              <w:pStyle w:val="1713"/>
              <w:ind w:left="0" w:right="74" w:firstLine="142"/>
              <w:jc w:val="both"/>
              <w:widowControl w:val="off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 xml:space="preserve">Котельная Nº 10 БМК-1,0 МВт </w:t>
            </w:r>
            <w:r>
              <w:rPr>
                <w:bCs/>
                <w:sz w:val="24"/>
                <w:szCs w:val="24"/>
                <w:lang w:val="ru-RU"/>
              </w:rPr>
              <w:t xml:space="preserve">замена оборудования по результатам экспертных заключений</w:t>
            </w:r>
            <w:r>
              <w:rPr>
                <w:bCs/>
                <w:sz w:val="24"/>
                <w:szCs w:val="24"/>
              </w:rPr>
            </w:r>
            <w:r>
              <w:rPr>
                <w:bCs/>
                <w:sz w:val="24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84" w:type="dxa"/>
            <w:vAlign w:val="center"/>
            <w:textDirection w:val="lrTb"/>
            <w:noWrap w:val="false"/>
          </w:tcPr>
          <w:p>
            <w:pPr>
              <w:pStyle w:val="2372"/>
              <w:widowControl w:val="off"/>
              <w:rPr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 xml:space="preserve">3000,0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  <w:tc>
          <w:tcPr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50" w:type="dxa"/>
            <w:vAlign w:val="center"/>
            <w:textDirection w:val="lrTb"/>
            <w:noWrap w:val="false"/>
          </w:tcPr>
          <w:p>
            <w:pPr>
              <w:pStyle w:val="2372"/>
              <w:widowControl w:val="off"/>
              <w:rPr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 xml:space="preserve">до 2035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</w:tr>
      <w:tr>
        <w:tblPrEx/>
        <w:trPr>
          <w:trHeight w:val="20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057" w:type="dxa"/>
            <w:vAlign w:val="center"/>
            <w:textDirection w:val="lrTb"/>
            <w:noWrap w:val="false"/>
          </w:tcPr>
          <w:p>
            <w:pPr>
              <w:pStyle w:val="1713"/>
              <w:ind w:left="0" w:right="74" w:firstLine="142"/>
              <w:jc w:val="both"/>
              <w:widowControl w:val="off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 xml:space="preserve">Котельная Nº 11 Авиалесоохрана </w:t>
            </w:r>
            <w:r>
              <w:rPr>
                <w:bCs/>
                <w:sz w:val="24"/>
                <w:szCs w:val="24"/>
                <w:lang w:val="ru-RU"/>
              </w:rPr>
              <w:t xml:space="preserve">замена оборудования по результатам экспертных заключений</w:t>
            </w:r>
            <w:r>
              <w:rPr>
                <w:bCs/>
                <w:sz w:val="24"/>
                <w:szCs w:val="24"/>
              </w:rPr>
            </w:r>
            <w:r>
              <w:rPr>
                <w:bCs/>
                <w:sz w:val="24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84" w:type="dxa"/>
            <w:vAlign w:val="center"/>
            <w:textDirection w:val="lrTb"/>
            <w:noWrap w:val="false"/>
          </w:tcPr>
          <w:p>
            <w:pPr>
              <w:pStyle w:val="2372"/>
              <w:widowControl w:val="off"/>
              <w:rPr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 xml:space="preserve">500,0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  <w:tc>
          <w:tcPr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50" w:type="dxa"/>
            <w:vAlign w:val="center"/>
            <w:textDirection w:val="lrTb"/>
            <w:noWrap w:val="false"/>
          </w:tcPr>
          <w:p>
            <w:pPr>
              <w:pStyle w:val="2372"/>
              <w:widowControl w:val="off"/>
              <w:rPr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 xml:space="preserve">до 2030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</w:tr>
      <w:tr>
        <w:tblPrEx/>
        <w:trPr>
          <w:trHeight w:val="20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057" w:type="dxa"/>
            <w:vAlign w:val="center"/>
            <w:textDirection w:val="lrTb"/>
            <w:noWrap w:val="false"/>
          </w:tcPr>
          <w:p>
            <w:pPr>
              <w:pStyle w:val="1713"/>
              <w:ind w:left="0" w:right="74" w:firstLine="142"/>
              <w:jc w:val="both"/>
              <w:widowControl w:val="off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 xml:space="preserve">Котельная Nº13 п. Стрига </w:t>
            </w:r>
            <w:r>
              <w:rPr>
                <w:bCs/>
                <w:sz w:val="24"/>
                <w:szCs w:val="24"/>
                <w:lang w:val="ru-RU"/>
              </w:rPr>
              <w:t xml:space="preserve">Замена (модернизация) котлоагрегата (</w:t>
            </w:r>
            <w:r>
              <w:rPr>
                <w:bCs/>
                <w:sz w:val="24"/>
                <w:szCs w:val="24"/>
              </w:rPr>
              <w:t xml:space="preserve">Pegasus</w:t>
            </w:r>
            <w:r>
              <w:rPr>
                <w:bCs/>
                <w:sz w:val="24"/>
                <w:szCs w:val="24"/>
                <w:lang w:val="ru-RU"/>
              </w:rPr>
              <w:t xml:space="preserve"> </w:t>
            </w:r>
            <w:r>
              <w:rPr>
                <w:bCs/>
                <w:sz w:val="24"/>
                <w:szCs w:val="24"/>
              </w:rPr>
              <w:t xml:space="preserve">F</w:t>
            </w:r>
            <w:r>
              <w:rPr>
                <w:bCs/>
                <w:sz w:val="24"/>
                <w:szCs w:val="24"/>
                <w:lang w:val="ru-RU"/>
              </w:rPr>
              <w:t xml:space="preserve">3 221, 2006 год) на новый с аналогичными либо более эффективными параметрами работы</w:t>
            </w:r>
            <w:r>
              <w:rPr>
                <w:bCs/>
                <w:sz w:val="24"/>
                <w:szCs w:val="24"/>
              </w:rPr>
            </w:r>
            <w:r>
              <w:rPr>
                <w:bCs/>
                <w:sz w:val="24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84" w:type="dxa"/>
            <w:vAlign w:val="center"/>
            <w:textDirection w:val="lrTb"/>
            <w:noWrap w:val="false"/>
          </w:tcPr>
          <w:p>
            <w:pPr>
              <w:pStyle w:val="2372"/>
              <w:widowControl w:val="off"/>
              <w:rPr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 xml:space="preserve">600,0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  <w:tc>
          <w:tcPr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50" w:type="dxa"/>
            <w:vAlign w:val="center"/>
            <w:textDirection w:val="lrTb"/>
            <w:noWrap w:val="false"/>
          </w:tcPr>
          <w:p>
            <w:pPr>
              <w:pStyle w:val="2372"/>
              <w:widowControl w:val="off"/>
              <w:rPr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 xml:space="preserve">по результатам экспертизы до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</w:tr>
      <w:tr>
        <w:tblPrEx/>
        <w:trPr>
          <w:trHeight w:val="20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057" w:type="dxa"/>
            <w:vAlign w:val="center"/>
            <w:textDirection w:val="lrTb"/>
            <w:noWrap w:val="false"/>
          </w:tcPr>
          <w:p>
            <w:pPr>
              <w:pStyle w:val="1713"/>
              <w:ind w:left="0" w:right="74" w:firstLine="142"/>
              <w:jc w:val="both"/>
              <w:widowControl w:val="off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 xml:space="preserve">Котельная Nº 14 п. Золотавцево </w:t>
            </w:r>
            <w:r>
              <w:rPr>
                <w:bCs/>
                <w:sz w:val="24"/>
                <w:szCs w:val="24"/>
                <w:lang w:val="ru-RU"/>
              </w:rPr>
              <w:t xml:space="preserve">замена оборудования по результатам экспертных заключений</w:t>
            </w:r>
            <w:r>
              <w:rPr>
                <w:bCs/>
                <w:sz w:val="24"/>
                <w:szCs w:val="24"/>
              </w:rPr>
            </w:r>
            <w:r>
              <w:rPr>
                <w:bCs/>
                <w:sz w:val="24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84" w:type="dxa"/>
            <w:vAlign w:val="center"/>
            <w:textDirection w:val="lrTb"/>
            <w:noWrap w:val="false"/>
          </w:tcPr>
          <w:p>
            <w:pPr>
              <w:pStyle w:val="2372"/>
              <w:widowControl w:val="off"/>
              <w:rPr>
                <w:sz w:val="24"/>
                <w:szCs w:val="24"/>
              </w:rPr>
            </w:pPr>
            <w:r>
              <w:rPr>
                <w:sz w:val="24"/>
                <w:szCs w:val="24"/>
                <w:lang w:val="ru-RU"/>
              </w:rPr>
              <w:t xml:space="preserve">150,0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  <w:tc>
          <w:tcPr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50" w:type="dxa"/>
            <w:vAlign w:val="center"/>
            <w:textDirection w:val="lrTb"/>
            <w:noWrap w:val="false"/>
          </w:tcPr>
          <w:p>
            <w:pPr>
              <w:pStyle w:val="2372"/>
              <w:widowControl w:val="off"/>
              <w:rPr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 xml:space="preserve">до 2030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</w:tr>
      <w:tr>
        <w:tblPrEx/>
        <w:trPr>
          <w:trHeight w:val="20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057" w:type="dxa"/>
            <w:vAlign w:val="center"/>
            <w:textDirection w:val="lrTb"/>
            <w:noWrap w:val="false"/>
          </w:tcPr>
          <w:p>
            <w:pPr>
              <w:pStyle w:val="1713"/>
              <w:ind w:left="0" w:right="74" w:firstLine="142"/>
              <w:jc w:val="both"/>
              <w:widowControl w:val="off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 xml:space="preserve">Котельная Nº 16 п. Валга </w:t>
            </w:r>
            <w:r>
              <w:rPr>
                <w:bCs/>
                <w:sz w:val="24"/>
                <w:szCs w:val="24"/>
                <w:lang w:val="ru-RU"/>
              </w:rPr>
              <w:t xml:space="preserve">Установка газовой блочно-модульной газовой котельной взамен существующей дровяной</w:t>
            </w:r>
            <w:r>
              <w:rPr>
                <w:bCs/>
                <w:sz w:val="24"/>
                <w:szCs w:val="24"/>
              </w:rPr>
            </w:r>
            <w:r>
              <w:rPr>
                <w:bCs/>
                <w:sz w:val="24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84" w:type="dxa"/>
            <w:vAlign w:val="center"/>
            <w:textDirection w:val="lrTb"/>
            <w:noWrap w:val="false"/>
          </w:tcPr>
          <w:p>
            <w:pPr>
              <w:pStyle w:val="2372"/>
              <w:widowControl w:val="off"/>
              <w:rPr>
                <w:sz w:val="24"/>
                <w:szCs w:val="24"/>
              </w:rPr>
            </w:pPr>
            <w:r>
              <w:rPr>
                <w:sz w:val="24"/>
                <w:szCs w:val="24"/>
                <w:lang w:val="ru-RU"/>
              </w:rPr>
              <w:t xml:space="preserve">15000,0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  <w:tc>
          <w:tcPr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50" w:type="dxa"/>
            <w:vAlign w:val="center"/>
            <w:textDirection w:val="lrTb"/>
            <w:noWrap w:val="false"/>
          </w:tcPr>
          <w:p>
            <w:pPr>
              <w:pStyle w:val="2372"/>
              <w:widowControl w:val="off"/>
              <w:rPr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 xml:space="preserve">до 2028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</w:tr>
      <w:tr>
        <w:tblPrEx/>
        <w:trPr>
          <w:trHeight w:val="20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057" w:type="dxa"/>
            <w:vAlign w:val="center"/>
            <w:textDirection w:val="lrTb"/>
            <w:noWrap w:val="false"/>
          </w:tcPr>
          <w:p>
            <w:pPr>
              <w:pStyle w:val="1713"/>
              <w:ind w:left="0" w:right="74" w:firstLine="142"/>
              <w:jc w:val="both"/>
              <w:widowControl w:val="off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 xml:space="preserve">Котельная Nº 17 д. Подсосеные </w:t>
            </w:r>
            <w:r>
              <w:rPr>
                <w:bCs/>
                <w:sz w:val="24"/>
                <w:szCs w:val="24"/>
                <w:lang w:val="ru-RU"/>
              </w:rPr>
              <w:t xml:space="preserve">Установка газовой блочно-модульной газовой котельной взамен существующей дровяной</w:t>
            </w:r>
            <w:r>
              <w:rPr>
                <w:bCs/>
                <w:sz w:val="24"/>
                <w:szCs w:val="24"/>
              </w:rPr>
            </w:r>
            <w:r>
              <w:rPr>
                <w:bCs/>
                <w:sz w:val="24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84" w:type="dxa"/>
            <w:vAlign w:val="center"/>
            <w:textDirection w:val="lrTb"/>
            <w:noWrap w:val="false"/>
          </w:tcPr>
          <w:p>
            <w:pPr>
              <w:pStyle w:val="2372"/>
              <w:widowControl w:val="off"/>
              <w:rPr>
                <w:sz w:val="24"/>
                <w:szCs w:val="24"/>
              </w:rPr>
            </w:pPr>
            <w:r>
              <w:rPr>
                <w:sz w:val="24"/>
                <w:szCs w:val="24"/>
                <w:lang w:val="ru-RU"/>
              </w:rPr>
              <w:t xml:space="preserve">17000,0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  <w:tc>
          <w:tcPr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550" w:type="dxa"/>
            <w:vAlign w:val="center"/>
            <w:textDirection w:val="lrTb"/>
            <w:noWrap w:val="false"/>
          </w:tcPr>
          <w:p>
            <w:pPr>
              <w:pStyle w:val="2372"/>
              <w:widowControl w:val="off"/>
              <w:rPr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 xml:space="preserve">до 202</w:t>
            </w:r>
            <w:r>
              <w:rPr>
                <w:bCs/>
                <w:sz w:val="24"/>
                <w:szCs w:val="24"/>
                <w:lang w:val="ru-RU"/>
              </w:rPr>
              <w:t xml:space="preserve">6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</w:tr>
      <w:tr>
        <w:tblPrEx/>
        <w:trPr>
          <w:trHeight w:val="20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057" w:type="dxa"/>
            <w:vAlign w:val="center"/>
            <w:textDirection w:val="lrTb"/>
            <w:noWrap w:val="false"/>
          </w:tcPr>
          <w:p>
            <w:pPr>
              <w:pStyle w:val="1713"/>
              <w:ind w:left="0" w:right="74" w:firstLine="142"/>
              <w:jc w:val="both"/>
              <w:widowControl w:val="off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 xml:space="preserve">Котельная Nº18 с. Васильевское</w:t>
            </w:r>
            <w:r>
              <w:rPr>
                <w:bCs/>
                <w:sz w:val="24"/>
                <w:szCs w:val="24"/>
              </w:rPr>
            </w:r>
            <w:r>
              <w:rPr>
                <w:bCs/>
                <w:sz w:val="24"/>
                <w:szCs w:val="24"/>
              </w:rPr>
            </w:r>
          </w:p>
          <w:p>
            <w:pPr>
              <w:pStyle w:val="2372"/>
              <w:ind w:left="0" w:right="74" w:firstLine="142"/>
              <w:jc w:val="both"/>
              <w:widowControl w:val="off"/>
              <w:rPr>
                <w:color w:val="000000"/>
                <w:sz w:val="24"/>
                <w:szCs w:val="24"/>
              </w:rPr>
            </w:pPr>
            <w:r>
              <w:rPr>
                <w:bCs/>
                <w:sz w:val="24"/>
                <w:szCs w:val="24"/>
                <w:lang w:val="ru-RU"/>
              </w:rPr>
              <w:t xml:space="preserve">Установка новой блочно-модульной газовой котельной вместо существующей</w:t>
            </w:r>
            <w:r>
              <w:rPr>
                <w:color w:val="000000"/>
                <w:sz w:val="24"/>
                <w:szCs w:val="24"/>
              </w:rPr>
            </w:r>
            <w:r>
              <w:rPr>
                <w:color w:val="000000"/>
                <w:sz w:val="24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84" w:type="dxa"/>
            <w:vAlign w:val="center"/>
            <w:textDirection w:val="lrTb"/>
            <w:noWrap w:val="false"/>
          </w:tcPr>
          <w:p>
            <w:pPr>
              <w:pStyle w:val="2372"/>
              <w:widowControl w:val="off"/>
              <w:rPr>
                <w:sz w:val="24"/>
                <w:szCs w:val="24"/>
              </w:rPr>
            </w:pPr>
            <w:r>
              <w:rPr>
                <w:sz w:val="24"/>
                <w:szCs w:val="24"/>
                <w:lang w:val="ru-RU"/>
              </w:rPr>
              <w:t xml:space="preserve">20000,0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59" w:type="dxa"/>
            <w:vAlign w:val="center"/>
            <w:textDirection w:val="lrTb"/>
            <w:noWrap w:val="false"/>
          </w:tcPr>
          <w:p>
            <w:pPr>
              <w:pStyle w:val="2372"/>
              <w:widowControl w:val="off"/>
              <w:rPr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 xml:space="preserve">202</w:t>
            </w:r>
            <w:r>
              <w:rPr>
                <w:bCs/>
                <w:sz w:val="24"/>
                <w:szCs w:val="24"/>
                <w:lang w:val="ru-RU"/>
              </w:rPr>
              <w:t xml:space="preserve">6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2" w:type="dxa"/>
            <w:vAlign w:val="center"/>
            <w:textDirection w:val="lrTb"/>
            <w:noWrap w:val="false"/>
          </w:tcPr>
          <w:p>
            <w:pPr>
              <w:pStyle w:val="2372"/>
              <w:widowControl w:val="off"/>
              <w:rPr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 xml:space="preserve">2027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</w:tr>
    </w:tbl>
    <w:tbl>
      <w:tblPr>
        <w:tblW w:w="4965" w:type="pct"/>
        <w:tblInd w:w="56" w:type="dxa"/>
        <w:tblLayout w:type="fixed"/>
        <w:tblCellMar>
          <w:left w:w="11" w:type="dxa"/>
          <w:top w:w="0" w:type="dxa"/>
          <w:right w:w="11" w:type="dxa"/>
          <w:bottom w:w="0" w:type="dxa"/>
        </w:tblCellMar>
        <w:tblLook w:val="04A0" w:firstRow="1" w:lastRow="0" w:firstColumn="1" w:lastColumn="0" w:noHBand="0" w:noVBand="1"/>
      </w:tblPr>
      <w:tblGrid>
        <w:gridCol w:w="5057"/>
        <w:gridCol w:w="1984"/>
        <w:gridCol w:w="1559"/>
        <w:gridCol w:w="992"/>
      </w:tblGrid>
      <w:tr>
        <w:tblPrEx/>
        <w:trPr>
          <w:trHeight w:val="20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057" w:type="dxa"/>
            <w:vAlign w:val="center"/>
            <w:textDirection w:val="lrTb"/>
            <w:noWrap w:val="false"/>
          </w:tcPr>
          <w:p>
            <w:pPr>
              <w:pStyle w:val="1713"/>
              <w:ind w:left="0" w:right="74" w:firstLine="142"/>
              <w:jc w:val="left"/>
              <w:widowControl w:val="off"/>
              <w:rPr>
                <w:bCs/>
                <w:sz w:val="22"/>
                <w:szCs w:val="22"/>
              </w:rPr>
            </w:pPr>
            <w:r>
              <w:rPr>
                <w:bCs/>
                <w:sz w:val="22"/>
                <w:szCs w:val="22"/>
              </w:rPr>
              <w:t xml:space="preserve">Котельная Nº19 школы Nº15 г. Красавино</w:t>
            </w:r>
            <w:r>
              <w:rPr>
                <w:bCs/>
                <w:sz w:val="22"/>
                <w:szCs w:val="22"/>
              </w:rPr>
            </w:r>
            <w:r>
              <w:rPr>
                <w:bCs/>
                <w:sz w:val="22"/>
                <w:szCs w:val="22"/>
              </w:rPr>
            </w:r>
          </w:p>
          <w:p>
            <w:pPr>
              <w:pStyle w:val="2372"/>
              <w:ind w:left="0" w:right="74" w:firstLine="142"/>
              <w:jc w:val="left"/>
              <w:widowControl w:val="off"/>
              <w:rPr>
                <w:color w:val="000000"/>
                <w:sz w:val="22"/>
                <w:szCs w:val="22"/>
              </w:rPr>
            </w:pPr>
            <w:r>
              <w:rPr>
                <w:bCs/>
                <w:sz w:val="22"/>
                <w:szCs w:val="22"/>
                <w:lang w:val="ru-RU"/>
              </w:rPr>
              <w:t xml:space="preserve">Модернизация автоматики управления котельной, диспетчеризации, телеметрии</w:t>
            </w: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84" w:type="dxa"/>
            <w:vAlign w:val="center"/>
            <w:textDirection w:val="lrTb"/>
            <w:noWrap w:val="false"/>
          </w:tcPr>
          <w:p>
            <w:pPr>
              <w:pStyle w:val="2372"/>
              <w:widowControl w:val="off"/>
              <w:rPr>
                <w:sz w:val="22"/>
                <w:szCs w:val="22"/>
              </w:rPr>
            </w:pPr>
            <w:r>
              <w:rPr>
                <w:sz w:val="22"/>
                <w:szCs w:val="22"/>
                <w:lang w:val="ru-RU"/>
              </w:rPr>
              <w:t xml:space="preserve">500,0</w:t>
            </w:r>
            <w:r>
              <w:rPr>
                <w:sz w:val="22"/>
                <w:szCs w:val="22"/>
              </w:rPr>
            </w:r>
            <w:r>
              <w:rPr>
                <w:sz w:val="22"/>
                <w:szCs w:val="22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59" w:type="dxa"/>
            <w:vAlign w:val="center"/>
            <w:textDirection w:val="lrTb"/>
            <w:noWrap w:val="false"/>
          </w:tcPr>
          <w:p>
            <w:pPr>
              <w:pStyle w:val="2372"/>
              <w:widowControl w:val="off"/>
              <w:rPr>
                <w:sz w:val="22"/>
                <w:szCs w:val="22"/>
              </w:rPr>
            </w:pPr>
            <w:r>
              <w:rPr>
                <w:bCs/>
                <w:sz w:val="22"/>
                <w:szCs w:val="22"/>
              </w:rPr>
              <w:t xml:space="preserve">2026</w:t>
            </w:r>
            <w:r>
              <w:rPr>
                <w:sz w:val="22"/>
                <w:szCs w:val="22"/>
              </w:rPr>
            </w:r>
            <w:r>
              <w:rPr>
                <w:sz w:val="22"/>
                <w:szCs w:val="22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2" w:type="dxa"/>
            <w:vAlign w:val="center"/>
            <w:textDirection w:val="lrTb"/>
            <w:noWrap w:val="false"/>
          </w:tcPr>
          <w:p>
            <w:pPr>
              <w:pStyle w:val="2372"/>
              <w:widowControl w:val="off"/>
              <w:rPr>
                <w:sz w:val="22"/>
                <w:szCs w:val="22"/>
              </w:rPr>
            </w:pPr>
            <w:r>
              <w:rPr>
                <w:bCs/>
                <w:sz w:val="22"/>
                <w:szCs w:val="22"/>
              </w:rPr>
              <w:t xml:space="preserve">2026</w:t>
            </w:r>
            <w:r>
              <w:rPr>
                <w:sz w:val="22"/>
                <w:szCs w:val="22"/>
              </w:rPr>
            </w:r>
            <w:r>
              <w:rPr>
                <w:sz w:val="22"/>
                <w:szCs w:val="22"/>
              </w:rPr>
            </w:r>
          </w:p>
        </w:tc>
      </w:tr>
      <w:tr>
        <w:tblPrEx/>
        <w:trPr>
          <w:trHeight w:val="20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057" w:type="dxa"/>
            <w:vAlign w:val="center"/>
            <w:textDirection w:val="lrTb"/>
            <w:noWrap w:val="false"/>
          </w:tcPr>
          <w:p>
            <w:pPr>
              <w:pStyle w:val="1713"/>
              <w:ind w:left="0" w:right="74" w:firstLine="142"/>
              <w:jc w:val="left"/>
              <w:widowControl w:val="off"/>
              <w:rPr>
                <w:bCs/>
                <w:sz w:val="22"/>
                <w:szCs w:val="22"/>
              </w:rPr>
            </w:pPr>
            <w:r>
              <w:rPr>
                <w:bCs/>
                <w:sz w:val="22"/>
                <w:szCs w:val="22"/>
              </w:rPr>
              <w:t xml:space="preserve">Котельная Nº20 ПНИ г. Красавино </w:t>
            </w:r>
            <w:r>
              <w:rPr>
                <w:bCs/>
                <w:sz w:val="22"/>
                <w:szCs w:val="22"/>
                <w:lang w:val="ru-RU"/>
              </w:rPr>
              <w:t xml:space="preserve">Модернизация автоматики управления котельной, диспетчеризации, телеметрии</w:t>
            </w:r>
            <w:r>
              <w:rPr>
                <w:bCs/>
                <w:sz w:val="22"/>
                <w:szCs w:val="22"/>
              </w:rPr>
            </w:r>
            <w:r>
              <w:rPr>
                <w:bCs/>
                <w:sz w:val="22"/>
                <w:szCs w:val="22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84" w:type="dxa"/>
            <w:vAlign w:val="center"/>
            <w:textDirection w:val="lrTb"/>
            <w:noWrap w:val="false"/>
          </w:tcPr>
          <w:p>
            <w:pPr>
              <w:pStyle w:val="2372"/>
              <w:widowControl w:val="off"/>
              <w:rPr>
                <w:sz w:val="22"/>
                <w:szCs w:val="22"/>
              </w:rPr>
            </w:pPr>
            <w:r>
              <w:rPr>
                <w:sz w:val="22"/>
                <w:szCs w:val="22"/>
                <w:lang w:val="ru-RU"/>
              </w:rPr>
              <w:t xml:space="preserve">500,0</w:t>
            </w:r>
            <w:r>
              <w:rPr>
                <w:sz w:val="22"/>
                <w:szCs w:val="22"/>
              </w:rPr>
            </w:r>
            <w:r>
              <w:rPr>
                <w:sz w:val="22"/>
                <w:szCs w:val="22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59" w:type="dxa"/>
            <w:vAlign w:val="center"/>
            <w:textDirection w:val="lrTb"/>
            <w:noWrap w:val="false"/>
          </w:tcPr>
          <w:p>
            <w:pPr>
              <w:pStyle w:val="2372"/>
              <w:widowControl w:val="off"/>
              <w:rPr>
                <w:sz w:val="22"/>
                <w:szCs w:val="22"/>
              </w:rPr>
            </w:pPr>
            <w:r>
              <w:rPr>
                <w:bCs/>
                <w:sz w:val="22"/>
                <w:szCs w:val="22"/>
              </w:rPr>
              <w:t xml:space="preserve">2027</w:t>
            </w:r>
            <w:r>
              <w:rPr>
                <w:sz w:val="22"/>
                <w:szCs w:val="22"/>
              </w:rPr>
            </w:r>
            <w:r>
              <w:rPr>
                <w:sz w:val="22"/>
                <w:szCs w:val="22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2" w:type="dxa"/>
            <w:vAlign w:val="center"/>
            <w:textDirection w:val="lrTb"/>
            <w:noWrap w:val="false"/>
          </w:tcPr>
          <w:p>
            <w:pPr>
              <w:pStyle w:val="2372"/>
              <w:widowControl w:val="off"/>
              <w:rPr>
                <w:sz w:val="22"/>
                <w:szCs w:val="22"/>
              </w:rPr>
            </w:pPr>
            <w:r>
              <w:rPr>
                <w:bCs/>
                <w:sz w:val="22"/>
                <w:szCs w:val="22"/>
              </w:rPr>
              <w:t xml:space="preserve">2027</w:t>
            </w:r>
            <w:r>
              <w:rPr>
                <w:sz w:val="22"/>
                <w:szCs w:val="22"/>
              </w:rPr>
            </w:r>
            <w:r>
              <w:rPr>
                <w:sz w:val="22"/>
                <w:szCs w:val="22"/>
              </w:rPr>
            </w:r>
          </w:p>
        </w:tc>
      </w:tr>
      <w:tr>
        <w:tblPrEx/>
        <w:trPr>
          <w:trHeight w:val="20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057" w:type="dxa"/>
            <w:vAlign w:val="center"/>
            <w:textDirection w:val="lrTb"/>
            <w:noWrap w:val="false"/>
          </w:tcPr>
          <w:p>
            <w:pPr>
              <w:pStyle w:val="1713"/>
              <w:ind w:left="0" w:right="74" w:firstLine="142"/>
              <w:jc w:val="left"/>
              <w:widowControl w:val="off"/>
              <w:rPr>
                <w:bCs/>
                <w:sz w:val="22"/>
                <w:szCs w:val="22"/>
              </w:rPr>
            </w:pPr>
            <w:r>
              <w:rPr>
                <w:bCs/>
                <w:sz w:val="22"/>
                <w:szCs w:val="22"/>
              </w:rPr>
              <w:t xml:space="preserve">Котельная Nº21 Кирпичного завода Красавино</w:t>
            </w:r>
            <w:r>
              <w:rPr>
                <w:bCs/>
                <w:sz w:val="22"/>
                <w:szCs w:val="22"/>
              </w:rPr>
            </w:r>
            <w:r>
              <w:rPr>
                <w:bCs/>
                <w:sz w:val="22"/>
                <w:szCs w:val="22"/>
              </w:rPr>
            </w:r>
          </w:p>
          <w:p>
            <w:pPr>
              <w:pStyle w:val="2372"/>
              <w:ind w:left="0" w:right="74" w:firstLine="142"/>
              <w:jc w:val="left"/>
              <w:widowControl w:val="off"/>
              <w:rPr>
                <w:color w:val="000000"/>
                <w:sz w:val="22"/>
                <w:szCs w:val="22"/>
              </w:rPr>
            </w:pPr>
            <w:r>
              <w:rPr>
                <w:bCs/>
                <w:sz w:val="22"/>
                <w:szCs w:val="22"/>
                <w:lang w:val="ru-RU"/>
              </w:rPr>
              <w:t xml:space="preserve">Модернизация автоматики управления котельной, диспетчеризации, телеметрии, замена оборудования по результатам экспертизы</w:t>
            </w: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84" w:type="dxa"/>
            <w:vAlign w:val="center"/>
            <w:textDirection w:val="lrTb"/>
            <w:noWrap w:val="false"/>
          </w:tcPr>
          <w:p>
            <w:pPr>
              <w:pStyle w:val="2372"/>
              <w:widowControl w:val="off"/>
              <w:rPr>
                <w:sz w:val="22"/>
                <w:szCs w:val="22"/>
              </w:rPr>
            </w:pPr>
            <w:r>
              <w:rPr>
                <w:sz w:val="22"/>
                <w:szCs w:val="22"/>
                <w:lang w:val="ru-RU"/>
              </w:rPr>
              <w:t xml:space="preserve">1000,0</w:t>
            </w:r>
            <w:r>
              <w:rPr>
                <w:sz w:val="22"/>
                <w:szCs w:val="22"/>
              </w:rPr>
            </w:r>
            <w:r>
              <w:rPr>
                <w:sz w:val="22"/>
                <w:szCs w:val="22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59" w:type="dxa"/>
            <w:vAlign w:val="center"/>
            <w:textDirection w:val="lrTb"/>
            <w:noWrap w:val="false"/>
          </w:tcPr>
          <w:p>
            <w:pPr>
              <w:pStyle w:val="2372"/>
              <w:widowControl w:val="off"/>
              <w:rPr>
                <w:sz w:val="22"/>
                <w:szCs w:val="22"/>
              </w:rPr>
            </w:pPr>
            <w:r>
              <w:rPr>
                <w:bCs/>
                <w:sz w:val="22"/>
                <w:szCs w:val="22"/>
              </w:rPr>
              <w:t xml:space="preserve">2027</w:t>
            </w:r>
            <w:r>
              <w:rPr>
                <w:sz w:val="22"/>
                <w:szCs w:val="22"/>
              </w:rPr>
            </w:r>
            <w:r>
              <w:rPr>
                <w:sz w:val="22"/>
                <w:szCs w:val="22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2" w:type="dxa"/>
            <w:vAlign w:val="center"/>
            <w:textDirection w:val="lrTb"/>
            <w:noWrap w:val="false"/>
          </w:tcPr>
          <w:p>
            <w:pPr>
              <w:pStyle w:val="2372"/>
              <w:widowControl w:val="off"/>
              <w:rPr>
                <w:sz w:val="22"/>
                <w:szCs w:val="22"/>
              </w:rPr>
            </w:pPr>
            <w:r>
              <w:rPr>
                <w:bCs/>
                <w:sz w:val="22"/>
                <w:szCs w:val="22"/>
              </w:rPr>
              <w:t xml:space="preserve">2027</w:t>
            </w:r>
            <w:r>
              <w:rPr>
                <w:sz w:val="22"/>
                <w:szCs w:val="22"/>
              </w:rPr>
            </w:r>
            <w:r>
              <w:rPr>
                <w:sz w:val="22"/>
                <w:szCs w:val="22"/>
              </w:rPr>
            </w:r>
          </w:p>
        </w:tc>
      </w:tr>
      <w:tr>
        <w:tblPrEx/>
        <w:trPr>
          <w:trHeight w:val="20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057" w:type="dxa"/>
            <w:vAlign w:val="center"/>
            <w:textDirection w:val="lrTb"/>
            <w:noWrap w:val="false"/>
          </w:tcPr>
          <w:p>
            <w:pPr>
              <w:pStyle w:val="1713"/>
              <w:ind w:left="0" w:right="74" w:firstLine="142"/>
              <w:jc w:val="left"/>
              <w:widowControl w:val="off"/>
              <w:rPr>
                <w:bCs/>
                <w:sz w:val="22"/>
                <w:szCs w:val="22"/>
              </w:rPr>
            </w:pPr>
            <w:r>
              <w:rPr>
                <w:bCs/>
                <w:sz w:val="22"/>
                <w:szCs w:val="22"/>
              </w:rPr>
              <w:t xml:space="preserve">Котельная Nº1 (Центральная) </w:t>
            </w:r>
            <w:r>
              <w:rPr>
                <w:bCs/>
                <w:sz w:val="22"/>
                <w:szCs w:val="22"/>
                <w:lang w:val="ru-RU"/>
              </w:rPr>
              <w:t xml:space="preserve">Модернизация автоматики управления и безопасности котла </w:t>
            </w:r>
            <w:r>
              <w:rPr>
                <w:bCs/>
                <w:sz w:val="22"/>
                <w:szCs w:val="22"/>
              </w:rPr>
              <w:t xml:space="preserve">N</w:t>
            </w:r>
            <w:r>
              <w:rPr>
                <w:bCs/>
                <w:sz w:val="22"/>
                <w:szCs w:val="22"/>
                <w:lang w:val="ru-RU"/>
              </w:rPr>
              <w:t xml:space="preserve">º2 на автоматику АГАВА</w:t>
            </w:r>
            <w:r>
              <w:rPr>
                <w:bCs/>
                <w:sz w:val="22"/>
                <w:szCs w:val="22"/>
              </w:rPr>
            </w:r>
            <w:r>
              <w:rPr>
                <w:bCs/>
                <w:sz w:val="22"/>
                <w:szCs w:val="22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84" w:type="dxa"/>
            <w:vAlign w:val="center"/>
            <w:textDirection w:val="lrTb"/>
            <w:noWrap w:val="false"/>
          </w:tcPr>
          <w:p>
            <w:pPr>
              <w:pStyle w:val="2372"/>
              <w:widowControl w:val="off"/>
              <w:rPr>
                <w:sz w:val="22"/>
                <w:szCs w:val="22"/>
              </w:rPr>
            </w:pPr>
            <w:r>
              <w:rPr>
                <w:bCs/>
                <w:sz w:val="22"/>
                <w:szCs w:val="22"/>
              </w:rPr>
              <w:t xml:space="preserve">2000,0</w:t>
            </w:r>
            <w:r>
              <w:rPr>
                <w:sz w:val="22"/>
                <w:szCs w:val="22"/>
              </w:rPr>
            </w:r>
            <w:r>
              <w:rPr>
                <w:sz w:val="22"/>
                <w:szCs w:val="22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59" w:type="dxa"/>
            <w:vAlign w:val="center"/>
            <w:textDirection w:val="lrTb"/>
            <w:noWrap w:val="false"/>
          </w:tcPr>
          <w:p>
            <w:pPr>
              <w:pStyle w:val="2372"/>
              <w:widowControl w:val="off"/>
              <w:rPr>
                <w:sz w:val="22"/>
                <w:szCs w:val="22"/>
              </w:rPr>
            </w:pPr>
            <w:r>
              <w:rPr>
                <w:bCs/>
                <w:sz w:val="22"/>
                <w:szCs w:val="22"/>
              </w:rPr>
              <w:t xml:space="preserve">2026</w:t>
            </w:r>
            <w:r>
              <w:rPr>
                <w:sz w:val="22"/>
                <w:szCs w:val="22"/>
              </w:rPr>
            </w:r>
            <w:r>
              <w:rPr>
                <w:sz w:val="22"/>
                <w:szCs w:val="22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2" w:type="dxa"/>
            <w:vAlign w:val="center"/>
            <w:textDirection w:val="lrTb"/>
            <w:noWrap w:val="false"/>
          </w:tcPr>
          <w:p>
            <w:pPr>
              <w:pStyle w:val="2372"/>
              <w:widowControl w:val="off"/>
              <w:rPr>
                <w:sz w:val="22"/>
                <w:szCs w:val="22"/>
              </w:rPr>
            </w:pPr>
            <w:r>
              <w:rPr>
                <w:bCs/>
                <w:sz w:val="22"/>
                <w:szCs w:val="22"/>
              </w:rPr>
              <w:t xml:space="preserve">2026</w:t>
            </w:r>
            <w:r>
              <w:rPr>
                <w:sz w:val="22"/>
                <w:szCs w:val="22"/>
              </w:rPr>
            </w:r>
            <w:r>
              <w:rPr>
                <w:sz w:val="22"/>
                <w:szCs w:val="22"/>
              </w:rPr>
            </w:r>
          </w:p>
        </w:tc>
      </w:tr>
      <w:tr>
        <w:tblPrEx/>
        <w:trPr>
          <w:trHeight w:val="20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057" w:type="dxa"/>
            <w:vAlign w:val="center"/>
            <w:textDirection w:val="lrTb"/>
            <w:noWrap w:val="false"/>
          </w:tcPr>
          <w:p>
            <w:pPr>
              <w:pStyle w:val="2372"/>
              <w:ind w:left="0" w:right="74" w:firstLine="142"/>
              <w:jc w:val="left"/>
              <w:widowControl w:val="off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  <w:lang w:val="ru-RU"/>
              </w:rPr>
              <w:t xml:space="preserve">Всего объем финансовых затрат, в том числе по источникам их финансирования:</w:t>
            </w:r>
            <w:r>
              <w:rPr>
                <w:b/>
                <w:sz w:val="22"/>
                <w:szCs w:val="22"/>
              </w:rPr>
            </w:r>
            <w:r>
              <w:rPr>
                <w:b/>
                <w:sz w:val="22"/>
                <w:szCs w:val="22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84" w:type="dxa"/>
            <w:vAlign w:val="center"/>
            <w:textDirection w:val="lrTb"/>
            <w:noWrap w:val="false"/>
          </w:tcPr>
          <w:p>
            <w:pPr>
              <w:pStyle w:val="2372"/>
              <w:widowControl w:val="off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  <w:lang w:val="ru-RU"/>
              </w:rPr>
              <w:t xml:space="preserve">122750,0</w:t>
            </w:r>
            <w:r>
              <w:rPr>
                <w:b/>
                <w:sz w:val="22"/>
                <w:szCs w:val="22"/>
              </w:rPr>
            </w:r>
            <w:r>
              <w:rPr>
                <w:b/>
                <w:sz w:val="22"/>
                <w:szCs w:val="22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59" w:type="dxa"/>
            <w:vAlign w:val="center"/>
            <w:textDirection w:val="lrTb"/>
            <w:noWrap w:val="false"/>
          </w:tcPr>
          <w:p>
            <w:pPr>
              <w:pStyle w:val="2372"/>
              <w:widowControl w:val="off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-</w:t>
            </w:r>
            <w:r>
              <w:rPr>
                <w:sz w:val="22"/>
                <w:szCs w:val="22"/>
              </w:rPr>
            </w:r>
            <w:r>
              <w:rPr>
                <w:sz w:val="22"/>
                <w:szCs w:val="22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2" w:type="dxa"/>
            <w:vAlign w:val="center"/>
            <w:textDirection w:val="lrTb"/>
            <w:noWrap w:val="false"/>
          </w:tcPr>
          <w:p>
            <w:pPr>
              <w:pStyle w:val="2372"/>
              <w:widowControl w:val="off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-</w:t>
            </w:r>
            <w:r>
              <w:rPr>
                <w:sz w:val="22"/>
                <w:szCs w:val="22"/>
              </w:rPr>
            </w:r>
            <w:r>
              <w:rPr>
                <w:sz w:val="22"/>
                <w:szCs w:val="22"/>
              </w:rPr>
            </w:r>
          </w:p>
        </w:tc>
      </w:tr>
      <w:tr>
        <w:tblPrEx/>
        <w:trPr>
          <w:trHeight w:val="20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057" w:type="dxa"/>
            <w:vAlign w:val="center"/>
            <w:textDirection w:val="lrTb"/>
            <w:noWrap w:val="false"/>
          </w:tcPr>
          <w:p>
            <w:pPr>
              <w:pStyle w:val="2372"/>
              <w:ind w:left="0" w:right="74" w:firstLine="142"/>
              <w:jc w:val="left"/>
              <w:widowControl w:val="off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- бюджетное финансирование</w:t>
            </w:r>
            <w:r>
              <w:rPr>
                <w:sz w:val="22"/>
                <w:szCs w:val="22"/>
              </w:rPr>
            </w:r>
            <w:r>
              <w:rPr>
                <w:sz w:val="22"/>
                <w:szCs w:val="22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84" w:type="dxa"/>
            <w:vAlign w:val="center"/>
            <w:textDirection w:val="lrTb"/>
            <w:noWrap w:val="false"/>
          </w:tcPr>
          <w:p>
            <w:pPr>
              <w:pStyle w:val="2372"/>
              <w:widowControl w:val="off"/>
              <w:rPr>
                <w:sz w:val="22"/>
                <w:szCs w:val="22"/>
              </w:rPr>
            </w:pPr>
            <w:r>
              <w:rPr>
                <w:sz w:val="22"/>
                <w:szCs w:val="22"/>
                <w:lang w:val="ru-RU"/>
              </w:rPr>
              <w:t xml:space="preserve">9000,0</w:t>
            </w:r>
            <w:r>
              <w:rPr>
                <w:sz w:val="22"/>
                <w:szCs w:val="22"/>
              </w:rPr>
            </w:r>
            <w:r>
              <w:rPr>
                <w:sz w:val="22"/>
                <w:szCs w:val="22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59" w:type="dxa"/>
            <w:vAlign w:val="center"/>
            <w:textDirection w:val="lrTb"/>
            <w:noWrap w:val="false"/>
          </w:tcPr>
          <w:p>
            <w:pPr>
              <w:pStyle w:val="2372"/>
              <w:widowControl w:val="off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-</w:t>
            </w:r>
            <w:r>
              <w:rPr>
                <w:sz w:val="22"/>
                <w:szCs w:val="22"/>
              </w:rPr>
            </w:r>
            <w:r>
              <w:rPr>
                <w:sz w:val="22"/>
                <w:szCs w:val="22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2" w:type="dxa"/>
            <w:vAlign w:val="center"/>
            <w:textDirection w:val="lrTb"/>
            <w:noWrap w:val="false"/>
          </w:tcPr>
          <w:p>
            <w:pPr>
              <w:pStyle w:val="2372"/>
              <w:widowControl w:val="off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-</w:t>
            </w:r>
            <w:r>
              <w:rPr>
                <w:sz w:val="22"/>
                <w:szCs w:val="22"/>
              </w:rPr>
            </w:r>
            <w:r>
              <w:rPr>
                <w:sz w:val="22"/>
                <w:szCs w:val="22"/>
              </w:rPr>
            </w:r>
          </w:p>
        </w:tc>
      </w:tr>
      <w:tr>
        <w:tblPrEx/>
        <w:trPr>
          <w:trHeight w:val="20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057" w:type="dxa"/>
            <w:vAlign w:val="center"/>
            <w:textDirection w:val="lrTb"/>
            <w:noWrap w:val="false"/>
          </w:tcPr>
          <w:p>
            <w:pPr>
              <w:pStyle w:val="2372"/>
              <w:ind w:left="0" w:right="74" w:firstLine="142"/>
              <w:jc w:val="left"/>
              <w:widowControl w:val="off"/>
              <w:rPr>
                <w:sz w:val="22"/>
                <w:szCs w:val="22"/>
              </w:rPr>
            </w:pPr>
            <w:r>
              <w:rPr>
                <w:sz w:val="22"/>
                <w:szCs w:val="22"/>
                <w:lang w:val="ru-RU"/>
              </w:rPr>
              <w:t xml:space="preserve">- собственные средства организации, бюджетное софинансирование</w:t>
            </w:r>
            <w:r>
              <w:rPr>
                <w:sz w:val="22"/>
                <w:szCs w:val="22"/>
              </w:rPr>
            </w:r>
            <w:r>
              <w:rPr>
                <w:sz w:val="22"/>
                <w:szCs w:val="22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84" w:type="dxa"/>
            <w:vAlign w:val="center"/>
            <w:textDirection w:val="lrTb"/>
            <w:noWrap w:val="false"/>
          </w:tcPr>
          <w:p>
            <w:pPr>
              <w:pStyle w:val="2372"/>
              <w:widowControl w:val="off"/>
              <w:rPr>
                <w:sz w:val="22"/>
                <w:szCs w:val="22"/>
              </w:rPr>
            </w:pPr>
            <w:r>
              <w:rPr>
                <w:sz w:val="22"/>
                <w:szCs w:val="22"/>
                <w:lang w:val="ru-RU"/>
              </w:rPr>
              <w:t xml:space="preserve">113750,0</w:t>
            </w:r>
            <w:r>
              <w:rPr>
                <w:sz w:val="22"/>
                <w:szCs w:val="22"/>
              </w:rPr>
            </w:r>
            <w:r>
              <w:rPr>
                <w:sz w:val="22"/>
                <w:szCs w:val="22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59" w:type="dxa"/>
            <w:vAlign w:val="center"/>
            <w:textDirection w:val="lrTb"/>
            <w:noWrap w:val="false"/>
          </w:tcPr>
          <w:p>
            <w:pPr>
              <w:pStyle w:val="2372"/>
              <w:widowControl w:val="off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-</w:t>
            </w:r>
            <w:r>
              <w:rPr>
                <w:sz w:val="22"/>
                <w:szCs w:val="22"/>
              </w:rPr>
            </w:r>
            <w:r>
              <w:rPr>
                <w:sz w:val="22"/>
                <w:szCs w:val="22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2" w:type="dxa"/>
            <w:vAlign w:val="center"/>
            <w:textDirection w:val="lrTb"/>
            <w:noWrap w:val="false"/>
          </w:tcPr>
          <w:p>
            <w:pPr>
              <w:pStyle w:val="2372"/>
              <w:widowControl w:val="off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-</w:t>
            </w:r>
            <w:r>
              <w:rPr>
                <w:sz w:val="22"/>
                <w:szCs w:val="22"/>
              </w:rPr>
            </w:r>
            <w:r>
              <w:rPr>
                <w:sz w:val="22"/>
                <w:szCs w:val="22"/>
              </w:rPr>
            </w:r>
          </w:p>
        </w:tc>
      </w:tr>
      <w:tr>
        <w:tblPrEx/>
        <w:trPr>
          <w:trHeight w:val="20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057" w:type="dxa"/>
            <w:vAlign w:val="center"/>
            <w:textDirection w:val="lrTb"/>
            <w:noWrap w:val="false"/>
          </w:tcPr>
          <w:p>
            <w:pPr>
              <w:pStyle w:val="2372"/>
              <w:ind w:left="0" w:right="74" w:firstLine="142"/>
              <w:jc w:val="left"/>
              <w:widowControl w:val="off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- внебюджетные средства</w:t>
            </w:r>
            <w:r>
              <w:rPr>
                <w:sz w:val="22"/>
                <w:szCs w:val="22"/>
              </w:rPr>
            </w:r>
            <w:r>
              <w:rPr>
                <w:sz w:val="22"/>
                <w:szCs w:val="22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84" w:type="dxa"/>
            <w:vAlign w:val="center"/>
            <w:textDirection w:val="lrTb"/>
            <w:noWrap w:val="false"/>
          </w:tcPr>
          <w:p>
            <w:pPr>
              <w:pStyle w:val="2372"/>
              <w:widowControl w:val="off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-</w:t>
            </w:r>
            <w:r>
              <w:rPr>
                <w:sz w:val="22"/>
                <w:szCs w:val="22"/>
              </w:rPr>
            </w:r>
            <w:r>
              <w:rPr>
                <w:sz w:val="22"/>
                <w:szCs w:val="22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59" w:type="dxa"/>
            <w:vAlign w:val="center"/>
            <w:textDirection w:val="lrTb"/>
            <w:noWrap w:val="false"/>
          </w:tcPr>
          <w:p>
            <w:pPr>
              <w:pStyle w:val="2372"/>
              <w:widowControl w:val="off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-</w:t>
            </w:r>
            <w:r>
              <w:rPr>
                <w:sz w:val="22"/>
                <w:szCs w:val="22"/>
              </w:rPr>
            </w:r>
            <w:r>
              <w:rPr>
                <w:sz w:val="22"/>
                <w:szCs w:val="22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2" w:type="dxa"/>
            <w:vAlign w:val="center"/>
            <w:textDirection w:val="lrTb"/>
            <w:noWrap w:val="false"/>
          </w:tcPr>
          <w:p>
            <w:pPr>
              <w:pStyle w:val="2372"/>
              <w:widowControl w:val="off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-</w:t>
            </w:r>
            <w:r>
              <w:rPr>
                <w:sz w:val="22"/>
                <w:szCs w:val="22"/>
              </w:rPr>
            </w:r>
            <w:r>
              <w:rPr>
                <w:sz w:val="22"/>
                <w:szCs w:val="22"/>
              </w:rPr>
            </w:r>
          </w:p>
        </w:tc>
      </w:tr>
      <w:tr>
        <w:tblPrEx/>
        <w:trPr>
          <w:trHeight w:val="20"/>
        </w:trPr>
        <w:tc>
          <w:tcPr>
            <w:gridSpan w:val="4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591" w:type="dxa"/>
            <w:vAlign w:val="center"/>
            <w:textDirection w:val="lrTb"/>
            <w:noWrap w:val="false"/>
          </w:tcPr>
          <w:p>
            <w:pPr>
              <w:pStyle w:val="2372"/>
              <w:jc w:val="left"/>
              <w:widowControl w:val="off"/>
              <w:rPr>
                <w:b/>
                <w:bCs/>
                <w:i/>
                <w:sz w:val="22"/>
                <w:szCs w:val="22"/>
              </w:rPr>
            </w:pPr>
            <w:r>
              <w:rPr>
                <w:b/>
                <w:bCs/>
                <w:i/>
                <w:sz w:val="22"/>
                <w:szCs w:val="22"/>
                <w:lang w:val="ru-RU"/>
              </w:rPr>
              <w:t xml:space="preserve">Предложения по реконструкции, модернизации, прокладке тепловых сетей:</w:t>
            </w:r>
            <w:r>
              <w:rPr>
                <w:b/>
                <w:bCs/>
                <w:i/>
                <w:sz w:val="22"/>
                <w:szCs w:val="22"/>
              </w:rPr>
            </w:r>
            <w:r>
              <w:rPr>
                <w:b/>
                <w:bCs/>
                <w:i/>
                <w:sz w:val="22"/>
                <w:szCs w:val="22"/>
              </w:rPr>
            </w:r>
          </w:p>
        </w:tc>
      </w:tr>
      <w:tr>
        <w:tblPrEx/>
        <w:trPr>
          <w:trHeight w:val="20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057" w:type="dxa"/>
            <w:vAlign w:val="center"/>
            <w:textDirection w:val="lrTb"/>
            <w:noWrap w:val="false"/>
          </w:tcPr>
          <w:p>
            <w:pPr>
              <w:pStyle w:val="2372"/>
              <w:jc w:val="left"/>
              <w:widowControl w:val="off"/>
              <w:rPr>
                <w:sz w:val="22"/>
                <w:szCs w:val="22"/>
              </w:rPr>
            </w:pPr>
            <w:r>
              <w:rPr>
                <w:bCs/>
                <w:sz w:val="22"/>
                <w:szCs w:val="22"/>
                <w:lang w:val="ru-RU"/>
              </w:rPr>
              <w:t xml:space="preserve">Замена участка теплосети к зданию МБОУ "Морозовская СОШ"</w:t>
            </w:r>
            <w:r>
              <w:rPr>
                <w:sz w:val="22"/>
                <w:szCs w:val="22"/>
              </w:rPr>
            </w:r>
            <w:r>
              <w:rPr>
                <w:sz w:val="22"/>
                <w:szCs w:val="22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84" w:type="dxa"/>
            <w:vAlign w:val="center"/>
            <w:textDirection w:val="lrTb"/>
            <w:noWrap w:val="false"/>
          </w:tcPr>
          <w:p>
            <w:pPr>
              <w:pStyle w:val="2372"/>
              <w:widowControl w:val="off"/>
              <w:rPr>
                <w:sz w:val="22"/>
                <w:szCs w:val="22"/>
                <w:highlight w:val="white"/>
              </w:rPr>
            </w:pPr>
            <w:r>
              <w:rPr>
                <w:bCs/>
                <w:sz w:val="22"/>
                <w:szCs w:val="22"/>
                <w:highlight w:val="white"/>
              </w:rPr>
              <w:t xml:space="preserve">210,4</w:t>
            </w:r>
            <w:r>
              <w:rPr>
                <w:sz w:val="22"/>
                <w:szCs w:val="22"/>
                <w:highlight w:val="white"/>
                <w:lang w:val="ru-RU"/>
              </w:rPr>
              <w:t xml:space="preserve"> (уточнить информацию по финансированию)</w:t>
            </w:r>
            <w:r>
              <w:rPr>
                <w:sz w:val="22"/>
                <w:szCs w:val="22"/>
                <w:highlight w:val="white"/>
              </w:rPr>
            </w:r>
            <w:r>
              <w:rPr>
                <w:sz w:val="22"/>
                <w:szCs w:val="22"/>
                <w:highlight w:val="white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59" w:type="dxa"/>
            <w:vAlign w:val="center"/>
            <w:textDirection w:val="lrTb"/>
            <w:noWrap w:val="false"/>
          </w:tcPr>
          <w:p>
            <w:pPr>
              <w:pStyle w:val="2372"/>
              <w:widowControl w:val="off"/>
              <w:rPr>
                <w:sz w:val="22"/>
                <w:szCs w:val="22"/>
              </w:rPr>
            </w:pPr>
            <w:r>
              <w:rPr>
                <w:bCs/>
                <w:sz w:val="22"/>
                <w:szCs w:val="22"/>
              </w:rPr>
              <w:t xml:space="preserve">до 2028</w:t>
            </w:r>
            <w:r>
              <w:rPr>
                <w:sz w:val="22"/>
                <w:szCs w:val="22"/>
              </w:rPr>
            </w:r>
            <w:r>
              <w:rPr>
                <w:sz w:val="22"/>
                <w:szCs w:val="22"/>
              </w:rPr>
            </w:r>
          </w:p>
          <w:p>
            <w:pPr>
              <w:pStyle w:val="2372"/>
              <w:widowControl w:val="off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</w:r>
            <w:r>
              <w:rPr>
                <w:sz w:val="22"/>
                <w:szCs w:val="22"/>
              </w:rPr>
            </w:r>
            <w:r>
              <w:rPr>
                <w:sz w:val="22"/>
                <w:szCs w:val="22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left w:w="108" w:type="dxa"/>
              <w:top w:w="0" w:type="dxa"/>
              <w:right w:w="108" w:type="dxa"/>
              <w:bottom w:w="0" w:type="dxa"/>
            </w:tcMar>
            <w:tcW w:w="992" w:type="dxa"/>
            <w:vAlign w:val="center"/>
            <w:textDirection w:val="lrTb"/>
            <w:noWrap w:val="false"/>
          </w:tcPr>
          <w:p>
            <w:pPr>
              <w:pStyle w:val="2372"/>
              <w:widowControl w:val="off"/>
              <w:rPr>
                <w:sz w:val="22"/>
                <w:szCs w:val="22"/>
              </w:rPr>
            </w:pPr>
            <w:r>
              <w:rPr>
                <w:bCs/>
                <w:sz w:val="22"/>
                <w:szCs w:val="22"/>
              </w:rPr>
              <w:t xml:space="preserve">до 2028</w:t>
            </w:r>
            <w:r>
              <w:rPr>
                <w:sz w:val="22"/>
                <w:szCs w:val="22"/>
              </w:rPr>
            </w:r>
            <w:r>
              <w:rPr>
                <w:sz w:val="22"/>
                <w:szCs w:val="22"/>
              </w:rPr>
            </w:r>
          </w:p>
          <w:p>
            <w:pPr>
              <w:pStyle w:val="2372"/>
              <w:widowControl w:val="off"/>
              <w:rPr>
                <w:sz w:val="22"/>
                <w:szCs w:val="22"/>
              </w:rPr>
            </w:pPr>
            <w:r>
              <w:rPr>
                <w:sz w:val="22"/>
                <w:szCs w:val="22"/>
                <w:lang w:val="ru-RU"/>
              </w:rPr>
            </w:r>
            <w:r>
              <w:rPr>
                <w:sz w:val="22"/>
                <w:szCs w:val="22"/>
              </w:rPr>
            </w:r>
            <w:r>
              <w:rPr>
                <w:sz w:val="22"/>
                <w:szCs w:val="22"/>
              </w:rPr>
            </w:r>
          </w:p>
        </w:tc>
      </w:tr>
    </w:tbl>
    <w:tbl>
      <w:tblPr>
        <w:tblW w:w="4965" w:type="pct"/>
        <w:tblInd w:w="56" w:type="dxa"/>
        <w:tblLayout w:type="fixed"/>
        <w:tblCellMar>
          <w:left w:w="11" w:type="dxa"/>
          <w:top w:w="0" w:type="dxa"/>
          <w:right w:w="11" w:type="dxa"/>
          <w:bottom w:w="0" w:type="dxa"/>
        </w:tblCellMar>
        <w:tblLook w:val="04A0" w:firstRow="1" w:lastRow="0" w:firstColumn="1" w:lastColumn="0" w:noHBand="0" w:noVBand="1"/>
      </w:tblPr>
      <w:tblGrid>
        <w:gridCol w:w="6474"/>
        <w:gridCol w:w="1134"/>
        <w:gridCol w:w="992"/>
        <w:gridCol w:w="992"/>
      </w:tblGrid>
      <w:tr>
        <w:tblPrEx/>
        <w:trPr>
          <w:trHeight w:val="20"/>
        </w:trPr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474" w:type="dxa"/>
            <w:vAlign w:val="center"/>
            <w:textDirection w:val="lrTb"/>
            <w:noWrap w:val="false"/>
          </w:tcPr>
          <w:p>
            <w:pPr>
              <w:pStyle w:val="1713"/>
              <w:ind w:left="0" w:right="216" w:firstLine="142"/>
              <w:jc w:val="both"/>
              <w:widowControl w:val="off"/>
              <w:rPr>
                <w:bCs/>
                <w:sz w:val="22"/>
                <w:szCs w:val="22"/>
              </w:rPr>
            </w:pPr>
            <w:r>
              <w:rPr>
                <w:bCs/>
                <w:sz w:val="22"/>
                <w:szCs w:val="22"/>
              </w:rPr>
              <w:t xml:space="preserve">Тепловые сети п. Бобровниково</w:t>
            </w:r>
            <w:r>
              <w:rPr>
                <w:bCs/>
                <w:sz w:val="22"/>
                <w:szCs w:val="22"/>
              </w:rPr>
            </w:r>
            <w:r>
              <w:rPr>
                <w:bCs/>
                <w:sz w:val="22"/>
                <w:szCs w:val="22"/>
              </w:rPr>
            </w:r>
          </w:p>
          <w:p>
            <w:pPr>
              <w:pStyle w:val="2372"/>
              <w:ind w:left="0" w:right="216" w:firstLine="142"/>
              <w:jc w:val="both"/>
              <w:widowControl w:val="off"/>
              <w:rPr>
                <w:color w:val="000000"/>
                <w:sz w:val="22"/>
                <w:szCs w:val="22"/>
              </w:rPr>
            </w:pPr>
            <w:r>
              <w:rPr>
                <w:bCs/>
                <w:sz w:val="22"/>
                <w:szCs w:val="22"/>
                <w:lang w:val="ru-RU"/>
              </w:rPr>
              <w:t xml:space="preserve">Модернизация тепловых сетей по результатам экспертизы</w:t>
            </w: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</w:tc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34" w:type="dxa"/>
            <w:vAlign w:val="center"/>
            <w:textDirection w:val="lrTb"/>
            <w:noWrap w:val="false"/>
          </w:tcPr>
          <w:p>
            <w:pPr>
              <w:pStyle w:val="2372"/>
              <w:widowControl w:val="off"/>
              <w:rPr>
                <w:sz w:val="22"/>
                <w:szCs w:val="22"/>
              </w:rPr>
            </w:pPr>
            <w:r>
              <w:rPr>
                <w:sz w:val="22"/>
                <w:szCs w:val="22"/>
                <w:lang w:val="ru-RU"/>
              </w:rPr>
              <w:t xml:space="preserve">800,0</w:t>
            </w:r>
            <w:r>
              <w:rPr>
                <w:sz w:val="22"/>
                <w:szCs w:val="22"/>
              </w:rPr>
            </w:r>
            <w:r>
              <w:rPr>
                <w:sz w:val="22"/>
                <w:szCs w:val="22"/>
              </w:rPr>
            </w:r>
          </w:p>
        </w:tc>
        <w:tc>
          <w:tcPr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84" w:type="dxa"/>
            <w:vAlign w:val="center"/>
            <w:textDirection w:val="lrTb"/>
            <w:noWrap w:val="false"/>
          </w:tcPr>
          <w:p>
            <w:pPr>
              <w:pStyle w:val="2372"/>
              <w:widowControl w:val="off"/>
              <w:rPr>
                <w:sz w:val="22"/>
                <w:szCs w:val="22"/>
              </w:rPr>
            </w:pPr>
            <w:r>
              <w:rPr>
                <w:bCs/>
                <w:sz w:val="22"/>
                <w:szCs w:val="22"/>
              </w:rPr>
              <w:t xml:space="preserve">до 2028</w:t>
            </w:r>
            <w:r>
              <w:rPr>
                <w:sz w:val="22"/>
                <w:szCs w:val="22"/>
              </w:rPr>
            </w:r>
            <w:r>
              <w:rPr>
                <w:sz w:val="22"/>
                <w:szCs w:val="22"/>
              </w:rPr>
            </w:r>
          </w:p>
        </w:tc>
      </w:tr>
      <w:tr>
        <w:tblPrEx/>
        <w:trPr>
          <w:trHeight w:val="20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474" w:type="dxa"/>
            <w:vAlign w:val="center"/>
            <w:textDirection w:val="lrTb"/>
            <w:noWrap w:val="false"/>
          </w:tcPr>
          <w:p>
            <w:pPr>
              <w:pStyle w:val="1713"/>
              <w:ind w:left="0" w:right="216" w:firstLine="142"/>
              <w:jc w:val="both"/>
              <w:widowControl w:val="off"/>
              <w:rPr>
                <w:bCs/>
                <w:sz w:val="22"/>
                <w:szCs w:val="22"/>
              </w:rPr>
            </w:pPr>
            <w:r>
              <w:rPr>
                <w:bCs/>
                <w:sz w:val="22"/>
                <w:szCs w:val="22"/>
              </w:rPr>
              <w:t xml:space="preserve">Тепловые сети п. Новатор</w:t>
            </w:r>
            <w:r>
              <w:rPr>
                <w:bCs/>
                <w:sz w:val="22"/>
                <w:szCs w:val="22"/>
              </w:rPr>
            </w:r>
            <w:r>
              <w:rPr>
                <w:bCs/>
                <w:sz w:val="22"/>
                <w:szCs w:val="22"/>
              </w:rPr>
            </w:r>
          </w:p>
          <w:p>
            <w:pPr>
              <w:pStyle w:val="2372"/>
              <w:ind w:left="0" w:right="216" w:firstLine="142"/>
              <w:jc w:val="both"/>
              <w:widowControl w:val="off"/>
              <w:rPr>
                <w:color w:val="000000"/>
                <w:sz w:val="22"/>
                <w:szCs w:val="22"/>
              </w:rPr>
            </w:pPr>
            <w:r>
              <w:rPr>
                <w:bCs/>
                <w:sz w:val="22"/>
                <w:szCs w:val="22"/>
                <w:lang w:val="ru-RU"/>
              </w:rPr>
              <w:t xml:space="preserve">Модернизация, замена участков тепловых сетей по результатам экспертизы</w:t>
            </w: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34" w:type="dxa"/>
            <w:vAlign w:val="center"/>
            <w:textDirection w:val="lrTb"/>
            <w:noWrap w:val="false"/>
          </w:tcPr>
          <w:p>
            <w:pPr>
              <w:pStyle w:val="2372"/>
              <w:widowControl w:val="off"/>
              <w:rPr>
                <w:sz w:val="22"/>
                <w:szCs w:val="22"/>
              </w:rPr>
            </w:pPr>
            <w:r>
              <w:rPr>
                <w:sz w:val="22"/>
                <w:szCs w:val="22"/>
                <w:lang w:val="ru-RU"/>
              </w:rPr>
              <w:t xml:space="preserve">5060,0</w:t>
            </w:r>
            <w:r>
              <w:rPr>
                <w:sz w:val="22"/>
                <w:szCs w:val="22"/>
              </w:rPr>
            </w:r>
            <w:r>
              <w:rPr>
                <w:sz w:val="22"/>
                <w:szCs w:val="22"/>
              </w:rPr>
            </w:r>
          </w:p>
        </w:tc>
        <w:tc>
          <w:tcPr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84" w:type="dxa"/>
            <w:vAlign w:val="center"/>
            <w:textDirection w:val="lrTb"/>
            <w:noWrap w:val="false"/>
          </w:tcPr>
          <w:p>
            <w:pPr>
              <w:pStyle w:val="2372"/>
              <w:widowControl w:val="off"/>
              <w:rPr>
                <w:sz w:val="22"/>
                <w:szCs w:val="22"/>
              </w:rPr>
            </w:pPr>
            <w:r>
              <w:rPr>
                <w:bCs/>
                <w:sz w:val="22"/>
                <w:szCs w:val="22"/>
              </w:rPr>
              <w:t xml:space="preserve">до 2028</w:t>
            </w:r>
            <w:r>
              <w:rPr>
                <w:sz w:val="22"/>
                <w:szCs w:val="22"/>
              </w:rPr>
            </w:r>
            <w:r>
              <w:rPr>
                <w:sz w:val="22"/>
                <w:szCs w:val="22"/>
              </w:rPr>
            </w:r>
          </w:p>
        </w:tc>
      </w:tr>
      <w:tr>
        <w:tblPrEx/>
        <w:trPr>
          <w:trHeight w:val="20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474" w:type="dxa"/>
            <w:vAlign w:val="center"/>
            <w:textDirection w:val="lrTb"/>
            <w:noWrap w:val="false"/>
          </w:tcPr>
          <w:p>
            <w:pPr>
              <w:pStyle w:val="2372"/>
              <w:ind w:left="0" w:right="216" w:firstLine="142"/>
              <w:jc w:val="both"/>
              <w:widowControl w:val="off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  <w:lang w:val="ru-RU"/>
              </w:rPr>
              <w:t xml:space="preserve">Всего объем финансовых затрат, в том числе по источникам их финансирования:</w:t>
            </w:r>
            <w:r>
              <w:rPr>
                <w:b/>
                <w:sz w:val="22"/>
                <w:szCs w:val="22"/>
              </w:rPr>
            </w:r>
            <w:r>
              <w:rPr>
                <w:b/>
                <w:sz w:val="22"/>
                <w:szCs w:val="22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34" w:type="dxa"/>
            <w:vAlign w:val="center"/>
            <w:textDirection w:val="lrTb"/>
            <w:noWrap w:val="false"/>
          </w:tcPr>
          <w:p>
            <w:pPr>
              <w:pStyle w:val="2372"/>
              <w:widowControl w:val="off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  <w:lang w:val="ru-RU"/>
              </w:rPr>
              <w:t xml:space="preserve">5860,0</w:t>
            </w:r>
            <w:r>
              <w:rPr>
                <w:b/>
                <w:sz w:val="22"/>
                <w:szCs w:val="22"/>
              </w:rPr>
            </w:r>
            <w:r>
              <w:rPr>
                <w:b/>
                <w:sz w:val="22"/>
                <w:szCs w:val="22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2" w:type="dxa"/>
            <w:vAlign w:val="center"/>
            <w:textDirection w:val="lrTb"/>
            <w:noWrap w:val="false"/>
          </w:tcPr>
          <w:p>
            <w:pPr>
              <w:pStyle w:val="2372"/>
              <w:widowControl w:val="off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-</w:t>
            </w:r>
            <w:r>
              <w:rPr>
                <w:sz w:val="22"/>
                <w:szCs w:val="22"/>
              </w:rPr>
            </w:r>
            <w:r>
              <w:rPr>
                <w:sz w:val="22"/>
                <w:szCs w:val="22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2" w:type="dxa"/>
            <w:vAlign w:val="center"/>
            <w:textDirection w:val="lrTb"/>
            <w:noWrap w:val="false"/>
          </w:tcPr>
          <w:p>
            <w:pPr>
              <w:pStyle w:val="2372"/>
              <w:widowControl w:val="off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-</w:t>
            </w:r>
            <w:r>
              <w:rPr>
                <w:sz w:val="22"/>
                <w:szCs w:val="22"/>
              </w:rPr>
            </w:r>
            <w:r>
              <w:rPr>
                <w:sz w:val="22"/>
                <w:szCs w:val="22"/>
              </w:rPr>
            </w:r>
          </w:p>
        </w:tc>
      </w:tr>
      <w:tr>
        <w:tblPrEx/>
        <w:trPr>
          <w:trHeight w:val="20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474" w:type="dxa"/>
            <w:vAlign w:val="center"/>
            <w:textDirection w:val="lrTb"/>
            <w:noWrap w:val="false"/>
          </w:tcPr>
          <w:p>
            <w:pPr>
              <w:pStyle w:val="2372"/>
              <w:ind w:left="0" w:right="216" w:firstLine="142"/>
              <w:jc w:val="both"/>
              <w:widowControl w:val="off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- бюджетное финансирование</w:t>
            </w:r>
            <w:r>
              <w:rPr>
                <w:sz w:val="22"/>
                <w:szCs w:val="22"/>
              </w:rPr>
            </w:r>
            <w:r>
              <w:rPr>
                <w:sz w:val="22"/>
                <w:szCs w:val="22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34" w:type="dxa"/>
            <w:vAlign w:val="center"/>
            <w:textDirection w:val="lrTb"/>
            <w:noWrap w:val="false"/>
          </w:tcPr>
          <w:p>
            <w:pPr>
              <w:pStyle w:val="2372"/>
              <w:widowControl w:val="off"/>
              <w:rPr>
                <w:sz w:val="22"/>
                <w:szCs w:val="22"/>
              </w:rPr>
            </w:pPr>
            <w:r>
              <w:rPr>
                <w:sz w:val="22"/>
                <w:szCs w:val="22"/>
                <w:lang w:val="ru-RU"/>
              </w:rPr>
              <w:t xml:space="preserve">-</w:t>
            </w:r>
            <w:r>
              <w:rPr>
                <w:sz w:val="22"/>
                <w:szCs w:val="22"/>
              </w:rPr>
            </w:r>
            <w:r>
              <w:rPr>
                <w:sz w:val="22"/>
                <w:szCs w:val="22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2" w:type="dxa"/>
            <w:vAlign w:val="center"/>
            <w:textDirection w:val="lrTb"/>
            <w:noWrap w:val="false"/>
          </w:tcPr>
          <w:p>
            <w:pPr>
              <w:pStyle w:val="2372"/>
              <w:widowControl w:val="off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-</w:t>
            </w:r>
            <w:r>
              <w:rPr>
                <w:sz w:val="22"/>
                <w:szCs w:val="22"/>
              </w:rPr>
            </w:r>
            <w:r>
              <w:rPr>
                <w:sz w:val="22"/>
                <w:szCs w:val="22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2" w:type="dxa"/>
            <w:vAlign w:val="center"/>
            <w:textDirection w:val="lrTb"/>
            <w:noWrap w:val="false"/>
          </w:tcPr>
          <w:p>
            <w:pPr>
              <w:pStyle w:val="2372"/>
              <w:widowControl w:val="off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-</w:t>
            </w:r>
            <w:r>
              <w:rPr>
                <w:sz w:val="22"/>
                <w:szCs w:val="22"/>
              </w:rPr>
            </w:r>
            <w:r>
              <w:rPr>
                <w:sz w:val="22"/>
                <w:szCs w:val="22"/>
              </w:rPr>
            </w:r>
          </w:p>
        </w:tc>
      </w:tr>
      <w:tr>
        <w:tblPrEx/>
        <w:trPr>
          <w:trHeight w:val="20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474" w:type="dxa"/>
            <w:vAlign w:val="center"/>
            <w:textDirection w:val="lrTb"/>
            <w:noWrap w:val="false"/>
          </w:tcPr>
          <w:p>
            <w:pPr>
              <w:pStyle w:val="2372"/>
              <w:ind w:left="0" w:right="216" w:firstLine="142"/>
              <w:jc w:val="both"/>
              <w:widowControl w:val="off"/>
              <w:rPr>
                <w:sz w:val="22"/>
                <w:szCs w:val="22"/>
              </w:rPr>
            </w:pPr>
            <w:r>
              <w:rPr>
                <w:sz w:val="22"/>
                <w:szCs w:val="22"/>
                <w:lang w:val="ru-RU"/>
              </w:rPr>
              <w:t xml:space="preserve">- собственные средства организации, бюджетное софинансирование</w:t>
            </w:r>
            <w:r>
              <w:rPr>
                <w:sz w:val="22"/>
                <w:szCs w:val="22"/>
              </w:rPr>
            </w:r>
            <w:r>
              <w:rPr>
                <w:sz w:val="22"/>
                <w:szCs w:val="22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34" w:type="dxa"/>
            <w:vAlign w:val="center"/>
            <w:textDirection w:val="lrTb"/>
            <w:noWrap w:val="false"/>
          </w:tcPr>
          <w:p>
            <w:pPr>
              <w:pStyle w:val="2372"/>
              <w:widowControl w:val="off"/>
              <w:rPr>
                <w:sz w:val="22"/>
                <w:szCs w:val="22"/>
              </w:rPr>
            </w:pPr>
            <w:r>
              <w:rPr>
                <w:sz w:val="22"/>
                <w:szCs w:val="22"/>
                <w:lang w:val="ru-RU"/>
              </w:rPr>
              <w:t xml:space="preserve">5860,0</w:t>
            </w:r>
            <w:r>
              <w:rPr>
                <w:sz w:val="22"/>
                <w:szCs w:val="22"/>
              </w:rPr>
            </w:r>
            <w:r>
              <w:rPr>
                <w:sz w:val="22"/>
                <w:szCs w:val="22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2" w:type="dxa"/>
            <w:vAlign w:val="center"/>
            <w:textDirection w:val="lrTb"/>
            <w:noWrap w:val="false"/>
          </w:tcPr>
          <w:p>
            <w:pPr>
              <w:pStyle w:val="2372"/>
              <w:widowControl w:val="off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-</w:t>
            </w:r>
            <w:r>
              <w:rPr>
                <w:sz w:val="22"/>
                <w:szCs w:val="22"/>
              </w:rPr>
            </w:r>
            <w:r>
              <w:rPr>
                <w:sz w:val="22"/>
                <w:szCs w:val="22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2" w:type="dxa"/>
            <w:vAlign w:val="center"/>
            <w:textDirection w:val="lrTb"/>
            <w:noWrap w:val="false"/>
          </w:tcPr>
          <w:p>
            <w:pPr>
              <w:pStyle w:val="2372"/>
              <w:widowControl w:val="off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-</w:t>
            </w:r>
            <w:r>
              <w:rPr>
                <w:sz w:val="22"/>
                <w:szCs w:val="22"/>
              </w:rPr>
            </w:r>
            <w:r>
              <w:rPr>
                <w:sz w:val="22"/>
                <w:szCs w:val="22"/>
              </w:rPr>
            </w:r>
          </w:p>
        </w:tc>
      </w:tr>
      <w:tr>
        <w:tblPrEx/>
        <w:trPr>
          <w:trHeight w:val="20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474" w:type="dxa"/>
            <w:vAlign w:val="center"/>
            <w:textDirection w:val="lrTb"/>
            <w:noWrap w:val="false"/>
          </w:tcPr>
          <w:p>
            <w:pPr>
              <w:pStyle w:val="2372"/>
              <w:ind w:left="0" w:right="216" w:firstLine="142"/>
              <w:jc w:val="both"/>
              <w:widowControl w:val="off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- внебюджетные средства</w:t>
            </w:r>
            <w:r>
              <w:rPr>
                <w:sz w:val="22"/>
                <w:szCs w:val="22"/>
              </w:rPr>
            </w:r>
            <w:r>
              <w:rPr>
                <w:sz w:val="22"/>
                <w:szCs w:val="22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34" w:type="dxa"/>
            <w:vAlign w:val="center"/>
            <w:textDirection w:val="lrTb"/>
            <w:noWrap w:val="false"/>
          </w:tcPr>
          <w:p>
            <w:pPr>
              <w:pStyle w:val="2372"/>
              <w:widowControl w:val="off"/>
              <w:rPr>
                <w:sz w:val="22"/>
                <w:szCs w:val="22"/>
              </w:rPr>
            </w:pPr>
            <w:r>
              <w:rPr>
                <w:sz w:val="22"/>
                <w:szCs w:val="22"/>
                <w:lang w:val="ru-RU"/>
              </w:rPr>
              <w:t xml:space="preserve">-</w:t>
            </w:r>
            <w:r>
              <w:rPr>
                <w:sz w:val="22"/>
                <w:szCs w:val="22"/>
              </w:rPr>
            </w:r>
            <w:r>
              <w:rPr>
                <w:sz w:val="22"/>
                <w:szCs w:val="22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2" w:type="dxa"/>
            <w:vAlign w:val="center"/>
            <w:textDirection w:val="lrTb"/>
            <w:noWrap w:val="false"/>
          </w:tcPr>
          <w:p>
            <w:pPr>
              <w:pStyle w:val="2372"/>
              <w:widowControl w:val="off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-</w:t>
            </w:r>
            <w:r>
              <w:rPr>
                <w:sz w:val="22"/>
                <w:szCs w:val="22"/>
              </w:rPr>
            </w:r>
            <w:r>
              <w:rPr>
                <w:sz w:val="22"/>
                <w:szCs w:val="22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2" w:type="dxa"/>
            <w:vAlign w:val="center"/>
            <w:textDirection w:val="lrTb"/>
            <w:noWrap w:val="false"/>
          </w:tcPr>
          <w:p>
            <w:pPr>
              <w:pStyle w:val="2372"/>
              <w:widowControl w:val="off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-</w:t>
            </w:r>
            <w:r>
              <w:rPr>
                <w:sz w:val="22"/>
                <w:szCs w:val="22"/>
              </w:rPr>
            </w:r>
            <w:r>
              <w:rPr>
                <w:sz w:val="22"/>
                <w:szCs w:val="22"/>
              </w:rPr>
            </w:r>
          </w:p>
        </w:tc>
      </w:tr>
      <w:tr>
        <w:tblPrEx/>
        <w:trPr>
          <w:trHeight w:val="20"/>
        </w:trPr>
        <w:tc>
          <w:tcPr>
            <w:gridSpan w:val="4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592" w:type="dxa"/>
            <w:vAlign w:val="center"/>
            <w:textDirection w:val="lrTb"/>
            <w:noWrap w:val="false"/>
          </w:tcPr>
          <w:p>
            <w:pPr>
              <w:pStyle w:val="2372"/>
              <w:jc w:val="center"/>
              <w:widowControl w:val="off"/>
              <w:rPr>
                <w:b w:val="0"/>
                <w:bCs w:val="0"/>
                <w:i w:val="0"/>
                <w:iCs w:val="0"/>
                <w:sz w:val="22"/>
                <w:szCs w:val="22"/>
              </w:rPr>
            </w:pPr>
            <w:r>
              <w:rPr>
                <w:b w:val="0"/>
                <w:bCs w:val="0"/>
                <w:i w:val="0"/>
                <w:iCs w:val="0"/>
                <w:sz w:val="22"/>
                <w:szCs w:val="22"/>
                <w:lang w:val="ru-RU"/>
              </w:rPr>
              <w:t xml:space="preserve">П</w:t>
            </w:r>
            <w:r>
              <w:rPr>
                <w:b w:val="0"/>
                <w:bCs w:val="0"/>
                <w:i w:val="0"/>
                <w:iCs w:val="0"/>
                <w:sz w:val="22"/>
                <w:szCs w:val="22"/>
                <w:lang w:val="ru-RU"/>
              </w:rPr>
              <w:t xml:space="preserve">ре</w:t>
            </w:r>
            <w:r>
              <w:rPr>
                <w:b w:val="0"/>
                <w:bCs w:val="0"/>
                <w:i w:val="0"/>
                <w:iCs w:val="0"/>
                <w:sz w:val="22"/>
                <w:szCs w:val="22"/>
                <w:lang w:val="ru-RU"/>
              </w:rPr>
              <w:t xml:space="preserve">дложения по величине инвестиций в строительство, реконструкцию и техническое </w:t>
            </w:r>
            <w:r>
              <w:rPr>
                <w:b w:val="0"/>
                <w:bCs w:val="0"/>
                <w:i w:val="0"/>
                <w:iCs w:val="0"/>
                <w:sz w:val="22"/>
                <w:szCs w:val="22"/>
              </w:rPr>
            </w:r>
            <w:r>
              <w:rPr>
                <w:b w:val="0"/>
                <w:bCs w:val="0"/>
                <w:i w:val="0"/>
                <w:iCs w:val="0"/>
                <w:sz w:val="22"/>
                <w:szCs w:val="22"/>
              </w:rPr>
            </w:r>
          </w:p>
          <w:p>
            <w:pPr>
              <w:pStyle w:val="2372"/>
              <w:jc w:val="center"/>
              <w:widowControl w:val="off"/>
              <w:rPr>
                <w:b w:val="0"/>
                <w:bCs w:val="0"/>
                <w:i w:val="0"/>
                <w:sz w:val="22"/>
                <w:szCs w:val="22"/>
              </w:rPr>
            </w:pPr>
            <w:r>
              <w:rPr>
                <w:b w:val="0"/>
                <w:bCs w:val="0"/>
                <w:i w:val="0"/>
                <w:iCs w:val="0"/>
                <w:sz w:val="22"/>
                <w:szCs w:val="22"/>
                <w:lang w:val="ru-RU"/>
              </w:rPr>
              <w:t xml:space="preserve">перевооружение в связи с изменениями температурного графика и гидравлического </w:t>
            </w:r>
            <w:r>
              <w:rPr>
                <w:b w:val="0"/>
                <w:bCs w:val="0"/>
                <w:i w:val="0"/>
                <w:sz w:val="22"/>
                <w:szCs w:val="22"/>
              </w:rPr>
            </w:r>
            <w:r>
              <w:rPr>
                <w:b w:val="0"/>
                <w:bCs w:val="0"/>
                <w:i w:val="0"/>
                <w:sz w:val="22"/>
                <w:szCs w:val="22"/>
              </w:rPr>
            </w:r>
          </w:p>
          <w:p>
            <w:pPr>
              <w:pStyle w:val="2372"/>
              <w:jc w:val="center"/>
              <w:widowControl w:val="off"/>
              <w:rPr>
                <w:b/>
                <w:bCs w:val="0"/>
                <w:i w:val="0"/>
                <w:sz w:val="22"/>
                <w:szCs w:val="22"/>
              </w:rPr>
            </w:pPr>
            <w:r>
              <w:rPr>
                <w:b w:val="0"/>
                <w:bCs w:val="0"/>
                <w:i w:val="0"/>
                <w:iCs w:val="0"/>
                <w:sz w:val="22"/>
                <w:szCs w:val="22"/>
                <w:lang w:val="ru-RU"/>
              </w:rPr>
              <w:t xml:space="preserve">режима работы системы теплоснабжения, и прочие расходы</w:t>
            </w:r>
            <w:r>
              <w:rPr>
                <w:b/>
                <w:bCs w:val="0"/>
                <w:i w:val="0"/>
                <w:sz w:val="22"/>
                <w:szCs w:val="22"/>
              </w:rPr>
            </w:r>
            <w:r>
              <w:rPr>
                <w:b/>
                <w:bCs w:val="0"/>
                <w:i w:val="0"/>
                <w:sz w:val="22"/>
                <w:szCs w:val="22"/>
              </w:rPr>
            </w:r>
          </w:p>
        </w:tc>
      </w:tr>
      <w:tr>
        <w:tblPrEx/>
        <w:trPr>
          <w:trHeight w:val="20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474" w:type="dxa"/>
            <w:vAlign w:val="center"/>
            <w:textDirection w:val="lrTb"/>
            <w:noWrap w:val="false"/>
          </w:tcPr>
          <w:p>
            <w:pPr>
              <w:pStyle w:val="2372"/>
              <w:jc w:val="left"/>
              <w:widowControl w:val="off"/>
              <w:rPr>
                <w:sz w:val="22"/>
                <w:szCs w:val="22"/>
              </w:rPr>
            </w:pPr>
            <w:r>
              <w:rPr>
                <w:sz w:val="22"/>
                <w:szCs w:val="22"/>
                <w:lang w:val="ru-RU"/>
              </w:rPr>
              <w:t xml:space="preserve">Всего объем финансовых затрат, в том числе по источникам их финансирования:</w:t>
            </w:r>
            <w:r>
              <w:rPr>
                <w:sz w:val="22"/>
                <w:szCs w:val="22"/>
              </w:rPr>
            </w:r>
            <w:r>
              <w:rPr>
                <w:sz w:val="22"/>
                <w:szCs w:val="22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34" w:type="dxa"/>
            <w:vAlign w:val="center"/>
            <w:textDirection w:val="lrTb"/>
            <w:noWrap w:val="false"/>
          </w:tcPr>
          <w:p>
            <w:pPr>
              <w:pStyle w:val="2372"/>
              <w:widowControl w:val="off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-</w:t>
            </w:r>
            <w:r>
              <w:rPr>
                <w:sz w:val="22"/>
                <w:szCs w:val="22"/>
              </w:rPr>
            </w:r>
            <w:r>
              <w:rPr>
                <w:sz w:val="22"/>
                <w:szCs w:val="22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2" w:type="dxa"/>
            <w:vAlign w:val="center"/>
            <w:textDirection w:val="lrTb"/>
            <w:noWrap w:val="false"/>
          </w:tcPr>
          <w:p>
            <w:pPr>
              <w:pStyle w:val="2372"/>
              <w:widowControl w:val="off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</w:r>
            <w:r>
              <w:rPr>
                <w:sz w:val="22"/>
                <w:szCs w:val="22"/>
              </w:rPr>
            </w:r>
            <w:r>
              <w:rPr>
                <w:sz w:val="22"/>
                <w:szCs w:val="22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2" w:type="dxa"/>
            <w:vAlign w:val="center"/>
            <w:textDirection w:val="lrTb"/>
            <w:noWrap w:val="false"/>
          </w:tcPr>
          <w:p>
            <w:pPr>
              <w:pStyle w:val="2372"/>
              <w:widowControl w:val="off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</w:r>
            <w:r>
              <w:rPr>
                <w:sz w:val="22"/>
                <w:szCs w:val="22"/>
              </w:rPr>
            </w:r>
            <w:r>
              <w:rPr>
                <w:sz w:val="22"/>
                <w:szCs w:val="22"/>
              </w:rPr>
            </w:r>
          </w:p>
        </w:tc>
      </w:tr>
      <w:tr>
        <w:tblPrEx/>
        <w:trPr>
          <w:trHeight w:val="20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474" w:type="dxa"/>
            <w:vAlign w:val="center"/>
            <w:textDirection w:val="lrTb"/>
            <w:noWrap w:val="false"/>
          </w:tcPr>
          <w:p>
            <w:pPr>
              <w:pStyle w:val="2372"/>
              <w:jc w:val="left"/>
              <w:widowControl w:val="off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- бюджетное финансирование</w:t>
            </w:r>
            <w:r>
              <w:rPr>
                <w:sz w:val="22"/>
                <w:szCs w:val="22"/>
              </w:rPr>
            </w:r>
            <w:r>
              <w:rPr>
                <w:sz w:val="22"/>
                <w:szCs w:val="22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34" w:type="dxa"/>
            <w:vAlign w:val="center"/>
            <w:textDirection w:val="lrTb"/>
            <w:noWrap w:val="false"/>
          </w:tcPr>
          <w:p>
            <w:pPr>
              <w:pStyle w:val="2372"/>
              <w:widowControl w:val="off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-</w:t>
            </w:r>
            <w:r>
              <w:rPr>
                <w:sz w:val="22"/>
                <w:szCs w:val="22"/>
              </w:rPr>
            </w:r>
            <w:r>
              <w:rPr>
                <w:sz w:val="22"/>
                <w:szCs w:val="22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2" w:type="dxa"/>
            <w:vAlign w:val="center"/>
            <w:textDirection w:val="lrTb"/>
            <w:noWrap w:val="false"/>
          </w:tcPr>
          <w:p>
            <w:pPr>
              <w:pStyle w:val="2372"/>
              <w:widowControl w:val="off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</w:r>
            <w:r>
              <w:rPr>
                <w:sz w:val="22"/>
                <w:szCs w:val="22"/>
              </w:rPr>
            </w:r>
            <w:r>
              <w:rPr>
                <w:sz w:val="22"/>
                <w:szCs w:val="22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2" w:type="dxa"/>
            <w:vAlign w:val="center"/>
            <w:textDirection w:val="lrTb"/>
            <w:noWrap w:val="false"/>
          </w:tcPr>
          <w:p>
            <w:pPr>
              <w:pStyle w:val="2372"/>
              <w:widowControl w:val="off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</w:r>
            <w:r>
              <w:rPr>
                <w:sz w:val="22"/>
                <w:szCs w:val="22"/>
              </w:rPr>
            </w:r>
            <w:r>
              <w:rPr>
                <w:sz w:val="22"/>
                <w:szCs w:val="22"/>
              </w:rPr>
            </w:r>
          </w:p>
        </w:tc>
      </w:tr>
      <w:tr>
        <w:tblPrEx/>
        <w:trPr>
          <w:trHeight w:val="20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474" w:type="dxa"/>
            <w:vAlign w:val="center"/>
            <w:textDirection w:val="lrTb"/>
            <w:noWrap w:val="false"/>
          </w:tcPr>
          <w:p>
            <w:pPr>
              <w:pStyle w:val="2372"/>
              <w:jc w:val="left"/>
              <w:widowControl w:val="off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- собственные средства</w:t>
            </w:r>
            <w:r>
              <w:rPr>
                <w:sz w:val="22"/>
                <w:szCs w:val="22"/>
              </w:rPr>
            </w:r>
            <w:r>
              <w:rPr>
                <w:sz w:val="22"/>
                <w:szCs w:val="22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34" w:type="dxa"/>
            <w:vAlign w:val="center"/>
            <w:textDirection w:val="lrTb"/>
            <w:noWrap w:val="false"/>
          </w:tcPr>
          <w:p>
            <w:pPr>
              <w:pStyle w:val="2372"/>
              <w:widowControl w:val="off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-</w:t>
            </w:r>
            <w:r>
              <w:rPr>
                <w:sz w:val="22"/>
                <w:szCs w:val="22"/>
              </w:rPr>
            </w:r>
            <w:r>
              <w:rPr>
                <w:sz w:val="22"/>
                <w:szCs w:val="22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2" w:type="dxa"/>
            <w:vAlign w:val="center"/>
            <w:textDirection w:val="lrTb"/>
            <w:noWrap w:val="false"/>
          </w:tcPr>
          <w:p>
            <w:pPr>
              <w:pStyle w:val="2372"/>
              <w:widowControl w:val="off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</w:r>
            <w:r>
              <w:rPr>
                <w:sz w:val="22"/>
                <w:szCs w:val="22"/>
              </w:rPr>
            </w:r>
            <w:r>
              <w:rPr>
                <w:sz w:val="22"/>
                <w:szCs w:val="22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2" w:type="dxa"/>
            <w:vAlign w:val="center"/>
            <w:textDirection w:val="lrTb"/>
            <w:noWrap w:val="false"/>
          </w:tcPr>
          <w:p>
            <w:pPr>
              <w:pStyle w:val="2372"/>
              <w:widowControl w:val="off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</w:r>
            <w:r>
              <w:rPr>
                <w:sz w:val="22"/>
                <w:szCs w:val="22"/>
              </w:rPr>
            </w:r>
            <w:r>
              <w:rPr>
                <w:sz w:val="22"/>
                <w:szCs w:val="22"/>
              </w:rPr>
            </w:r>
          </w:p>
        </w:tc>
      </w:tr>
      <w:tr>
        <w:tblPrEx/>
        <w:trPr>
          <w:trHeight w:val="20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474" w:type="dxa"/>
            <w:vAlign w:val="center"/>
            <w:textDirection w:val="lrTb"/>
            <w:noWrap w:val="false"/>
          </w:tcPr>
          <w:p>
            <w:pPr>
              <w:pStyle w:val="2372"/>
              <w:jc w:val="left"/>
              <w:widowControl w:val="off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- внебюджетные средства</w:t>
            </w:r>
            <w:r>
              <w:rPr>
                <w:sz w:val="22"/>
                <w:szCs w:val="22"/>
              </w:rPr>
            </w:r>
            <w:r>
              <w:rPr>
                <w:sz w:val="22"/>
                <w:szCs w:val="22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34" w:type="dxa"/>
            <w:vAlign w:val="center"/>
            <w:textDirection w:val="lrTb"/>
            <w:noWrap w:val="false"/>
          </w:tcPr>
          <w:p>
            <w:pPr>
              <w:pStyle w:val="2372"/>
              <w:widowControl w:val="off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-</w:t>
            </w:r>
            <w:r>
              <w:rPr>
                <w:sz w:val="22"/>
                <w:szCs w:val="22"/>
              </w:rPr>
            </w:r>
            <w:r>
              <w:rPr>
                <w:sz w:val="22"/>
                <w:szCs w:val="22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2" w:type="dxa"/>
            <w:vAlign w:val="center"/>
            <w:textDirection w:val="lrTb"/>
            <w:noWrap w:val="false"/>
          </w:tcPr>
          <w:p>
            <w:pPr>
              <w:pStyle w:val="2372"/>
              <w:widowControl w:val="off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</w:r>
            <w:r>
              <w:rPr>
                <w:sz w:val="22"/>
                <w:szCs w:val="22"/>
              </w:rPr>
            </w:r>
            <w:r>
              <w:rPr>
                <w:sz w:val="22"/>
                <w:szCs w:val="22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2" w:type="dxa"/>
            <w:vAlign w:val="center"/>
            <w:textDirection w:val="lrTb"/>
            <w:noWrap w:val="false"/>
          </w:tcPr>
          <w:p>
            <w:pPr>
              <w:pStyle w:val="2372"/>
              <w:widowControl w:val="off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</w:r>
            <w:r>
              <w:rPr>
                <w:sz w:val="22"/>
                <w:szCs w:val="22"/>
              </w:rPr>
            </w:r>
            <w:r>
              <w:rPr>
                <w:sz w:val="22"/>
                <w:szCs w:val="22"/>
              </w:rPr>
            </w:r>
          </w:p>
        </w:tc>
      </w:tr>
      <w:tr>
        <w:tblPrEx/>
        <w:trPr>
          <w:trHeight w:val="20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474" w:type="dxa"/>
            <w:vAlign w:val="center"/>
            <w:textDirection w:val="lrTb"/>
            <w:noWrap w:val="false"/>
          </w:tcPr>
          <w:p>
            <w:pPr>
              <w:pStyle w:val="2372"/>
              <w:jc w:val="left"/>
              <w:widowControl w:val="off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  <w:lang w:val="ru-RU"/>
              </w:rPr>
              <w:t xml:space="preserve">ИТОГО: суммарные инвестиционные затраты в том числе по источникам</w:t>
            </w:r>
            <w:r>
              <w:rPr>
                <w:b/>
                <w:bCs/>
                <w:sz w:val="22"/>
                <w:szCs w:val="22"/>
              </w:rPr>
            </w:r>
            <w:r>
              <w:rPr>
                <w:b/>
                <w:bCs/>
                <w:sz w:val="22"/>
                <w:szCs w:val="22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34" w:type="dxa"/>
            <w:vAlign w:val="center"/>
            <w:textDirection w:val="lrTb"/>
            <w:noWrap w:val="false"/>
          </w:tcPr>
          <w:p>
            <w:pPr>
              <w:pStyle w:val="2372"/>
              <w:widowControl w:val="off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  <w:lang w:val="ru-RU"/>
              </w:rPr>
            </w:r>
            <w:r>
              <w:rPr>
                <w:b/>
                <w:bCs/>
                <w:sz w:val="22"/>
                <w:szCs w:val="22"/>
              </w:rPr>
            </w:r>
            <w:r>
              <w:rPr>
                <w:b/>
                <w:bCs/>
                <w:sz w:val="22"/>
                <w:szCs w:val="22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2" w:type="dxa"/>
            <w:vAlign w:val="center"/>
            <w:textDirection w:val="lrTb"/>
            <w:noWrap w:val="false"/>
          </w:tcPr>
          <w:p>
            <w:pPr>
              <w:pStyle w:val="2372"/>
              <w:widowControl w:val="off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  <w:lang w:val="ru-RU"/>
              </w:rPr>
            </w:r>
            <w:r>
              <w:rPr>
                <w:b/>
                <w:bCs/>
                <w:sz w:val="22"/>
                <w:szCs w:val="22"/>
              </w:rPr>
            </w:r>
            <w:r>
              <w:rPr>
                <w:b/>
                <w:bCs/>
                <w:sz w:val="22"/>
                <w:szCs w:val="22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2" w:type="dxa"/>
            <w:vAlign w:val="center"/>
            <w:textDirection w:val="lrTb"/>
            <w:noWrap w:val="false"/>
          </w:tcPr>
          <w:p>
            <w:pPr>
              <w:pStyle w:val="2372"/>
              <w:widowControl w:val="off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  <w:lang w:val="ru-RU"/>
              </w:rPr>
            </w:r>
            <w:r>
              <w:rPr>
                <w:b/>
                <w:bCs/>
                <w:sz w:val="22"/>
                <w:szCs w:val="22"/>
              </w:rPr>
            </w:r>
            <w:r>
              <w:rPr>
                <w:b/>
                <w:bCs/>
                <w:sz w:val="22"/>
                <w:szCs w:val="22"/>
              </w:rPr>
            </w:r>
          </w:p>
        </w:tc>
      </w:tr>
      <w:tr>
        <w:tblPrEx/>
        <w:trPr>
          <w:trHeight w:val="20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474" w:type="dxa"/>
            <w:vAlign w:val="center"/>
            <w:textDirection w:val="lrTb"/>
            <w:noWrap w:val="false"/>
          </w:tcPr>
          <w:p>
            <w:pPr>
              <w:pStyle w:val="2372"/>
              <w:jc w:val="left"/>
              <w:widowControl w:val="off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- бюджетное финансирование</w:t>
            </w:r>
            <w:r>
              <w:rPr>
                <w:sz w:val="22"/>
                <w:szCs w:val="22"/>
              </w:rPr>
            </w:r>
            <w:r>
              <w:rPr>
                <w:sz w:val="22"/>
                <w:szCs w:val="22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34" w:type="dxa"/>
            <w:vAlign w:val="center"/>
            <w:textDirection w:val="lrTb"/>
            <w:noWrap w:val="false"/>
          </w:tcPr>
          <w:p>
            <w:pPr>
              <w:pStyle w:val="2372"/>
              <w:widowControl w:val="off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</w:r>
            <w:r>
              <w:rPr>
                <w:sz w:val="22"/>
                <w:szCs w:val="22"/>
              </w:rPr>
            </w:r>
            <w:r>
              <w:rPr>
                <w:sz w:val="22"/>
                <w:szCs w:val="22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2" w:type="dxa"/>
            <w:vAlign w:val="center"/>
            <w:textDirection w:val="lrTb"/>
            <w:noWrap w:val="false"/>
          </w:tcPr>
          <w:p>
            <w:pPr>
              <w:pStyle w:val="2372"/>
              <w:widowControl w:val="off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</w:r>
            <w:r>
              <w:rPr>
                <w:sz w:val="22"/>
                <w:szCs w:val="22"/>
              </w:rPr>
            </w:r>
            <w:r>
              <w:rPr>
                <w:sz w:val="22"/>
                <w:szCs w:val="22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2" w:type="dxa"/>
            <w:vAlign w:val="center"/>
            <w:textDirection w:val="lrTb"/>
            <w:noWrap w:val="false"/>
          </w:tcPr>
          <w:p>
            <w:pPr>
              <w:pStyle w:val="2372"/>
              <w:widowControl w:val="off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</w:r>
            <w:r>
              <w:rPr>
                <w:sz w:val="22"/>
                <w:szCs w:val="22"/>
              </w:rPr>
            </w:r>
            <w:r>
              <w:rPr>
                <w:sz w:val="22"/>
                <w:szCs w:val="22"/>
              </w:rPr>
            </w:r>
          </w:p>
        </w:tc>
      </w:tr>
      <w:tr>
        <w:tblPrEx/>
        <w:trPr>
          <w:trHeight w:val="20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474" w:type="dxa"/>
            <w:vAlign w:val="center"/>
            <w:textDirection w:val="lrTb"/>
            <w:noWrap w:val="false"/>
          </w:tcPr>
          <w:p>
            <w:pPr>
              <w:pStyle w:val="2372"/>
              <w:jc w:val="left"/>
              <w:widowControl w:val="off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- собственные средства</w:t>
            </w:r>
            <w:r>
              <w:rPr>
                <w:sz w:val="22"/>
                <w:szCs w:val="22"/>
              </w:rPr>
            </w:r>
            <w:r>
              <w:rPr>
                <w:sz w:val="22"/>
                <w:szCs w:val="22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34" w:type="dxa"/>
            <w:vAlign w:val="center"/>
            <w:textDirection w:val="lrTb"/>
            <w:noWrap w:val="false"/>
          </w:tcPr>
          <w:p>
            <w:pPr>
              <w:pStyle w:val="2372"/>
              <w:widowControl w:val="off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</w:r>
            <w:r>
              <w:rPr>
                <w:sz w:val="22"/>
                <w:szCs w:val="22"/>
              </w:rPr>
            </w:r>
            <w:r>
              <w:rPr>
                <w:sz w:val="22"/>
                <w:szCs w:val="22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2" w:type="dxa"/>
            <w:vAlign w:val="center"/>
            <w:textDirection w:val="lrTb"/>
            <w:noWrap w:val="false"/>
          </w:tcPr>
          <w:p>
            <w:pPr>
              <w:pStyle w:val="2372"/>
              <w:widowControl w:val="off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</w:r>
            <w:r>
              <w:rPr>
                <w:sz w:val="22"/>
                <w:szCs w:val="22"/>
              </w:rPr>
            </w:r>
            <w:r>
              <w:rPr>
                <w:sz w:val="22"/>
                <w:szCs w:val="22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2" w:type="dxa"/>
            <w:vAlign w:val="center"/>
            <w:textDirection w:val="lrTb"/>
            <w:noWrap w:val="false"/>
          </w:tcPr>
          <w:p>
            <w:pPr>
              <w:pStyle w:val="2372"/>
              <w:widowControl w:val="off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</w:r>
            <w:r>
              <w:rPr>
                <w:sz w:val="22"/>
                <w:szCs w:val="22"/>
              </w:rPr>
            </w:r>
            <w:r>
              <w:rPr>
                <w:sz w:val="22"/>
                <w:szCs w:val="22"/>
              </w:rPr>
            </w:r>
          </w:p>
        </w:tc>
      </w:tr>
      <w:tr>
        <w:tblPrEx/>
        <w:trPr>
          <w:trHeight w:val="20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474" w:type="dxa"/>
            <w:vAlign w:val="center"/>
            <w:textDirection w:val="lrTb"/>
            <w:noWrap w:val="false"/>
          </w:tcPr>
          <w:p>
            <w:pPr>
              <w:pStyle w:val="2372"/>
              <w:jc w:val="left"/>
              <w:widowControl w:val="off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- внебюджетные средства</w:t>
            </w:r>
            <w:r>
              <w:rPr>
                <w:sz w:val="22"/>
                <w:szCs w:val="22"/>
              </w:rPr>
            </w:r>
            <w:r>
              <w:rPr>
                <w:sz w:val="22"/>
                <w:szCs w:val="22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34" w:type="dxa"/>
            <w:vAlign w:val="center"/>
            <w:textDirection w:val="lrTb"/>
            <w:noWrap w:val="false"/>
          </w:tcPr>
          <w:p>
            <w:pPr>
              <w:pStyle w:val="2372"/>
              <w:widowControl w:val="off"/>
              <w:rPr>
                <w:sz w:val="22"/>
                <w:szCs w:val="22"/>
              </w:rPr>
            </w:pPr>
            <w:r>
              <w:rPr>
                <w:sz w:val="22"/>
                <w:szCs w:val="22"/>
                <w:lang w:val="ru-RU"/>
              </w:rPr>
              <w:t xml:space="preserve">-</w:t>
            </w:r>
            <w:r>
              <w:rPr>
                <w:sz w:val="22"/>
                <w:szCs w:val="22"/>
              </w:rPr>
            </w:r>
            <w:r>
              <w:rPr>
                <w:sz w:val="22"/>
                <w:szCs w:val="22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2" w:type="dxa"/>
            <w:vAlign w:val="center"/>
            <w:textDirection w:val="lrTb"/>
            <w:noWrap w:val="false"/>
          </w:tcPr>
          <w:p>
            <w:pPr>
              <w:pStyle w:val="2372"/>
              <w:widowControl w:val="off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</w:r>
            <w:r>
              <w:rPr>
                <w:sz w:val="22"/>
                <w:szCs w:val="22"/>
              </w:rPr>
            </w:r>
            <w:r>
              <w:rPr>
                <w:sz w:val="22"/>
                <w:szCs w:val="22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2" w:type="dxa"/>
            <w:vAlign w:val="center"/>
            <w:textDirection w:val="lrTb"/>
            <w:noWrap w:val="false"/>
          </w:tcPr>
          <w:p>
            <w:pPr>
              <w:pStyle w:val="2372"/>
              <w:widowControl w:val="off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</w:r>
            <w:r>
              <w:rPr>
                <w:sz w:val="22"/>
                <w:szCs w:val="22"/>
              </w:rPr>
            </w:r>
            <w:r>
              <w:rPr>
                <w:sz w:val="22"/>
                <w:szCs w:val="22"/>
              </w:rPr>
            </w:r>
          </w:p>
        </w:tc>
      </w:tr>
    </w:tbl>
    <w:p>
      <w:pPr>
        <w:ind w:firstLine="709"/>
      </w:pPr>
      <w:r>
        <w:rPr>
          <w:highlight w:val="none"/>
        </w:rPr>
      </w:r>
      <w:r/>
    </w:p>
    <w:p>
      <w:pPr>
        <w:ind w:firstLine="709"/>
        <w:rPr>
          <w:highlight w:val="none"/>
        </w:rPr>
      </w:pPr>
      <w:r>
        <w:rPr>
          <w:highlight w:val="none"/>
        </w:rPr>
      </w:r>
      <w:r>
        <w:rPr>
          <w:highlight w:val="none"/>
        </w:rPr>
      </w:r>
      <w:r>
        <w:rPr>
          <w:highlight w:val="none"/>
        </w:rPr>
      </w:r>
    </w:p>
    <w:p>
      <w:pPr>
        <w:pStyle w:val="1713"/>
      </w:pPr>
      <w:r/>
      <w:r/>
    </w:p>
    <w:p>
      <w:pPr>
        <w:pStyle w:val="1713"/>
        <w:sectPr>
          <w:footerReference w:type="default" r:id="rId50"/>
          <w:footerReference w:type="even" r:id="rId51"/>
          <w:footerReference w:type="first" r:id="rId52"/>
          <w:footnotePr/>
          <w:endnotePr/>
          <w:type w:val="nextPage"/>
          <w:pgSz w:w="11906" w:h="16838" w:orient="portrait"/>
          <w:pgMar w:top="567" w:right="851" w:bottom="567" w:left="1418" w:header="720" w:footer="6" w:gutter="0"/>
          <w:cols w:num="1" w:sep="0" w:space="720" w:equalWidth="1"/>
          <w:docGrid w:linePitch="360"/>
        </w:sectPr>
      </w:pPr>
      <w:r/>
      <w:r/>
    </w:p>
    <w:p>
      <w:pPr>
        <w:pStyle w:val="1713"/>
        <w:sectPr>
          <w:footerReference w:type="default" r:id="rId53"/>
          <w:footerReference w:type="even" r:id="rId54"/>
          <w:footerReference w:type="first" r:id="rId55"/>
          <w:footnotePr/>
          <w:endnotePr/>
          <w:type w:val="nextPage"/>
          <w:pgSz w:w="16838" w:h="11906" w:orient="landscape"/>
          <w:pgMar w:top="1418" w:right="567" w:bottom="851" w:left="567" w:header="720" w:footer="6" w:gutter="0"/>
          <w:cols w:num="1" w:sep="0" w:space="720" w:equalWidth="1"/>
          <w:docGrid w:linePitch="360"/>
        </w:sectPr>
      </w:pPr>
      <w:r/>
      <w:r/>
    </w:p>
    <w:p>
      <w:pPr>
        <w:pStyle w:val="1716"/>
        <w:spacing w:line="240" w:lineRule="auto"/>
      </w:pPr>
      <w:r>
        <w:rPr>
          <w:i/>
        </w:rPr>
        <w:t xml:space="preserve">б) обоснованные предложения по источникам инвестиций, обеспечивающих финансовые потребности для осуществления строительства, реконструкции, технического п</w:t>
      </w:r>
      <w:r>
        <w:rPr>
          <w:i/>
        </w:rPr>
        <w:t xml:space="preserve">еревооружения и (или) модернизации источников т</w:t>
      </w:r>
      <w:r>
        <w:rPr>
          <w:i/>
        </w:rPr>
        <w:t xml:space="preserve">епловой энергии и тепловых сетей</w:t>
      </w:r>
      <w:r/>
    </w:p>
    <w:p>
      <w:pPr>
        <w:pStyle w:val="1713"/>
        <w:spacing w:line="264" w:lineRule="auto"/>
      </w:pPr>
      <w:r>
        <w:t xml:space="preserve">Ф</w:t>
      </w:r>
      <w:r>
        <w:t xml:space="preserve">инансирование мероприятий по строительству, реконструкции и техническому перевооружению источников тепловой энергии и тепловых сетей может осуществляться из двух основных груп</w:t>
      </w:r>
      <w:r>
        <w:t xml:space="preserve">п источников: бюджетных и внебюджетных.</w:t>
      </w:r>
      <w:r/>
    </w:p>
    <w:p>
      <w:pPr>
        <w:pStyle w:val="1713"/>
        <w:spacing w:line="264" w:lineRule="auto"/>
      </w:pPr>
      <w:r>
        <w:t xml:space="preserve">Бюджетн</w:t>
      </w:r>
      <w:r>
        <w:t xml:space="preserve">ое финансирование указанных проект</w:t>
      </w:r>
      <w:r>
        <w:t xml:space="preserve">ов осуществляется из бюджета Российской Федерации, бюджетов субъектов Российской Федерации и местных бюджетов в соответствии с Бюджетным кодексом РФ и другими нормативно-право</w:t>
      </w:r>
      <w:r>
        <w:t xml:space="preserve">выми актами.</w:t>
      </w:r>
      <w:r/>
    </w:p>
    <w:p>
      <w:pPr>
        <w:pStyle w:val="1713"/>
        <w:spacing w:line="264" w:lineRule="auto"/>
      </w:pPr>
      <w:r>
        <w:t xml:space="preserve">Дополнительная государственная под</w:t>
      </w:r>
      <w:r>
        <w:t xml:space="preserve">держка может быть оказана в соотве</w:t>
      </w:r>
      <w:r>
        <w:t xml:space="preserve">тствии с законодательством о государственной поддержке инвестиционной деятельности, в том числе при реализации мероприятий по энергосбережению и повышению энергетической эффек</w:t>
      </w:r>
      <w:r>
        <w:t xml:space="preserve">тивности.</w:t>
      </w:r>
      <w:r/>
    </w:p>
    <w:p>
      <w:pPr>
        <w:pStyle w:val="1713"/>
        <w:spacing w:line="264" w:lineRule="auto"/>
      </w:pPr>
      <w:r>
        <w:t xml:space="preserve">Внебюджетное финансирование осуществл</w:t>
      </w:r>
      <w:r>
        <w:t xml:space="preserve">яется за счет собственных средств </w:t>
      </w:r>
      <w:r>
        <w:t xml:space="preserve">теплоснабжающих и теплосетевых предприятий, состоящих из прибыли и амортизационных отчислений.</w:t>
      </w:r>
      <w:r/>
    </w:p>
    <w:p>
      <w:pPr>
        <w:pStyle w:val="1713"/>
        <w:spacing w:line="264" w:lineRule="auto"/>
      </w:pPr>
      <w:r>
        <w:t xml:space="preserve">В соответствии с действующим законодательством и по согласованию с органами тари</w:t>
      </w:r>
      <w:r>
        <w:t xml:space="preserve">фного регулирования в тарифы теплоснабжающих и </w:t>
      </w:r>
      <w:r>
        <w:t xml:space="preserve">теплосетевых организаций может вкл</w:t>
      </w:r>
      <w:r>
        <w:t xml:space="preserve">ючаться инвестиционная составляющая, необходимая для реализации указанных выше мероприятий.</w:t>
      </w:r>
      <w:r/>
    </w:p>
    <w:p>
      <w:pPr>
        <w:pStyle w:val="1713"/>
        <w:spacing w:line="264" w:lineRule="auto"/>
      </w:pPr>
      <w:r>
        <w:t xml:space="preserve">К внебюджетному финансированию могут быть отнесены заемные средства.</w:t>
      </w:r>
      <w:r/>
    </w:p>
    <w:p>
      <w:pPr>
        <w:pStyle w:val="1713"/>
        <w:spacing w:line="264" w:lineRule="auto"/>
      </w:pPr>
      <w:r>
        <w:rPr>
          <w:i/>
        </w:rPr>
        <w:t xml:space="preserve">Собственные ср</w:t>
      </w:r>
      <w:r>
        <w:rPr>
          <w:i/>
        </w:rPr>
        <w:t xml:space="preserve">едства энергоснабжающих предприятий</w:t>
      </w:r>
      <w:r/>
    </w:p>
    <w:p>
      <w:pPr>
        <w:pStyle w:val="1713"/>
        <w:spacing w:line="264" w:lineRule="auto"/>
      </w:pPr>
      <w:r>
        <w:t xml:space="preserve">Прибыль. Чи</w:t>
      </w:r>
      <w:r>
        <w:t xml:space="preserve">стая прибыль предприятия – один из</w:t>
      </w:r>
      <w:r>
        <w:t xml:space="preserve"> основных источников инвестиционных средств на предприятиях любой формы собственности.</w:t>
      </w:r>
      <w:r/>
    </w:p>
    <w:p>
      <w:pPr>
        <w:pStyle w:val="1713"/>
        <w:spacing w:line="264" w:lineRule="auto"/>
      </w:pPr>
      <w:r>
        <w:t xml:space="preserve">Амортизационные фонды. Амортизационный фонд – это денежные средства, накопленные за счет</w:t>
      </w:r>
      <w:r>
        <w:t xml:space="preserve"> амортизационных отчислений основных средств (о</w:t>
      </w:r>
      <w:r>
        <w:t xml:space="preserve">сновных фондов) и предназначенные </w:t>
      </w:r>
      <w:r>
        <w:t xml:space="preserve">для восстановления изношенных основных средств и приобретения новых.</w:t>
      </w:r>
      <w:r/>
    </w:p>
    <w:p>
      <w:pPr>
        <w:pStyle w:val="1713"/>
        <w:spacing w:line="264" w:lineRule="auto"/>
      </w:pPr>
      <w:r>
        <w:t xml:space="preserve">Создание амортизационных фондов и их использование в качестве источников инвестиций связано с рядом сложно</w:t>
      </w:r>
      <w:r>
        <w:t xml:space="preserve">стей.</w:t>
      </w:r>
      <w:r/>
    </w:p>
    <w:p>
      <w:pPr>
        <w:pStyle w:val="1713"/>
        <w:spacing w:line="264" w:lineRule="auto"/>
      </w:pPr>
      <w:r>
        <w:t xml:space="preserve">Во-первых, денежные средства в виде выруч</w:t>
      </w:r>
      <w:r>
        <w:t xml:space="preserve">ки поступают общей суммой, не выде</w:t>
      </w:r>
      <w:r>
        <w:t xml:space="preserve">ляя отдельно амортизацию и другие ее составляющие, такие как прибыль или различные элементы затрат. Таким образом, предприятие использует все поступающие средства по собственн</w:t>
      </w:r>
      <w:r>
        <w:t xml:space="preserve">ому усмотрению, без учета целевого назначения. </w:t>
      </w:r>
      <w:r>
        <w:t xml:space="preserve">Однако осуществление инвестиций тр</w:t>
      </w:r>
      <w:r>
        <w:t xml:space="preserve">ебует значительных единовременных денежных вложений. С другой стороны, создание амортизационного фонда на предприятии может оказаться экономически нецелесообразным, так как эт</w:t>
      </w:r>
      <w:r>
        <w:t xml:space="preserve">о требует отвлечения из оборота денежных средст</w:t>
      </w:r>
      <w:r>
        <w:t xml:space="preserve">в, которые зачастую являются дефиц</w:t>
      </w:r>
      <w:r>
        <w:t xml:space="preserve">итным активом.</w:t>
      </w:r>
      <w:r/>
    </w:p>
    <w:p>
      <w:pPr>
        <w:pStyle w:val="1713"/>
        <w:spacing w:line="264" w:lineRule="auto"/>
      </w:pPr>
      <w:r>
        <w:rPr>
          <w:i/>
        </w:rPr>
        <w:t xml:space="preserve">Инвестиционные составляющие в тарифах на тепловую энергию</w:t>
      </w:r>
      <w:r>
        <w:t xml:space="preserve">.</w:t>
      </w:r>
      <w:r/>
    </w:p>
    <w:p>
      <w:pPr>
        <w:pStyle w:val="1713"/>
        <w:spacing w:line="264" w:lineRule="auto"/>
      </w:pPr>
      <w:r>
        <w:t xml:space="preserve">В соответствии с Федеральным законом от 27.07.2010 № 190-ФЗ «О теплоснабжении», органы исполнительной</w:t>
      </w:r>
      <w:r>
        <w:t xml:space="preserve"> власти субъектов Российской Федерации в област</w:t>
      </w:r>
      <w:r>
        <w:t xml:space="preserve">и государственного регулирования ц</w:t>
      </w:r>
      <w:r>
        <w:t xml:space="preserve">ен (тарифов) устанавливают следующие тарифы:</w:t>
      </w:r>
      <w:r/>
    </w:p>
    <w:p>
      <w:pPr>
        <w:pStyle w:val="1713"/>
        <w:spacing w:line="264" w:lineRule="auto"/>
      </w:pPr>
      <w:r>
        <w:t xml:space="preserve">–</w:t>
      </w:r>
      <w:r>
        <w:rPr>
          <w:rFonts w:eastAsia="Times New Roman"/>
        </w:rPr>
        <w:t xml:space="preserve"> </w:t>
      </w:r>
      <w:r>
        <w:t xml:space="preserve">тарифы на тепловую энергию (мощность), производимую в режиме комбинированной выработки электрической и тепловой энергии источник</w:t>
      </w:r>
      <w:r>
        <w:t xml:space="preserve">ами тепловой энергии с установленной генерирующ</w:t>
      </w:r>
      <w:r>
        <w:t xml:space="preserve">ей мощностью производства электрич</w:t>
      </w:r>
      <w:r>
        <w:t xml:space="preserve">еской энергии 25 МВт и более;</w:t>
      </w:r>
      <w:r/>
    </w:p>
    <w:p>
      <w:pPr>
        <w:pStyle w:val="1713"/>
        <w:spacing w:line="264" w:lineRule="auto"/>
      </w:pPr>
      <w:r>
        <w:t xml:space="preserve">–</w:t>
      </w:r>
      <w:r>
        <w:rPr>
          <w:rFonts w:eastAsia="Times New Roman"/>
        </w:rPr>
        <w:t xml:space="preserve"> </w:t>
      </w:r>
      <w:r>
        <w:t xml:space="preserve">тарифы на тепловую энергию (мощность), поставляемую теплоснабжающими организациями потребителям, а также тарифы на тепловую энергию (мощность),</w:t>
      </w:r>
      <w:r>
        <w:t xml:space="preserve"> поставляемую теплоснабжающими организациями др</w:t>
      </w:r>
      <w:r>
        <w:t xml:space="preserve">угим теплоснабжающим организациям;</w:t>
      </w:r>
      <w:r/>
    </w:p>
    <w:p>
      <w:pPr>
        <w:pStyle w:val="1713"/>
        <w:spacing w:line="264" w:lineRule="auto"/>
      </w:pPr>
      <w:r>
        <w:t xml:space="preserve">–</w:t>
      </w:r>
      <w:r>
        <w:rPr>
          <w:rFonts w:eastAsia="Times New Roman"/>
        </w:rPr>
        <w:t xml:space="preserve"> </w:t>
      </w:r>
      <w:r>
        <w:t xml:space="preserve">тарифы на теплоноситель, поставляемый теплоснабжающими организациями потребителям, другим теплоснабжающим организациям;</w:t>
      </w:r>
      <w:r/>
    </w:p>
    <w:p>
      <w:pPr>
        <w:pStyle w:val="1713"/>
        <w:spacing w:line="264" w:lineRule="auto"/>
      </w:pPr>
      <w:r>
        <w:t xml:space="preserve">–</w:t>
      </w:r>
      <w:r>
        <w:rPr>
          <w:rFonts w:eastAsia="Times New Roman"/>
        </w:rPr>
        <w:t xml:space="preserve"> </w:t>
      </w:r>
      <w:r>
        <w:t xml:space="preserve">тарифы на услуги по передаче тепловой энергии, теп</w:t>
      </w:r>
      <w:r>
        <w:t xml:space="preserve">лоносителя;</w:t>
      </w:r>
      <w:r/>
    </w:p>
    <w:p>
      <w:pPr>
        <w:pStyle w:val="1713"/>
        <w:spacing w:line="264" w:lineRule="auto"/>
      </w:pPr>
      <w:r>
        <w:t xml:space="preserve">–</w:t>
      </w:r>
      <w:r>
        <w:rPr>
          <w:rFonts w:eastAsia="Times New Roman"/>
        </w:rPr>
        <w:t xml:space="preserve"> </w:t>
      </w:r>
      <w:r>
        <w:t xml:space="preserve">плата за услуги по поддержанию ре</w:t>
      </w:r>
      <w:r>
        <w:t xml:space="preserve">зервной тепловой мощности при отсу</w:t>
      </w:r>
      <w:r>
        <w:t xml:space="preserve">тствии потребления тепловой энергии;</w:t>
      </w:r>
      <w:r/>
    </w:p>
    <w:p>
      <w:pPr>
        <w:pStyle w:val="1713"/>
        <w:spacing w:line="264" w:lineRule="auto"/>
      </w:pPr>
      <w:r>
        <w:t xml:space="preserve">–</w:t>
      </w:r>
      <w:r>
        <w:rPr>
          <w:rFonts w:eastAsia="Times New Roman"/>
        </w:rPr>
        <w:t xml:space="preserve"> </w:t>
      </w:r>
      <w:r>
        <w:t xml:space="preserve">плата за подключение к системе теплоснабжения.</w:t>
      </w:r>
      <w:r/>
    </w:p>
    <w:p>
      <w:pPr>
        <w:pStyle w:val="1713"/>
        <w:spacing w:line="264" w:lineRule="auto"/>
      </w:pPr>
      <w:r>
        <w:t xml:space="preserve">В соответствии со ст. 23 закона «Организация развития систем теплоснабжения поселений, го</w:t>
      </w:r>
      <w:r>
        <w:t xml:space="preserve">родских округов», п.2 развитие системы теплосна</w:t>
      </w:r>
      <w:r>
        <w:t xml:space="preserve">бжения поселения или городского ок</w:t>
      </w:r>
      <w:r>
        <w:t xml:space="preserve">руга осуществляется на основании схемы теплоснабжения, которая должна соответствовать документам территориального планирования поселения или округа, в том числе схеме планируе</w:t>
      </w:r>
      <w:r>
        <w:t xml:space="preserve">мого размещения объектов теплоснабжения в грани</w:t>
      </w:r>
      <w:r>
        <w:t xml:space="preserve">цах поселения или округа.</w:t>
      </w:r>
      <w:r/>
    </w:p>
    <w:p>
      <w:pPr>
        <w:pStyle w:val="1713"/>
        <w:spacing w:line="264" w:lineRule="auto"/>
      </w:pPr>
      <w:r>
        <w:t xml:space="preserve">Согласно</w:t>
      </w:r>
      <w:r>
        <w:t xml:space="preserve"> п.4 реализация включенных в схему теплоснабжения мероприятий по развитию системы теплоснабжения осуществляется в соответствии с инвестиционными программами теплоснабжающих ил</w:t>
      </w:r>
      <w:r>
        <w:t xml:space="preserve">и теплосетевых организаций и организаций, владе</w:t>
      </w:r>
      <w:r>
        <w:t xml:space="preserve">ющих источниками тепловой энергии,</w:t>
      </w:r>
      <w:r>
        <w:t xml:space="preserve"> утвержденными уполномоченными органами в порядке, установленном правилами согласования и утверждения инвестиционных программ в сфере теплоснабжения, утвержденными Правительст</w:t>
      </w:r>
      <w:r>
        <w:t xml:space="preserve">вом Российской Федерации.</w:t>
      </w:r>
      <w:r/>
    </w:p>
    <w:p>
      <w:pPr>
        <w:pStyle w:val="1713"/>
        <w:spacing w:line="264" w:lineRule="auto"/>
      </w:pPr>
      <w:r>
        <w:t xml:space="preserve">Важное положение уста</w:t>
      </w:r>
      <w:r>
        <w:t xml:space="preserve">новлено также ст.10 «Сущность и по</w:t>
      </w:r>
      <w:r>
        <w:t xml:space="preserve">рядок государственного регулирования цен (тарифов) на тепловую энергию (мощность)», п.8, который регламентирует возможное увеличение тарифов, обусловленное необходимостью возм</w:t>
      </w:r>
      <w:r>
        <w:t xml:space="preserve">ещения затрат на реализацию инвестиционных прог</w:t>
      </w:r>
      <w:r>
        <w:t xml:space="preserve">рамм теплоснабжающих организаций. </w:t>
      </w:r>
      <w:r>
        <w:t xml:space="preserve">В этом случае решение об установлении для теплоснабжающих организаций или теплосетевых организаций тарифов на уровне выше установленного предельного максимального уровня может</w:t>
      </w:r>
      <w:r>
        <w:t xml:space="preserve"> приниматься органом исполнительной власти субъ</w:t>
      </w:r>
      <w:r>
        <w:t xml:space="preserve">екта РФ в области государственного</w:t>
      </w:r>
      <w:r>
        <w:t xml:space="preserve"> регулирования цен (тарифов).</w:t>
      </w:r>
      <w:r/>
    </w:p>
    <w:p>
      <w:pPr>
        <w:pStyle w:val="1713"/>
        <w:spacing w:line="264" w:lineRule="auto"/>
      </w:pPr>
      <w:r>
        <w:t xml:space="preserve">Необходимым условием принятия такого решения является утверждение инвестиционных программ теплоснабжающих организаций в порядке, установленном Пр</w:t>
      </w:r>
      <w:r>
        <w:t xml:space="preserve">авилами утверждения и согласования инвестиционн</w:t>
      </w:r>
      <w:r>
        <w:t xml:space="preserve">ых программ в сфере теплоснабжения</w:t>
      </w:r>
      <w:r>
        <w:t xml:space="preserve">.</w:t>
      </w:r>
      <w:r/>
    </w:p>
    <w:p>
      <w:pPr>
        <w:pStyle w:val="1713"/>
        <w:spacing w:line="264" w:lineRule="auto"/>
      </w:pPr>
      <w:r>
        <w:t xml:space="preserve">Правила утверждения и согласования инвестиционных программ в сфере теплоснабжения должны быть утверждены Правительством Российской Федерации, однако в настоящее время сущест</w:t>
      </w:r>
      <w:r>
        <w:t xml:space="preserve">вует только проект постановления Правительства </w:t>
      </w:r>
      <w:r>
        <w:t xml:space="preserve">РФ.</w:t>
      </w:r>
      <w:r/>
    </w:p>
    <w:p>
      <w:pPr>
        <w:pStyle w:val="1713"/>
        <w:spacing w:line="264" w:lineRule="auto"/>
      </w:pPr>
      <w:r>
        <w:t xml:space="preserve">Проект Правил содержит следующ</w:t>
      </w:r>
      <w:r>
        <w:t xml:space="preserve">ие важные положения:</w:t>
      </w:r>
      <w:r/>
    </w:p>
    <w:p>
      <w:pPr>
        <w:pStyle w:val="1713"/>
        <w:spacing w:line="264" w:lineRule="auto"/>
      </w:pPr>
      <w:r>
        <w:t xml:space="preserve">1. Под инвестиционной программой понимается программа финансирования мероприятий организации, осуществляющей регулируемые виды деятельности в сфере теплос</w:t>
      </w:r>
      <w:r>
        <w:t xml:space="preserve">набжения, по строительству, капитальному ремонт</w:t>
      </w:r>
      <w:r>
        <w:t xml:space="preserve">у, реконструкции и (или) модерниза</w:t>
      </w:r>
      <w:r>
        <w:t xml:space="preserve">ции источников тепловой энергии и (или) тепловых сетей в целях развития, повышения надежности и энергетической эффективности системы теплоснабжения, подключения теплопотребляю</w:t>
      </w:r>
      <w:r>
        <w:t xml:space="preserve">щих установок потребителей тепловой энергии к с</w:t>
      </w:r>
      <w:r>
        <w:t xml:space="preserve">истеме теплоснабжения.</w:t>
      </w:r>
      <w:r/>
    </w:p>
    <w:p>
      <w:pPr>
        <w:pStyle w:val="1713"/>
        <w:spacing w:line="264" w:lineRule="auto"/>
      </w:pPr>
      <w:r>
        <w:t xml:space="preserve">2. Утвержде</w:t>
      </w:r>
      <w:r>
        <w:t xml:space="preserve">ние инвестиционных программ осуществляется органами исполнительной власти субъектов Российской Федерации по согласованию с органами местного самоуправления поселений, городски</w:t>
      </w:r>
      <w:r>
        <w:t xml:space="preserve">х округов.</w:t>
      </w:r>
      <w:r/>
    </w:p>
    <w:p>
      <w:pPr>
        <w:pStyle w:val="1713"/>
        <w:spacing w:line="264" w:lineRule="auto"/>
      </w:pPr>
      <w:r>
        <w:t xml:space="preserve">3. В инвестиционную программу подлеж</w:t>
      </w:r>
      <w:r>
        <w:t xml:space="preserve">ат включению инвестиционные проект</w:t>
      </w:r>
      <w:r>
        <w:t xml:space="preserve">ы, целесообразность реализации которых обоснована в схемах теплоснабжения соответствующих поселений, городских округов.</w:t>
      </w:r>
      <w:r/>
    </w:p>
    <w:p>
      <w:pPr>
        <w:pStyle w:val="1713"/>
        <w:spacing w:line="264" w:lineRule="auto"/>
      </w:pPr>
      <w:r>
        <w:t xml:space="preserve">4. Инвестиционная программа составляется по форме, утве</w:t>
      </w:r>
      <w:r>
        <w:t xml:space="preserve">рждаемой федеральным органом исполнительной вла</w:t>
      </w:r>
      <w:r>
        <w:t xml:space="preserve">сти, уполномоченным Правительством</w:t>
      </w:r>
      <w:r>
        <w:t xml:space="preserve"> Российской Федерации.</w:t>
      </w:r>
      <w:r/>
    </w:p>
    <w:p>
      <w:pPr>
        <w:pStyle w:val="1713"/>
        <w:spacing w:line="264" w:lineRule="auto"/>
      </w:pPr>
      <w:r>
        <w:t xml:space="preserve">Относительно порядка утверждения инвестиционной программы указано, что орган исполнительной власти субъекта Российской Федерации:</w:t>
      </w:r>
      <w:r/>
    </w:p>
    <w:p>
      <w:pPr>
        <w:pStyle w:val="1713"/>
        <w:spacing w:line="264" w:lineRule="auto"/>
      </w:pPr>
      <w:r>
        <w:t xml:space="preserve">–</w:t>
      </w:r>
      <w:r>
        <w:rPr>
          <w:rFonts w:eastAsia="Times New Roman"/>
        </w:rPr>
        <w:t xml:space="preserve"> </w:t>
      </w:r>
      <w:r>
        <w:t xml:space="preserve">обязан утвердить инв</w:t>
      </w:r>
      <w:r>
        <w:t xml:space="preserve">естиционную программу в случае, если ее реализа</w:t>
      </w:r>
      <w:r>
        <w:t xml:space="preserve">ция не приводит к превышению преде</w:t>
      </w:r>
      <w:r>
        <w:t xml:space="preserve">льных (минимального и (или) максимального) уровней тарифов на тепловую энергию (мощность), поставляемую теплоснабжающими организациями потребителям на территории субъекта РФ;</w:t>
      </w:r>
      <w:r/>
    </w:p>
    <w:p>
      <w:pPr>
        <w:pStyle w:val="1713"/>
        <w:spacing w:line="264" w:lineRule="auto"/>
      </w:pPr>
      <w:r>
        <w:t xml:space="preserve">–</w:t>
      </w:r>
      <w:r>
        <w:rPr>
          <w:rFonts w:eastAsia="Times New Roman"/>
        </w:rPr>
        <w:t xml:space="preserve"> </w:t>
      </w:r>
      <w:r>
        <w:t xml:space="preserve">обязан утвердить инвестиционную программу в с</w:t>
      </w:r>
      <w:r>
        <w:t xml:space="preserve">лучае, если ее реализация приводит</w:t>
      </w:r>
      <w:r>
        <w:t xml:space="preserve"> к превышению предельных (минимального и (или) максимального) уровней тарифов на тепловую энергию (мощность), но при этом сокращение инвестиционной программы приводит к сохран</w:t>
      </w:r>
      <w:r>
        <w:t xml:space="preserve">ению неудовлетворительного состояния надежности</w:t>
      </w:r>
      <w:r>
        <w:t xml:space="preserve"> и качества теплоснабжения, или ух</w:t>
      </w:r>
      <w:r>
        <w:t xml:space="preserve">удшению данного состояния;</w:t>
      </w:r>
      <w:r/>
    </w:p>
    <w:p>
      <w:pPr>
        <w:pStyle w:val="1713"/>
        <w:spacing w:line="264" w:lineRule="auto"/>
      </w:pPr>
      <w:r>
        <w:t xml:space="preserve">–</w:t>
      </w:r>
      <w:r>
        <w:rPr>
          <w:rFonts w:eastAsia="Times New Roman"/>
        </w:rPr>
        <w:t xml:space="preserve"> </w:t>
      </w:r>
      <w:r>
        <w:t xml:space="preserve">вправе отказать в согласовании инвестиционной программы в случае, если ее реализация приводит к превышению предельных (минимального и (или) максим</w:t>
      </w:r>
      <w:r>
        <w:t xml:space="preserve">ального) уровней тарифов на тепловую энергию (м</w:t>
      </w:r>
      <w:r>
        <w:t xml:space="preserve">ощность), при этом отсутствуют обс</w:t>
      </w:r>
      <w:r>
        <w:t xml:space="preserve">тоятельства, указанные в предыдущем пункте.</w:t>
      </w:r>
      <w:r/>
    </w:p>
    <w:p>
      <w:pPr>
        <w:pStyle w:val="1713"/>
        <w:spacing w:line="264" w:lineRule="auto"/>
      </w:pPr>
      <w:r>
        <w:rPr>
          <w:i/>
        </w:rPr>
        <w:t xml:space="preserve">Заемные средства</w:t>
      </w:r>
      <w:r/>
    </w:p>
    <w:p>
      <w:pPr>
        <w:pStyle w:val="1713"/>
        <w:spacing w:line="264" w:lineRule="auto"/>
      </w:pPr>
      <w:r>
        <w:t xml:space="preserve">Заемные средства могут быть привлечены организацией на срок до 10 лет, при этом стоимость заемных средств составля</w:t>
      </w:r>
      <w:r>
        <w:t xml:space="preserve">ет 14%. Для получения кредита необходимо предос</w:t>
      </w:r>
      <w:r>
        <w:t xml:space="preserve">тавления гарантий на всю сумму дол</w:t>
      </w:r>
      <w:r>
        <w:t xml:space="preserve">га без учета процентов.</w:t>
      </w:r>
      <w:r/>
    </w:p>
    <w:p>
      <w:pPr>
        <w:pStyle w:val="1713"/>
        <w:spacing w:line="264" w:lineRule="auto"/>
      </w:pPr>
      <w:r>
        <w:t xml:space="preserve">Средства материнской компании привлекаются на условиях заемного финансирования, но для их получения не требуется предоставления гарантий.</w:t>
      </w:r>
      <w:r/>
    </w:p>
    <w:p>
      <w:pPr>
        <w:pStyle w:val="1713"/>
        <w:spacing w:line="264" w:lineRule="auto"/>
      </w:pPr>
      <w:r>
        <w:rPr>
          <w:i/>
        </w:rPr>
        <w:t xml:space="preserve">Бюджетное фин</w:t>
      </w:r>
      <w:r>
        <w:rPr>
          <w:i/>
        </w:rPr>
        <w:t xml:space="preserve">ансирование</w:t>
      </w:r>
      <w:r/>
    </w:p>
    <w:p>
      <w:pPr>
        <w:pStyle w:val="1713"/>
        <w:spacing w:line="264" w:lineRule="auto"/>
      </w:pPr>
      <w:r>
        <w:t xml:space="preserve">Федеральный бюджет. Возможность фин</w:t>
      </w:r>
      <w:r>
        <w:t xml:space="preserve">ансирования мероприятий Программы </w:t>
      </w:r>
      <w:r>
        <w:t xml:space="preserve">из средств федерального бюджета рассматривается в установленном порядке на федеральном уровне при принятии соответствующих федеральных целевых программ.</w:t>
      </w:r>
      <w:r/>
    </w:p>
    <w:p>
      <w:pPr>
        <w:pStyle w:val="1713"/>
        <w:spacing w:line="264" w:lineRule="auto"/>
      </w:pPr>
      <w:r>
        <w:t xml:space="preserve">Планируемые к строител</w:t>
      </w:r>
      <w:r>
        <w:t xml:space="preserve">ьству потребители, могут быть подключены к цент</w:t>
      </w:r>
      <w:r>
        <w:t xml:space="preserve">рализованному теплоснабжению, за с</w:t>
      </w:r>
      <w:r>
        <w:t xml:space="preserve">чет платы за подключение. Плата за подключение устанавливается для новых потребителей, подключаемых к системе централизованного теплоснабжения. Она рассчитывается на основании</w:t>
      </w:r>
      <w:r>
        <w:t xml:space="preserve"> Постановления Правительства РФ от 22.10.2012 №</w:t>
      </w:r>
      <w:r>
        <w:t xml:space="preserve">1075 «О ценообразовании в сфере те</w:t>
      </w:r>
      <w:r>
        <w:t xml:space="preserve">плоснабжения».</w:t>
      </w:r>
      <w:r/>
    </w:p>
    <w:p>
      <w:pPr>
        <w:pStyle w:val="1713"/>
      </w:pPr>
      <w:r>
        <w:t xml:space="preserve">Бюджетные средства могут быть использованы для финансирования низкоэффективных проектов и социально-значимых проектов при отсутствии других возможностей по фина</w:t>
      </w:r>
      <w:r>
        <w:t xml:space="preserve">нсированию проектов.</w:t>
      </w:r>
      <w:r/>
    </w:p>
    <w:p>
      <w:pPr>
        <w:pStyle w:val="1716"/>
        <w:spacing w:line="240" w:lineRule="auto"/>
      </w:pPr>
      <w:r>
        <w:rPr>
          <w:i/>
        </w:rPr>
        <w:t xml:space="preserve">в) расчеты экономической э</w:t>
      </w:r>
      <w:r>
        <w:rPr>
          <w:i/>
        </w:rPr>
        <w:t xml:space="preserve">ффективности инвестиций</w:t>
      </w:r>
      <w:r/>
    </w:p>
    <w:p>
      <w:pPr>
        <w:pStyle w:val="1713"/>
      </w:pPr>
      <w:r>
        <w:t xml:space="preserve">В настоящи</w:t>
      </w:r>
      <w:r>
        <w:t xml:space="preserve">й момент не существует законодательно закрепленных правил и методик определения совокупного экономического эффекта от реализации всех мероприятий, предусмотренных схемой тепло</w:t>
      </w:r>
      <w:r>
        <w:t xml:space="preserve">снабжения и учитывающих различные интересы и во</w:t>
      </w:r>
      <w:r>
        <w:t xml:space="preserve">зможности всех участников схемы, а</w:t>
      </w:r>
      <w:r>
        <w:t xml:space="preserve"> на их основе – выбора наиболее оптимального варианта схемы теплоснабжения. </w:t>
      </w:r>
      <w:r/>
    </w:p>
    <w:p>
      <w:pPr>
        <w:pStyle w:val="1713"/>
      </w:pPr>
      <w:r>
        <w:t xml:space="preserve">Расчет эффективности инвестиций затрудняется тем, что проекты, предусмотренные схемой теплоснабжен</w:t>
      </w:r>
      <w:r>
        <w:t xml:space="preserve">ия, направлены, в первую очередь не на получени</w:t>
      </w:r>
      <w:r>
        <w:t xml:space="preserve">е прибыли, а на выполнение меропри</w:t>
      </w:r>
      <w:r>
        <w:t xml:space="preserve">ятий, обусловленных физической (дефицит тепловых мощностей), технической (критичный износ существующих тепловых мощностей и теплосетей) и качественной (не соответствующие треб</w:t>
      </w:r>
      <w:r>
        <w:t xml:space="preserve">ованиям и нормам параметры теплоносителя) необх</w:t>
      </w:r>
      <w:r>
        <w:t xml:space="preserve">одимостью, а также на выполнение т</w:t>
      </w:r>
      <w:r>
        <w:t xml:space="preserve">ребований законодательства.</w:t>
      </w:r>
      <w:r/>
    </w:p>
    <w:p>
      <w:pPr>
        <w:pStyle w:val="1713"/>
      </w:pPr>
      <w:r>
        <w:t xml:space="preserve">Следует отметить, что реализация мероприятий по реконструкции тепловых сетей, направленных на повышение надежности теплоснабжения имеет целью – под</w:t>
      </w:r>
      <w:r>
        <w:t xml:space="preserve">держание ее в рабочем состоянии. Данная группа </w:t>
      </w:r>
      <w:r>
        <w:t xml:space="preserve">проектов имеет низкий экономически</w:t>
      </w:r>
      <w:r>
        <w:t xml:space="preserve">й эффект (относительно капитальных затрат на ее реализацию) и является социально-значимой. Расчет эффективности инвестиций в данную группу в схеме теплоснабжения не приводится</w:t>
      </w:r>
      <w:r>
        <w:t xml:space="preserve">.</w:t>
      </w:r>
      <w:r/>
    </w:p>
    <w:p>
      <w:pPr>
        <w:pStyle w:val="1716"/>
        <w:spacing w:line="240" w:lineRule="auto"/>
      </w:pPr>
      <w:r>
        <w:rPr>
          <w:i/>
        </w:rPr>
        <w:t xml:space="preserve">г) расчеты ценовых (тарифных) последствий для</w:t>
      </w:r>
      <w:r>
        <w:rPr>
          <w:i/>
        </w:rPr>
        <w:t xml:space="preserve"> потребителей при реализации прогр</w:t>
      </w:r>
      <w:r>
        <w:rPr>
          <w:i/>
        </w:rPr>
        <w:t xml:space="preserve">амм строительства, реконструкции, технического перевооружения и (или) модернизации систем теплоснабжения</w:t>
      </w:r>
      <w:r/>
    </w:p>
    <w:p>
      <w:pPr>
        <w:pStyle w:val="1713"/>
      </w:pPr>
      <w:r>
        <w:t xml:space="preserve">Использование индексов-дефляторов, установленных Минэкономразвития Рос</w:t>
      </w:r>
      <w:r>
        <w:t xml:space="preserve">сии, позволяет привести финансовые потребности </w:t>
      </w:r>
      <w:r>
        <w:t xml:space="preserve">для осуществления производственной</w:t>
      </w:r>
      <w:r>
        <w:t xml:space="preserve"> деятельности теплоснабжающей и/или теплосетевой организации и реализации проектов схемы теплоснабжения к ценам соответствующих лет. </w:t>
      </w:r>
      <w:r/>
    </w:p>
    <w:p>
      <w:pPr>
        <w:pStyle w:val="1713"/>
      </w:pPr>
      <w:r>
        <w:t xml:space="preserve">Для формирования блока долгосрочных индек</w:t>
      </w:r>
      <w:r>
        <w:t xml:space="preserve">сов-дефляторов использован прогноз социально-эк</w:t>
      </w:r>
      <w:r>
        <w:t xml:space="preserve">ономического развития Российской Ф</w:t>
      </w:r>
      <w:r>
        <w:t xml:space="preserve">едерации до 2036 года, размещенный на сайте Министерства экономического развития Российской Федерации: </w:t>
      </w:r>
      <w:r>
        <w:fldChar w:fldCharType="begin"/>
      </w:r>
      <w:r>
        <w:instrText xml:space="preserve"> HYPERLINK "http://old.economy.gov.ru/minec/about/structure/depMacro/20</w:instrText>
      </w:r>
      <w:r>
        <w:instrText xml:space="preserve">1828113"</w:instrText>
      </w:r>
      <w:r>
        <w:fldChar w:fldCharType="separate"/>
      </w:r>
      <w:r>
        <w:rPr>
          <w:rStyle w:val="1922"/>
        </w:rPr>
        <w:t xml:space="preserve">http://old.economy.gov.ru/minec/about</w:t>
      </w:r>
      <w:r>
        <w:rPr>
          <w:rStyle w:val="1922"/>
        </w:rPr>
        <w:t xml:space="preserve">/structure/depMacro/201828113</w:t>
      </w:r>
      <w:r>
        <w:fldChar w:fldCharType="end"/>
      </w:r>
      <w:r>
        <w:t xml:space="preserve">.</w:t>
      </w:r>
      <w:r/>
    </w:p>
    <w:p>
      <w:pPr>
        <w:pStyle w:val="1713"/>
        <w:ind w:firstLine="0"/>
      </w:pPr>
      <w:r/>
      <w:r/>
    </w:p>
    <w:p>
      <w:pPr>
        <w:pStyle w:val="1713"/>
        <w:sectPr>
          <w:footerReference w:type="default" r:id="rId56"/>
          <w:footerReference w:type="even" r:id="rId57"/>
          <w:footerReference w:type="first" r:id="rId58"/>
          <w:footnotePr/>
          <w:endnotePr/>
          <w:type w:val="nextPage"/>
          <w:pgSz w:w="11906" w:h="16838" w:orient="portrait"/>
          <w:pgMar w:top="567" w:right="1418" w:bottom="567" w:left="1418" w:header="720" w:footer="6" w:gutter="0"/>
          <w:cols w:num="1" w:sep="0" w:space="720" w:equalWidth="1"/>
          <w:docGrid w:linePitch="360"/>
        </w:sectPr>
      </w:pPr>
      <w:r/>
      <w:r/>
    </w:p>
    <w:p>
      <w:pPr>
        <w:pStyle w:val="1714"/>
      </w:pPr>
      <w:r>
        <w:t xml:space="preserve">ГЛАВА 13 "ИНДИКАТОРЫ РАЗВИТИЯ СИСТЕМ ТЕПЛОСНАБЖЕНИЯ МУНИЦИПАЛЬНОГО ОБРАЗОВАНИЯ"</w:t>
      </w:r>
      <w:r/>
    </w:p>
    <w:p>
      <w:pPr>
        <w:pStyle w:val="1716"/>
        <w:spacing w:line="240" w:lineRule="auto"/>
      </w:pPr>
      <w:r>
        <w:rPr>
          <w:i/>
        </w:rPr>
        <w:t xml:space="preserve">а) количество прекращений подачи тепловой энергии, теплоносителя в результате технологических н</w:t>
      </w:r>
      <w:r>
        <w:rPr>
          <w:i/>
        </w:rPr>
        <w:t xml:space="preserve">арушений на тепловых сетях</w:t>
      </w:r>
      <w:r/>
    </w:p>
    <w:p>
      <w:pPr>
        <w:pStyle w:val="1713"/>
      </w:pPr>
      <w:r>
        <w:t xml:space="preserve">Количество прекращен</w:t>
      </w:r>
      <w:r>
        <w:t xml:space="preserve">ий подачи тепловой энергии, теплон</w:t>
      </w:r>
      <w:r>
        <w:t xml:space="preserve">осителя в результате технологических нарушений на тепловых сетях на территории сельского Великоустюгского муниципального округа указаны в таблице 13.1.</w:t>
      </w:r>
      <w:r/>
    </w:p>
    <w:p>
      <w:pPr>
        <w:pStyle w:val="1713"/>
        <w:jc w:val="right"/>
      </w:pPr>
      <w:r>
        <w:t xml:space="preserve">Таблица 13.1</w:t>
      </w:r>
      <w:r/>
    </w:p>
    <w:tbl>
      <w:tblPr>
        <w:tblW w:w="5000" w:type="pct"/>
        <w:tblInd w:w="0" w:type="dxa"/>
        <w:tblLayout w:type="fixed"/>
        <w:tblCellMar>
          <w:left w:w="108" w:type="dxa"/>
          <w:top w:w="0" w:type="dxa"/>
          <w:right w:w="108" w:type="dxa"/>
          <w:bottom w:w="0" w:type="dxa"/>
        </w:tblCellMar>
        <w:tblLook w:val="04A0" w:firstRow="1" w:lastRow="0" w:firstColumn="1" w:lastColumn="0" w:noHBand="0" w:noVBand="1"/>
      </w:tblPr>
      <w:tblGrid>
        <w:gridCol w:w="4186"/>
        <w:gridCol w:w="1017"/>
        <w:gridCol w:w="873"/>
        <w:gridCol w:w="870"/>
        <w:gridCol w:w="1017"/>
        <w:gridCol w:w="729"/>
        <w:gridCol w:w="1161"/>
      </w:tblGrid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093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rPr>
                <w:b/>
              </w:rPr>
              <w:t xml:space="preserve">Показатель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rPr>
                <w:b/>
              </w:rPr>
              <w:t xml:space="preserve">2022 г. (факт)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54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rPr>
                <w:b/>
              </w:rPr>
              <w:t xml:space="preserve">2023 г.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1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rPr>
                <w:b/>
              </w:rPr>
              <w:t xml:space="preserve">2024 г.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rPr>
                <w:b/>
              </w:rPr>
              <w:t xml:space="preserve">2025 г.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713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rPr>
                <w:b/>
              </w:rPr>
              <w:t xml:space="preserve">2026 г.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136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rPr>
                <w:b/>
              </w:rPr>
              <w:t xml:space="preserve">2027-2032 гг.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093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1 Цент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ральная г. Великий Устюг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54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1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713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136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0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093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2 Квартальная г. Великий Устюг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54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1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713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136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0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093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4 Школьная г. Великий Устюг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54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1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713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136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0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093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6 Добрынино г. В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еликий Устюг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54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1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713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136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0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093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7 д. Коро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бейниково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54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1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713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136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0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093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 8 БМК С-Западная г. Великий Устюг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54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1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713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136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0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093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9 Кузино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54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1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713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136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0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093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10 Железнодорожная г. Великий Устюг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54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1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713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136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0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093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11 Авиолесоохраны г.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 Великий Устюг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54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1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713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136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0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093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12 БМК 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(Энергоцентр) г. Великий Устюг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54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1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713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136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0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093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13 Стрига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54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1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713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136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0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093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14 пос. Золотавцево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54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1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713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136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0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093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16 пос. Валга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54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1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713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136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0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093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17 Подсосенье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54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1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713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136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0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093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ая д. Бухинино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54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1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713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136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0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093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школа № 1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5 г. Красавино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54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1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713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136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0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093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ная с. Васильевское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54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1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713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136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0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093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больницы г. Красавино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54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1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713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136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0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093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"Кирпичный завод" г. Красавино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54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1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713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136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0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093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2 с. Усть-Алексеево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54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1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713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136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0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093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3 с. Усть-Алексеево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54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1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713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136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0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093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4 с. Усть-Алексеево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54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1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713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136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0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093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5 с. Усть-Алексеево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54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1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713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136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0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093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д. Теплогорье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54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1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713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136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0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093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д. Чернево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54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1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713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136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0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093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больницы п. Полдарса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54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1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713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136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0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093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льная бани п. Полдарса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54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1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713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136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0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093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ш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колы п. Полдарса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54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1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713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136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0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093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льная д/сада ул. Мира п. Ломоватка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54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1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713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136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0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093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школы ул. Заречная п. Ломоватка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54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1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713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136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0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093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ж/д станции г. Красавино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54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1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713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136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0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093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Красавинская ГТ ТЭЦ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54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1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713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136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0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093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школы д. Морозовица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54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1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713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136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0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093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Голузинской школы п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ос. Новатор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54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1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713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136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0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093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санатория д. Бобровниково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54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1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713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136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0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093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ТЭС НАО "СВЕЗА Новатор"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54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1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713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136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0</w:t>
            </w:r>
            <w:r/>
          </w:p>
        </w:tc>
      </w:tr>
    </w:tbl>
    <w:p>
      <w:pPr>
        <w:pStyle w:val="1716"/>
        <w:spacing w:line="240" w:lineRule="auto"/>
      </w:pPr>
      <w:r>
        <w:rPr>
          <w:i/>
        </w:rPr>
        <w:t xml:space="preserve">б) количество прекращений подачи тепловой энергии, теплоносителя</w:t>
      </w:r>
      <w:r>
        <w:rPr>
          <w:i/>
        </w:rPr>
        <w:t xml:space="preserve"> в результате технологических нарушений на исто</w:t>
      </w:r>
      <w:r>
        <w:rPr>
          <w:i/>
        </w:rPr>
        <w:t xml:space="preserve">чниках тепловой энергии</w:t>
      </w:r>
      <w:r/>
    </w:p>
    <w:p>
      <w:pPr>
        <w:pStyle w:val="1713"/>
      </w:pPr>
      <w:r>
        <w:t xml:space="preserve">Количество</w:t>
      </w:r>
      <w:r>
        <w:t xml:space="preserve"> прекращений подачи тепловой энергии, теплоносителя в результате технологических нарушений на источниках тепловой энергии Великоустюгского муниципального округа указаны в табл</w:t>
      </w:r>
      <w:r>
        <w:t xml:space="preserve">ице 13.2. </w:t>
      </w:r>
      <w:r/>
    </w:p>
    <w:p>
      <w:pPr>
        <w:pStyle w:val="1713"/>
        <w:jc w:val="right"/>
      </w:pPr>
      <w:r>
        <w:t xml:space="preserve">Таблица 13.2</w:t>
      </w:r>
      <w:r/>
    </w:p>
    <w:tbl>
      <w:tblPr>
        <w:tblW w:w="5100" w:type="pct"/>
        <w:jc w:val="center"/>
        <w:tblInd w:w="0" w:type="dxa"/>
        <w:tblLayout w:type="fixed"/>
        <w:tblCellMar>
          <w:left w:w="108" w:type="dxa"/>
          <w:top w:w="0" w:type="dxa"/>
          <w:right w:w="108" w:type="dxa"/>
          <w:bottom w:w="0" w:type="dxa"/>
        </w:tblCellMar>
        <w:tblLook w:val="04A0" w:firstRow="1" w:lastRow="0" w:firstColumn="1" w:lastColumn="0" w:noHBand="0" w:noVBand="1"/>
      </w:tblPr>
      <w:tblGrid>
        <w:gridCol w:w="4297"/>
        <w:gridCol w:w="1024"/>
        <w:gridCol w:w="870"/>
        <w:gridCol w:w="874"/>
        <w:gridCol w:w="1021"/>
        <w:gridCol w:w="727"/>
        <w:gridCol w:w="1237"/>
      </w:tblGrid>
      <w:tr>
        <w:tblPrEx/>
        <w:trPr>
          <w:trHeight w:val="23"/>
          <w:tblHeader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202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rPr>
                <w:b/>
              </w:rPr>
              <w:t xml:space="preserve">Показатель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01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rPr>
                <w:b/>
              </w:rPr>
              <w:t xml:space="preserve">2022 г. (фак</w:t>
            </w:r>
            <w:r>
              <w:rPr>
                <w:b/>
              </w:rPr>
              <w:t xml:space="preserve">т)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51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rPr>
                <w:b/>
              </w:rPr>
              <w:t xml:space="preserve">2023 г.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5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rPr>
                <w:b/>
              </w:rPr>
              <w:t xml:space="preserve">2024 г.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9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rPr>
                <w:b/>
              </w:rPr>
              <w:t xml:space="preserve">2025 г.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711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rPr>
                <w:b/>
              </w:rPr>
              <w:t xml:space="preserve">2026 г.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210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rPr>
                <w:b/>
              </w:rPr>
              <w:t xml:space="preserve">2027-2032 гг.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202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1 Центральная г. Великий Устюг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01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51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5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9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711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210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0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202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2 Квартальная г. Великий Устюг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01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51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5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9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711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210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0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202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4 Школьная г. Великий Устюг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01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51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5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9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711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210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0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202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6 Добрынино г. Великий Устюг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01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51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5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9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711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210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0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202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7 д. Коро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бейниково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01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51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5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9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711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210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0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202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8 БМК С-Западная г. Великий Устюг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01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51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5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9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711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210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0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202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9 Кузино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01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51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5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9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711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210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0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202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10 Железнодорожная г. Великий Устюг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01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51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5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9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711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210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0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202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11 Авиолесоохраны г. Великий Устю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г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01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51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5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9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711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210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0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202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12 БМК 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(Энергоцентр) г. Великий Устюг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01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51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5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9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711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210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0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202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13 Стрига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01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51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5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9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711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210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0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202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14 пос. Золотавцево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01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51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5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9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711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210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0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202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16 пос. Валга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01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51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5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9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711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210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0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202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17 Подсосенье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01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51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5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9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711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210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0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202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д. Бухинин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о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01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51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5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9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711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210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0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202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школа № 1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5 г. Красавино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01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51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5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9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711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210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0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202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с. Васильевское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01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51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5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9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711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210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0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202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больницы г. Красавино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01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51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5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9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711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210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0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202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"Кирпичный завод" г. Красавино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01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51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5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9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711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210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0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202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 № 2 с. Усть-Алексеево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01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51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5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9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711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210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0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202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 3 с. Усть-Алексеево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01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51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5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9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711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210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0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202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4 с. Усть-Алексеево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01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51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5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9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711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210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0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202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5 с. Усть-Алексеево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01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51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5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9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711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210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0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202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д. Теплогорье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01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51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5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9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711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210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0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202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д. Чернево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01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51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5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9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711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210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0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202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боль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ницы п. Полдарса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01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51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5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9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711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210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0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202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бани п.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 Полдарса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01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51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5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9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711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210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0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202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ш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колы п. Полдарса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01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51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5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9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711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210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0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202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д/сада ул. Мира п. Ломоватка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01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51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5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9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711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210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0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202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школы ул. Заречная п. Ломоватка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01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51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5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9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711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210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0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202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ж/д станции г. Красавино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01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51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5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9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711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210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0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202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Красавинская ГТ ТЭЦ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01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51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5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9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711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210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0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202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льная школы д. Морозовица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01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51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5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9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711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210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0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202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Голузинской школы пос. Новатор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01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51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5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9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711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210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0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202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санатория д. Бобровниково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01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51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5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9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711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210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0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202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ТЭС НАО "СВЕЗА Новатор"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01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51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5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9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711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210" w:type="dxa"/>
            <w:vAlign w:val="center"/>
            <w:textDirection w:val="lrTb"/>
            <w:noWrap w:val="false"/>
          </w:tcPr>
          <w:p>
            <w:pPr>
              <w:pStyle w:val="2373"/>
            </w:pPr>
            <w:r>
              <w:t xml:space="preserve">0</w:t>
            </w:r>
            <w:r/>
          </w:p>
        </w:tc>
      </w:tr>
    </w:tbl>
    <w:p>
      <w:pPr>
        <w:pStyle w:val="1713"/>
        <w:jc w:val="right"/>
      </w:pPr>
      <w:r/>
      <w:r/>
    </w:p>
    <w:p>
      <w:pPr>
        <w:pStyle w:val="1718"/>
        <w:spacing w:line="240" w:lineRule="auto"/>
      </w:pPr>
      <w:r>
        <w:rPr>
          <w:rFonts w:ascii="Times New Roman" w:hAnsi="Times New Roman" w:cs="Times New Roman"/>
          <w:b/>
          <w:i/>
          <w:color w:val="000000"/>
          <w:szCs w:val="24"/>
          <w:lang w:eastAsia="en-US"/>
        </w:rPr>
        <w:t xml:space="preserve">в) удельный расход условного </w:t>
      </w:r>
      <w:r>
        <w:rPr>
          <w:rFonts w:ascii="Times New Roman" w:hAnsi="Times New Roman" w:cs="Times New Roman"/>
          <w:b/>
          <w:i/>
          <w:color w:val="000000"/>
          <w:szCs w:val="24"/>
          <w:lang w:eastAsia="en-US"/>
        </w:rPr>
        <w:t xml:space="preserve">топлива на единицу тепловой энергии, отпускаемо</w:t>
      </w:r>
      <w:r>
        <w:rPr>
          <w:rFonts w:ascii="Times New Roman" w:hAnsi="Times New Roman" w:cs="Times New Roman"/>
          <w:b/>
          <w:i/>
          <w:color w:val="000000"/>
          <w:szCs w:val="24"/>
          <w:lang w:eastAsia="en-US"/>
        </w:rPr>
        <w:t xml:space="preserve">й с коллекторов источников теплово</w:t>
      </w:r>
      <w:r>
        <w:rPr>
          <w:rFonts w:ascii="Times New Roman" w:hAnsi="Times New Roman" w:cs="Times New Roman"/>
          <w:b/>
          <w:i/>
          <w:color w:val="000000"/>
          <w:szCs w:val="24"/>
          <w:lang w:eastAsia="en-US"/>
        </w:rPr>
        <w:t xml:space="preserve">й энергии (отдельно для тепловых электрических станций и котельных)</w:t>
      </w:r>
      <w:r/>
    </w:p>
    <w:p>
      <w:pPr>
        <w:pStyle w:val="1713"/>
      </w:pPr>
      <w:r>
        <w:rPr>
          <w:lang w:eastAsia="ru-RU"/>
        </w:rPr>
        <w:t xml:space="preserve">Удельный расход условного топлива (кг у.т.) на выработку 1 Гкал тепловой энергии определяют по формуле: </w:t>
      </w:r>
      <w:r/>
    </w:p>
    <w:p>
      <w:pPr>
        <w:pStyle w:val="1713"/>
        <w:ind w:firstLine="0"/>
        <w:jc w:val="center"/>
        <w:spacing w:line="240" w:lineRule="auto"/>
      </w:pPr>
      <w:r>
        <w:rPr>
          <w:rFonts w:eastAsia="Times New Roman"/>
          <w:szCs w:val="24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1187054" cy="477679"/>
                <wp:effectExtent l="0" t="0" r="0" b="0"/>
                <wp:docPr id="37" name="_x0000_i1097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"/>
                        <pic:cNvPicPr/>
                        <pic:nvPr/>
                      </pic:nvPicPr>
                      <pic:blipFill>
                        <a:blip r:embed="rId132"/>
                        <a:srcRect l="-159" t="-266" r="-159" b="-266"/>
                        <a:stretch/>
                      </pic:blipFill>
                      <pic:spPr bwMode="auto">
                        <a:xfrm>
                          <a:off x="0" y="0"/>
                          <a:ext cx="1187054" cy="477679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36" o:spid="_x0000_s36" type="#_x0000_t75" style="width:93.47pt;height:37.61pt;mso-wrap-distance-left:0.00pt;mso-wrap-distance-top:0.00pt;mso-wrap-distance-right:0.00pt;mso-wrap-distance-bottom:0.00pt;" stroked="f">
                <v:path textboxrect="0,0,0,0"/>
                <v:imagedata r:id="rId132" o:title=""/>
              </v:shape>
            </w:pict>
          </mc:Fallback>
        </mc:AlternateContent>
      </w:r>
      <w:r/>
    </w:p>
    <w:tbl>
      <w:tblPr>
        <w:tblW w:w="0" w:type="auto"/>
        <w:tblInd w:w="-30" w:type="dxa"/>
        <w:tblLayout w:type="fixed"/>
        <w:tblCellMar>
          <w:left w:w="15" w:type="dxa"/>
          <w:top w:w="15" w:type="dxa"/>
          <w:right w:w="15" w:type="dxa"/>
          <w:bottom w:w="15" w:type="dxa"/>
        </w:tblCellMar>
        <w:tblLook w:val="04A0" w:firstRow="1" w:lastRow="0" w:firstColumn="1" w:lastColumn="0" w:noHBand="0" w:noVBand="1"/>
      </w:tblPr>
      <w:tblGrid>
        <w:gridCol w:w="788"/>
        <w:gridCol w:w="8671"/>
      </w:tblGrid>
      <w:tr>
        <w:tblPrEx/>
        <w:trPr>
          <w:trHeight w:val="486"/>
        </w:trPr>
        <w:tc>
          <w:tcPr>
            <w:shd w:val="clear" w:color="auto" w:fill="ffffff"/>
            <w:tcBorders>
              <w:top w:val="none" w:color="000000" w:sz="0" w:space="0"/>
              <w:left w:val="none" w:color="000000" w:sz="0" w:space="0"/>
              <w:bottom w:val="none" w:color="000000" w:sz="0" w:space="0"/>
              <w:right w:val="none" w:color="000000" w:sz="0" w:space="0"/>
            </w:tcBorders>
            <w:tcW w:w="788" w:type="dxa"/>
            <w:vAlign w:val="center"/>
            <w:textDirection w:val="lrTb"/>
            <w:noWrap w:val="false"/>
          </w:tcPr>
          <w:p>
            <w:pPr>
              <w:pStyle w:val="1713"/>
              <w:ind w:firstLine="97"/>
              <w:rPr>
                <w:lang w:eastAsia="ru-RU"/>
              </w:rPr>
            </w:pPr>
            <w:r>
              <mc:AlternateContent>
                <mc:Choice Requires="wpg">
                  <w:drawing>
                    <wp:inline xmlns:wp="http://schemas.openxmlformats.org/drawingml/2006/wordprocessingDrawing" distT="0" distB="0" distL="0" distR="0">
                      <wp:extent cx="436397" cy="230505"/>
                      <wp:effectExtent l="0" t="0" r="0" b="0"/>
                      <wp:docPr id="38" name="_x0000_i1098"/>
                      <wp:cNvGraphicFramePr/>
                      <a:graphic xmlns:a="http://schemas.openxmlformats.org/drawingml/2006/main">
                        <a:graphicData uri="http://schemas.openxmlformats.org/drawingml/2006/picture">
                          <pic:pic xmlns:pic="http://schemas.openxmlformats.org/drawingml/2006/picture">
                            <pic:nvPicPr>
                              <pic:cNvPr id="0" name=""/>
                              <pic:cNvPicPr/>
                              <pic:nvPr/>
                            </pic:nvPicPr>
                            <pic:blipFill>
                              <a:blip r:embed="rId133"/>
                              <a:srcRect l="-434" t="-799" r="-433" b="-799"/>
                              <a:stretch/>
                            </pic:blipFill>
                            <pic:spPr bwMode="auto">
                              <a:xfrm>
                                <a:off x="0" y="0"/>
                                <a:ext cx="436397" cy="23050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pic:spPr>
                          </pic:pic>
                        </a:graphicData>
                      </a:graphic>
                    </wp:inline>
                  </w:drawing>
                </mc:Choice>
                <mc:Fallback>
                  <w:pict>
                    <v:shapetype type="#_x0000_t75" o:spt="75" coordsize="21600,21600" o:preferrelative="t" path="m@4@5l@4@11@9@11@9@5xe">
                      <v:formulas>
                        <v:f eqn="if lineDrawn pixelLineWidth 0"/>
                        <v:f eqn="sum @0 1 0"/>
                        <v:f eqn="sum 0 0 @1"/>
                        <v:f eqn="prod @2 1 2"/>
                        <v:f eqn="prod @3 21600 pixelWidth"/>
                        <v:f eqn="prod @3 21600 pixelHeight"/>
                        <v:f eqn="sum @0 0 1"/>
                        <v:f eqn="prod @6 1 2"/>
                        <v:f eqn="prod @7 21600 pixelWidth"/>
                        <v:f eqn="sum @8 21600 0"/>
                        <v:f eqn="prod @7 21600 pixelHeight"/>
                        <v:f eqn="sum @10 21600 0"/>
                      </v:formulas>
                    </v:shapetype>
                    <v:shape id="_x0000_i37" o:spid="_x0000_s37" type="#_x0000_t75" style="width:34.36pt;height:18.15pt;mso-wrap-distance-left:0.00pt;mso-wrap-distance-top:0.00pt;mso-wrap-distance-right:0.00pt;mso-wrap-distance-bottom:0.00pt;" stroked="f">
                      <v:path textboxrect="0,0,0,0"/>
                      <v:imagedata r:id="rId133" o:title=""/>
                    </v:shape>
                  </w:pict>
                </mc:Fallback>
              </mc:AlternateContent>
            </w:r>
            <w:r>
              <w:rPr>
                <w:lang w:eastAsia="ru-RU"/>
              </w:rPr>
            </w:r>
            <w:r>
              <w:rPr>
                <w:lang w:eastAsia="ru-RU"/>
              </w:rPr>
            </w:r>
          </w:p>
        </w:tc>
        <w:tc>
          <w:tcPr>
            <w:shd w:val="clear" w:color="auto" w:fill="ffffff"/>
            <w:tcBorders>
              <w:top w:val="none" w:color="000000" w:sz="0" w:space="0"/>
              <w:left w:val="none" w:color="000000" w:sz="0" w:space="0"/>
              <w:bottom w:val="none" w:color="000000" w:sz="0" w:space="0"/>
              <w:right w:val="none" w:color="000000" w:sz="0" w:space="0"/>
            </w:tcBorders>
            <w:tcW w:w="8671" w:type="dxa"/>
            <w:vAlign w:val="center"/>
            <w:textDirection w:val="lrTb"/>
            <w:noWrap w:val="false"/>
          </w:tcPr>
          <w:p>
            <w:pPr>
              <w:pStyle w:val="1713"/>
              <w:ind w:firstLine="85"/>
            </w:pPr>
            <w:r>
              <w:rPr>
                <w:lang w:eastAsia="ru-RU"/>
              </w:rPr>
              <w:t xml:space="preserve">- КПД котлоагрегата, соответствующий номиналь</w:t>
            </w:r>
            <w:r>
              <w:rPr>
                <w:lang w:eastAsia="ru-RU"/>
              </w:rPr>
              <w:t xml:space="preserve">ной загрузке котлоагрегата, %. </w:t>
            </w:r>
            <w:r/>
          </w:p>
        </w:tc>
      </w:tr>
    </w:tbl>
    <w:p>
      <w:pPr>
        <w:pStyle w:val="1713"/>
      </w:pPr>
      <w:r>
        <w:rPr>
          <w:lang w:eastAsia="ru-RU"/>
        </w:rPr>
        <w:t xml:space="preserve">К</w:t>
      </w:r>
      <w:r>
        <w:rPr>
          <w:lang w:eastAsia="ru-RU"/>
        </w:rPr>
        <w:t xml:space="preserve">ПД котлоагрегата определяют на основании теплотехнических испытаний котлоагрегата, находящегося в технически исправном и отлаженном состоянии. </w:t>
      </w:r>
      <w:r/>
    </w:p>
    <w:p>
      <w:pPr>
        <w:pStyle w:val="1713"/>
        <w:jc w:val="right"/>
      </w:pPr>
      <w:r>
        <w:t xml:space="preserve">Таблица 13.3</w:t>
      </w:r>
      <w:r/>
    </w:p>
    <w:p>
      <w:pPr>
        <w:pStyle w:val="1713"/>
        <w:ind w:firstLine="0"/>
        <w:jc w:val="center"/>
        <w:spacing w:after="60"/>
      </w:pPr>
      <w:r>
        <w:rPr>
          <w:u w:val="single"/>
          <w:lang w:eastAsia="ru-RU"/>
        </w:rPr>
        <w:t xml:space="preserve">Удельный расход ус</w:t>
      </w:r>
      <w:r>
        <w:rPr>
          <w:u w:val="single"/>
          <w:lang w:eastAsia="ru-RU"/>
        </w:rPr>
        <w:t xml:space="preserve">ловного топлива (кг у.т.) на выработку 1 Гкал т</w:t>
      </w:r>
      <w:r>
        <w:rPr>
          <w:u w:val="single"/>
          <w:lang w:eastAsia="ru-RU"/>
        </w:rPr>
        <w:t xml:space="preserve">епловой энергии на источниках тепл</w:t>
      </w:r>
      <w:r>
        <w:rPr>
          <w:u w:val="single"/>
          <w:lang w:eastAsia="ru-RU"/>
        </w:rPr>
        <w:t xml:space="preserve">овой энергии </w:t>
      </w:r>
      <w:r>
        <w:rPr>
          <w:u w:val="single"/>
        </w:rPr>
        <w:t xml:space="preserve">Великоустюгского муниципального округа</w:t>
      </w:r>
      <w:r/>
    </w:p>
    <w:tbl>
      <w:tblPr>
        <w:tblW w:w="5000" w:type="pct"/>
        <w:tblInd w:w="0" w:type="dxa"/>
        <w:tblLayout w:type="fixed"/>
        <w:tblCellMar>
          <w:left w:w="108" w:type="dxa"/>
          <w:top w:w="0" w:type="dxa"/>
          <w:right w:w="108" w:type="dxa"/>
          <w:bottom w:w="0" w:type="dxa"/>
        </w:tblCellMar>
        <w:tblLook w:val="04A0" w:firstRow="1" w:lastRow="0" w:firstColumn="1" w:lastColumn="0" w:noHBand="0" w:noVBand="1"/>
      </w:tblPr>
      <w:tblGrid>
        <w:gridCol w:w="4192"/>
        <w:gridCol w:w="1017"/>
        <w:gridCol w:w="872"/>
        <w:gridCol w:w="863"/>
        <w:gridCol w:w="1017"/>
        <w:gridCol w:w="879"/>
        <w:gridCol w:w="1013"/>
      </w:tblGrid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099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rPr>
                <w:b/>
              </w:rPr>
              <w:t xml:space="preserve">Показатель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rPr>
                <w:b/>
              </w:rPr>
              <w:t xml:space="preserve">2022 г. (факт)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53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rPr>
                <w:b/>
              </w:rPr>
              <w:t xml:space="preserve">2023 г.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44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rPr>
                <w:b/>
              </w:rPr>
              <w:t xml:space="preserve">2024 г.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rPr>
                <w:b/>
              </w:rPr>
              <w:t xml:space="preserve">2025 г.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60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rPr>
                <w:b/>
              </w:rPr>
              <w:t xml:space="preserve">2026 г.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1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rPr>
                <w:b/>
              </w:rPr>
              <w:t xml:space="preserve">2027-2032 гг.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099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1 Центральная г. Великий Устюг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53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44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60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1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rPr>
                <w:lang w:val="ru-RU"/>
              </w:rP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099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2 Квартальная г. 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Великий Устюг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53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44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60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1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rPr>
                <w:lang w:val="ru-RU"/>
              </w:rP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099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4 Школьная г. Великий Устюг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53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44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60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1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rPr>
                <w:lang w:val="ru-RU"/>
              </w:rP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099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6 Добрынино г. Великий Устюг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53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44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60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1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rPr>
                <w:lang w:val="ru-RU"/>
              </w:rP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099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7 д. Коробейниково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53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44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60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1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rPr>
                <w:lang w:val="ru-RU"/>
              </w:rP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099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8 БМК С-Западная г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. Великий Устюг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53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44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60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rPr>
                <w:lang w:val="ru-RU"/>
              </w:rPr>
              <w:t xml:space="preserve">н/</w:t>
            </w:r>
            <w:r>
              <w:rPr>
                <w:lang w:val="ru-RU"/>
              </w:rPr>
              <w:t xml:space="preserve">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1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rPr>
                <w:lang w:val="ru-RU"/>
              </w:rP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099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9 Кузино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53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44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60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1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rPr>
                <w:lang w:val="ru-RU"/>
              </w:rP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099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10 Железнодорожная г. Великий Устюг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53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44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60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1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rPr>
                <w:lang w:val="ru-RU"/>
              </w:rP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099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11 Авиолесоохраны г. Великий Устюг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rPr>
                <w:lang w:val="ru-RU"/>
              </w:rPr>
              <w:t xml:space="preserve">н/</w:t>
            </w:r>
            <w:r>
              <w:rPr>
                <w:lang w:val="ru-RU"/>
              </w:rPr>
              <w:t xml:space="preserve">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53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44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60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1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rPr>
                <w:lang w:val="ru-RU"/>
              </w:rP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099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12 БМК (Энер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гоцентр) г. Великий Устюг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53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44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60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1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rPr>
                <w:lang w:val="ru-RU"/>
              </w:rP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099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13 Стрига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53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44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60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1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rPr>
                <w:lang w:val="ru-RU"/>
              </w:rP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099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14 пос. Золотавцево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53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44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60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1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rPr>
                <w:lang w:val="ru-RU"/>
              </w:rP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099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16 пос. Валга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53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44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60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1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rPr>
                <w:lang w:val="ru-RU"/>
              </w:rP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099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ельная № 17 Подсосенье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53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44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60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1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rPr>
                <w:lang w:val="ru-RU"/>
              </w:rP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099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д. Бухинино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53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44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60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1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rPr>
                <w:lang w:val="ru-RU"/>
              </w:rP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099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школа № 15 г. Красавино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53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44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60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1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rPr>
                <w:lang w:val="ru-RU"/>
              </w:rP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099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с. Васильевское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53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44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60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1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rPr>
                <w:lang w:val="ru-RU"/>
              </w:rP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099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больницы г. Красавино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53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44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60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1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rPr>
                <w:lang w:val="ru-RU"/>
              </w:rP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099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"Кирпичный завод" г. Красавино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53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44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60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1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rPr>
                <w:lang w:val="ru-RU"/>
              </w:rP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099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 № 2 с. Усть-Алексеево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53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44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60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1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rPr>
                <w:lang w:val="ru-RU"/>
              </w:rP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099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3 с. Усть-Алексеево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53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44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60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1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rPr>
                <w:lang w:val="ru-RU"/>
              </w:rP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099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4 с. Усть-Алексеево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53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44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60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1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rPr>
                <w:lang w:val="ru-RU"/>
              </w:rP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099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5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 с. Усть-Алексеево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53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44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60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1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rPr>
                <w:lang w:val="ru-RU"/>
              </w:rP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099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ельная д. Теплогорье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53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44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rPr>
                <w:lang w:val="ru-RU"/>
              </w:rPr>
              <w:t xml:space="preserve">н</w:t>
            </w:r>
            <w:r>
              <w:rPr>
                <w:lang w:val="ru-RU"/>
              </w:rPr>
              <w:t xml:space="preserve">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60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1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rPr>
                <w:lang w:val="ru-RU"/>
              </w:rP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099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д. Чернево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53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44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60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1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rPr>
                <w:lang w:val="ru-RU"/>
              </w:rP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099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больницы п. Полдарса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53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44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60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1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rPr>
                <w:lang w:val="ru-RU"/>
              </w:rP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099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бани п. Полдарса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53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44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60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1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rPr>
                <w:lang w:val="ru-RU"/>
              </w:rP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099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 школы п. Полдарса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53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44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60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1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rPr>
                <w:lang w:val="ru-RU"/>
              </w:rP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099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ельная д/сада ул. Мира п. Ломоватк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а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53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44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60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1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rPr>
                <w:lang w:val="ru-RU"/>
              </w:rP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099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школы ул. Заречная п. Ломоватка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53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44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60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1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rPr>
                <w:lang w:val="ru-RU"/>
              </w:rP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099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ж/д станции г. Красавино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53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44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60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1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rPr>
                <w:lang w:val="ru-RU"/>
              </w:rP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099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Красавинская ГТ ТЭЦ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rPr>
                <w:lang w:val="ru-RU"/>
              </w:rPr>
              <w:t xml:space="preserve">н</w:t>
            </w:r>
            <w:r>
              <w:rPr>
                <w:lang w:val="ru-RU"/>
              </w:rPr>
              <w:t xml:space="preserve">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53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44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60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1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rPr>
                <w:lang w:val="ru-RU"/>
              </w:rP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099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школы д. Моро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зовица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53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44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60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1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rPr>
                <w:lang w:val="ru-RU"/>
              </w:rP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099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тельная Голузинской школы пос. Новатор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53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44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60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1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rPr>
                <w:lang w:val="ru-RU"/>
              </w:rP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099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санатория д. Бобровниково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53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44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60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1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rPr>
                <w:lang w:val="ru-RU"/>
              </w:rP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099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ТЭС НАО "СВЕЗА Новатор"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53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44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60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1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rPr>
                <w:lang w:val="ru-RU"/>
              </w:rPr>
              <w:t xml:space="preserve">н/д</w:t>
            </w:r>
            <w:r/>
          </w:p>
        </w:tc>
      </w:tr>
    </w:tbl>
    <w:p>
      <w:pPr>
        <w:pStyle w:val="1718"/>
        <w:spacing w:line="240" w:lineRule="auto"/>
      </w:pPr>
      <w:r>
        <w:rPr>
          <w:rFonts w:ascii="Times New Roman" w:hAnsi="Times New Roman" w:cs="Times New Roman"/>
          <w:b/>
          <w:i/>
          <w:color w:val="000000"/>
          <w:szCs w:val="24"/>
          <w:lang w:eastAsia="en-US"/>
        </w:rPr>
        <w:t xml:space="preserve">г</w:t>
      </w:r>
      <w:r>
        <w:rPr>
          <w:rFonts w:ascii="Times New Roman" w:hAnsi="Times New Roman" w:cs="Times New Roman"/>
          <w:b/>
          <w:i/>
          <w:color w:val="000000"/>
          <w:szCs w:val="24"/>
          <w:lang w:eastAsia="en-US"/>
        </w:rPr>
        <w:t xml:space="preserve">) отношение величины технологических потерь теп</w:t>
      </w:r>
      <w:r>
        <w:rPr>
          <w:rFonts w:ascii="Times New Roman" w:hAnsi="Times New Roman" w:cs="Times New Roman"/>
          <w:b/>
          <w:i/>
          <w:color w:val="000000"/>
          <w:szCs w:val="24"/>
          <w:lang w:eastAsia="en-US"/>
        </w:rPr>
        <w:t xml:space="preserve">ловой энергии, теплоносителя к мат</w:t>
      </w:r>
      <w:r>
        <w:rPr>
          <w:rFonts w:ascii="Times New Roman" w:hAnsi="Times New Roman" w:cs="Times New Roman"/>
          <w:b/>
          <w:i/>
          <w:color w:val="000000"/>
          <w:szCs w:val="24"/>
          <w:lang w:eastAsia="en-US"/>
        </w:rPr>
        <w:t xml:space="preserve">ериальной характеристике тепловой сети</w:t>
      </w:r>
      <w:r/>
    </w:p>
    <w:p>
      <w:pPr>
        <w:pStyle w:val="1713"/>
      </w:pPr>
      <w:r>
        <w:t xml:space="preserve">Отношение величины технологических потерь тепловой энергии, теплоносителя к материальной характеристике тепловой сети на территории Вели</w:t>
      </w:r>
      <w:r>
        <w:t xml:space="preserve">коустюгского муниципального округа указано в та</w:t>
      </w:r>
      <w:r>
        <w:t xml:space="preserve">блице 13.4, и измеряется как Гкал/</w:t>
      </w:r>
      <w:r>
        <w:t xml:space="preserve">м</w:t>
      </w:r>
      <w:r>
        <w:rPr>
          <w:vertAlign w:val="superscript"/>
        </w:rPr>
        <w:t xml:space="preserve">2</w:t>
      </w:r>
      <w:r>
        <w:t xml:space="preserve">. </w:t>
      </w:r>
      <w:r/>
    </w:p>
    <w:p>
      <w:pPr>
        <w:pStyle w:val="1713"/>
        <w:jc w:val="right"/>
      </w:pPr>
      <w:r>
        <w:t xml:space="preserve">Таблица 13.4</w:t>
      </w:r>
      <w:r/>
    </w:p>
    <w:tbl>
      <w:tblPr>
        <w:tblW w:w="5000" w:type="pct"/>
        <w:tblInd w:w="0" w:type="dxa"/>
        <w:tblLayout w:type="fixed"/>
        <w:tblCellMar>
          <w:left w:w="108" w:type="dxa"/>
          <w:top w:w="0" w:type="dxa"/>
          <w:right w:w="108" w:type="dxa"/>
          <w:bottom w:w="0" w:type="dxa"/>
        </w:tblCellMar>
        <w:tblLook w:val="04A0" w:firstRow="1" w:lastRow="0" w:firstColumn="1" w:lastColumn="0" w:noHBand="0" w:noVBand="1"/>
      </w:tblPr>
      <w:tblGrid>
        <w:gridCol w:w="4192"/>
        <w:gridCol w:w="1017"/>
        <w:gridCol w:w="872"/>
        <w:gridCol w:w="871"/>
        <w:gridCol w:w="1011"/>
        <w:gridCol w:w="878"/>
        <w:gridCol w:w="1012"/>
      </w:tblGrid>
      <w:tr>
        <w:tblPrEx/>
        <w:trPr>
          <w:trHeight w:val="23"/>
          <w:tblHeader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099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rPr>
                <w:b/>
              </w:rPr>
              <w:t xml:space="preserve">Показатель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rPr>
                <w:b/>
              </w:rPr>
              <w:t xml:space="preserve">2022 г. (факт)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53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rPr>
                <w:b/>
              </w:rPr>
              <w:t xml:space="preserve">2023 г.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2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rPr>
                <w:b/>
              </w:rPr>
              <w:t xml:space="preserve">2024 г.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89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rPr>
                <w:b/>
              </w:rPr>
              <w:t xml:space="preserve">2025 г.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9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rPr>
                <w:b/>
              </w:rPr>
              <w:t xml:space="preserve">2026 г.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0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rPr>
                <w:b/>
              </w:rPr>
              <w:t xml:space="preserve">2027-2032 гг.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099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1 Центральная г. Великий Устюг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53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2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89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9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0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099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2 Кв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артальная г. Великий Устюг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53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2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89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9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0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099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4 Школьная г. Вел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икий Устюг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53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2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89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9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0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099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6 Добрынино г. Великий Устюг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53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2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89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9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0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099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7 д. Коробейниково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53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2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89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9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0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099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8 БМК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 С-Западная г. Великий Устюг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53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2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89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9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</w:t>
            </w:r>
            <w:r>
              <w:t xml:space="preserve">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0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099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9 Кузино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53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</w:t>
            </w:r>
            <w:r>
              <w:t xml:space="preserve">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2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89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9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0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099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10 Железнодорожная г. Великий Устюг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53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2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89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9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0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099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11 Авиолесоохраны г. Великий Устюг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53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2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89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9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0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099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 12 БМК (Энергоцентр) г. Великий Устюг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53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2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89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9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0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099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13 Ст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рига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53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2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89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9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0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099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14 пос. Золотавцево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53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2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89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9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0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099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16 пос. Валга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53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2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89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9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0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099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17 Подсосенье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53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2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89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9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0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099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д. Бухинино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53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2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89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9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0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099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школа № 15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 г. Красавино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53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2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89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9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0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099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с. Васильевское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53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2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89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9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0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099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больницы г. Красавино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53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2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89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9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0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099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"Кирпичный завод" 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г. Красавино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53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2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89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9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0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099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 № 2 с. Усть-Алексеево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53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2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89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9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0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099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3 с. Усть-Алексеево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53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2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89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9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0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099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4 с. Усть-Алексеево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53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2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89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9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0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099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5 с. Усть-Алексеево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53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2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89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9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0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099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д. Теплогорье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53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2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89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</w:t>
            </w:r>
            <w:r>
              <w:t xml:space="preserve">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9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0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099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д. Чернево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</w:t>
            </w:r>
            <w:r>
              <w:t xml:space="preserve">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53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2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89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9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0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099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больницы п. Полдарса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53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2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89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9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0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099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бани п. Полдарса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53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2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89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9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0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099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школы п. Полдарса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53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2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89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9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0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099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д/сада ул. Мира п. Ломоватк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а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53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2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89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9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0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099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ая школы ул. Заречная п. Ломоватка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53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2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89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9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0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099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ж/д станции г. Красавино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53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2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89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9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0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099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Красавинская ГТ ТЭЦ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53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2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89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9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0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099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школы д. Морозовица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53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2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89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9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0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099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тельная Голузинской школы пос. Нов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атор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53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2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89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9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0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099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санатория д. Бобровниково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53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2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89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9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0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099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ТЭС НАО "СВЕЗА Новатор"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53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2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89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9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0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</w:tr>
    </w:tbl>
    <w:p>
      <w:pPr>
        <w:pStyle w:val="1718"/>
        <w:spacing w:line="240" w:lineRule="auto"/>
      </w:pPr>
      <w:r>
        <w:rPr>
          <w:rFonts w:ascii="Times New Roman" w:hAnsi="Times New Roman" w:cs="Times New Roman"/>
          <w:b/>
          <w:i/>
          <w:color w:val="000000"/>
          <w:szCs w:val="24"/>
          <w:lang w:eastAsia="en-US"/>
        </w:rPr>
        <w:t xml:space="preserve">д) коэффициент использования устано</w:t>
      </w:r>
      <w:r>
        <w:rPr>
          <w:rFonts w:ascii="Times New Roman" w:hAnsi="Times New Roman" w:cs="Times New Roman"/>
          <w:b/>
          <w:i/>
          <w:color w:val="000000"/>
          <w:szCs w:val="24"/>
          <w:lang w:eastAsia="en-US"/>
        </w:rPr>
        <w:t xml:space="preserve">вленной тепловой мощности</w:t>
      </w:r>
      <w:r/>
    </w:p>
    <w:p>
      <w:pPr>
        <w:pStyle w:val="1713"/>
      </w:pPr>
      <w:r>
        <w:t xml:space="preserve">Данные по коэффициент</w:t>
      </w:r>
      <w:r>
        <w:t xml:space="preserve">у использования установленной тепл</w:t>
      </w:r>
      <w:r>
        <w:t xml:space="preserve">овой мощности котельных на территории Великоустюгского муниципального округа отсутствую.</w:t>
      </w:r>
      <w:r/>
    </w:p>
    <w:p>
      <w:pPr>
        <w:pStyle w:val="1718"/>
        <w:spacing w:line="240" w:lineRule="auto"/>
      </w:pPr>
      <w:r>
        <w:rPr>
          <w:rFonts w:ascii="Times New Roman" w:hAnsi="Times New Roman" w:cs="Times New Roman"/>
          <w:b/>
          <w:i/>
          <w:color w:val="000000"/>
          <w:szCs w:val="24"/>
          <w:lang w:eastAsia="en-US"/>
        </w:rPr>
        <w:t xml:space="preserve">е) удельная материальная характеристика тепловых сетей, приведенная к расчетной теплов</w:t>
      </w:r>
      <w:r>
        <w:rPr>
          <w:rFonts w:ascii="Times New Roman" w:hAnsi="Times New Roman" w:cs="Times New Roman"/>
          <w:b/>
          <w:i/>
          <w:color w:val="000000"/>
          <w:szCs w:val="24"/>
          <w:lang w:eastAsia="en-US"/>
        </w:rPr>
        <w:t xml:space="preserve">ой нагрузке</w:t>
      </w:r>
      <w:r/>
    </w:p>
    <w:p>
      <w:pPr>
        <w:pStyle w:val="1713"/>
      </w:pPr>
      <w:r>
        <w:t xml:space="preserve">Удельная материальная характеристик</w:t>
      </w:r>
      <w:r>
        <w:t xml:space="preserve">а тепловых сетей, приведенная к ра</w:t>
      </w:r>
      <w:r>
        <w:t xml:space="preserve">счетной тепловой нагрузке на территории Великоустюгского муниципального округа указано в таблице 13.5, и измеряется как м</w:t>
      </w:r>
      <w:r>
        <w:rPr>
          <w:vertAlign w:val="superscript"/>
        </w:rPr>
        <w:t xml:space="preserve">2</w:t>
      </w:r>
      <w:r>
        <w:t xml:space="preserve">/Гкал/ч. </w:t>
      </w:r>
      <w:r/>
    </w:p>
    <w:p>
      <w:pPr>
        <w:pStyle w:val="1713"/>
        <w:jc w:val="right"/>
      </w:pPr>
      <w:r>
        <w:t xml:space="preserve">Таблица 13.5</w:t>
      </w:r>
      <w:r/>
    </w:p>
    <w:tbl>
      <w:tblPr>
        <w:tblW w:w="5000" w:type="pct"/>
        <w:tblInd w:w="0" w:type="dxa"/>
        <w:tblLayout w:type="fixed"/>
        <w:tblCellMar>
          <w:left w:w="108" w:type="dxa"/>
          <w:top w:w="0" w:type="dxa"/>
          <w:right w:w="108" w:type="dxa"/>
          <w:bottom w:w="0" w:type="dxa"/>
        </w:tblCellMar>
        <w:tblLook w:val="04A0" w:firstRow="1" w:lastRow="0" w:firstColumn="1" w:lastColumn="0" w:noHBand="0" w:noVBand="1"/>
      </w:tblPr>
      <w:tblGrid>
        <w:gridCol w:w="3747"/>
        <w:gridCol w:w="871"/>
        <w:gridCol w:w="873"/>
        <w:gridCol w:w="1018"/>
        <w:gridCol w:w="877"/>
        <w:gridCol w:w="870"/>
        <w:gridCol w:w="1597"/>
      </w:tblGrid>
      <w:tr>
        <w:tblPrEx/>
        <w:trPr>
          <w:trHeight w:val="23"/>
          <w:tblHeader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664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rPr>
                <w:b/>
              </w:rPr>
              <w:t xml:space="preserve">Показатель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2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rPr>
                <w:b/>
              </w:rPr>
              <w:t xml:space="preserve">2022 г. (факт)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54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rPr>
                <w:b/>
              </w:rPr>
              <w:t xml:space="preserve">2023</w:t>
            </w:r>
            <w:r>
              <w:rPr>
                <w:b/>
              </w:rPr>
              <w:t xml:space="preserve"> г.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6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rPr>
                <w:b/>
              </w:rPr>
              <w:t xml:space="preserve">2024 г.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8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rPr>
                <w:b/>
              </w:rPr>
              <w:t xml:space="preserve">2025 г.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1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rPr>
                <w:b/>
              </w:rPr>
              <w:t xml:space="preserve">2026 г.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562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rPr>
                <w:b/>
              </w:rPr>
              <w:t xml:space="preserve">2027-2032 гг.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664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льная № 1 Центральная г. Великий У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стюг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2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54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6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8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1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562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664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2 Квартальная г. Великий Устюг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2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54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6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8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1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562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664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4 Школьная г. Великий Устюг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2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54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6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8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1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562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664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6 Добрынино г. Великий Устюг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2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54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6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8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1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</w:t>
            </w:r>
            <w:r>
              <w:t xml:space="preserve">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562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664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7 д. Коробейник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ово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2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54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6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8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1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562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664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8 БМК С-Западная г. Великий Устюг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2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54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6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8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1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562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664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9 Кузино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2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54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6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8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1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562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664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10 Железнодорожна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я г. Великий Устюг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2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54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6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8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1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562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664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ельная № 11 Авиолесоохраны г. Вели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кий Устюг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2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54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6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8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1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562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664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12 БМК (Энергоцентр) г. Великий Устюг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2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54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6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8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1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562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664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13 Стрига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2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54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6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8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1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562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664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14 пос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. Золотавцево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2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54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6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8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1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562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664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я № 16 пос. Валга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2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54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6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8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1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562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664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17 Подсосенье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2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54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6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8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1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562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664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д. Бухинино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2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54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6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8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1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562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664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школа № 15 г. Красавино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2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54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6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8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1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562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664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 с. Васильевское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2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54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6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8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1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562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664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ьная больницы г. Красавино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2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54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6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8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1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562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664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"Кирпичный завод" г. Красавино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2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54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6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8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1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562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664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2 с. Усть-Алексеево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2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54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6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8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1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562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664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3 с. Усть-Алексеево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2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</w:t>
            </w:r>
            <w:r>
              <w:t xml:space="preserve">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54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6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8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1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562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664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4 с. Усть-Ал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ексеево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2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54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6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8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1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562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664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отельная № 5 с. Усть-Алексеево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2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54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6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8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1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562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664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д. Теплогорье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2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54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6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8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1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562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664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д. Чернево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2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54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6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8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1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562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664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больницы п. По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лдарса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2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54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6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8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1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562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664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бани 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п. Полдарса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2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54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6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8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1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562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t xml:space="preserve">н/</w:t>
            </w:r>
            <w:r>
              <w:t xml:space="preserve">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664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школы п. Полдарса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2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54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6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8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1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562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664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д/сада ул. Мира п. Ломоватка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2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54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6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8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1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562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664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школы ул. Заречная п. Ломоватка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2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54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6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8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</w:t>
            </w:r>
            <w:r>
              <w:t xml:space="preserve">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1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562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664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ж/д станции г. Красавино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2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54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6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8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1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562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664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Красавинс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кая ГТ ТЭЦ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2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54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6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8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1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562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664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школы д. Морозовица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2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54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6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8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1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562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664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Голузинской школы пос. Новатор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2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54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6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8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1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562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664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санатори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я д. Бобровниково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2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54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6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8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1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562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664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ТЭС 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НАО "СВЕЗА Новатор"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2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54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6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8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</w:t>
            </w:r>
            <w:r>
              <w:t xml:space="preserve">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1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562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t xml:space="preserve">н/д</w:t>
            </w:r>
            <w:r/>
          </w:p>
        </w:tc>
      </w:tr>
    </w:tbl>
    <w:p>
      <w:pPr>
        <w:pStyle w:val="1713"/>
        <w:jc w:val="right"/>
      </w:pPr>
      <w:r/>
      <w:r/>
    </w:p>
    <w:p>
      <w:pPr>
        <w:pStyle w:val="1718"/>
        <w:spacing w:line="240" w:lineRule="auto"/>
      </w:pPr>
      <w:r>
        <w:rPr>
          <w:rFonts w:ascii="Times New Roman" w:hAnsi="Times New Roman" w:cs="Times New Roman"/>
          <w:b/>
          <w:i/>
          <w:color w:val="000000"/>
          <w:szCs w:val="24"/>
          <w:lang w:eastAsia="en-US"/>
        </w:rPr>
        <w:t xml:space="preserve">ж) доля тепловой энергии, выработанной в комбинированном режиме (как отношение величины тепловой энергии, отпущенной из отборов турбоагрегатов, к общей величине вы</w:t>
      </w:r>
      <w:r>
        <w:rPr>
          <w:rFonts w:ascii="Times New Roman" w:hAnsi="Times New Roman" w:cs="Times New Roman"/>
          <w:b/>
          <w:i/>
          <w:color w:val="000000"/>
          <w:szCs w:val="24"/>
          <w:lang w:eastAsia="en-US"/>
        </w:rPr>
        <w:t xml:space="preserve">работанной тепловой энергии в границах поселени</w:t>
      </w:r>
      <w:r>
        <w:rPr>
          <w:rFonts w:ascii="Times New Roman" w:hAnsi="Times New Roman" w:cs="Times New Roman"/>
          <w:b/>
          <w:i/>
          <w:color w:val="000000"/>
          <w:szCs w:val="24"/>
          <w:lang w:eastAsia="en-US"/>
        </w:rPr>
        <w:t xml:space="preserve">я, городского округа, города федер</w:t>
      </w:r>
      <w:r>
        <w:rPr>
          <w:rFonts w:ascii="Times New Roman" w:hAnsi="Times New Roman" w:cs="Times New Roman"/>
          <w:b/>
          <w:i/>
          <w:color w:val="000000"/>
          <w:szCs w:val="24"/>
          <w:lang w:eastAsia="en-US"/>
        </w:rPr>
        <w:t xml:space="preserve">ального значения)</w:t>
      </w:r>
      <w:r/>
    </w:p>
    <w:p>
      <w:pPr>
        <w:pStyle w:val="1713"/>
      </w:pPr>
      <w:r>
        <w:t xml:space="preserve">Красавинская ГТ ТЭЦ предназначена для комбинированной выработки электрической и тепловой энергии.</w:t>
      </w:r>
      <w:r/>
    </w:p>
    <w:p>
      <w:pPr>
        <w:pStyle w:val="1718"/>
        <w:spacing w:line="240" w:lineRule="auto"/>
      </w:pPr>
      <w:r>
        <w:rPr>
          <w:rFonts w:ascii="Times New Roman" w:hAnsi="Times New Roman" w:cs="Times New Roman"/>
          <w:b/>
          <w:i/>
          <w:color w:val="000000"/>
          <w:szCs w:val="24"/>
          <w:lang w:eastAsia="en-US"/>
        </w:rPr>
        <w:t xml:space="preserve">з) </w:t>
      </w:r>
      <w:r>
        <w:rPr>
          <w:rFonts w:ascii="Times New Roman" w:hAnsi="Times New Roman" w:cs="Times New Roman"/>
          <w:b/>
          <w:i/>
          <w:color w:val="000000"/>
          <w:szCs w:val="24"/>
          <w:lang w:eastAsia="en-US"/>
        </w:rPr>
        <w:t xml:space="preserve">удельный расход условного топлива на отпуск электрическо</w:t>
      </w:r>
      <w:r>
        <w:rPr>
          <w:rFonts w:ascii="Times New Roman" w:hAnsi="Times New Roman" w:cs="Times New Roman"/>
          <w:b/>
          <w:i/>
          <w:color w:val="000000"/>
          <w:szCs w:val="24"/>
          <w:lang w:eastAsia="en-US"/>
        </w:rPr>
        <w:t xml:space="preserve">й энергии</w:t>
      </w:r>
      <w:r/>
    </w:p>
    <w:p>
      <w:pPr>
        <w:pStyle w:val="1713"/>
      </w:pPr>
      <w:r>
        <w:t xml:space="preserve">Информация об удельном расходе условн</w:t>
      </w:r>
      <w:r>
        <w:t xml:space="preserve">ого топлива на отпуск электрическо</w:t>
      </w:r>
      <w:r>
        <w:t xml:space="preserve">й энергии отсутствует.</w:t>
      </w:r>
      <w:r/>
    </w:p>
    <w:p>
      <w:pPr>
        <w:pStyle w:val="1718"/>
        <w:spacing w:line="240" w:lineRule="auto"/>
      </w:pPr>
      <w:r>
        <w:rPr>
          <w:rFonts w:ascii="Times New Roman" w:hAnsi="Times New Roman" w:cs="Times New Roman"/>
          <w:b/>
          <w:i/>
          <w:color w:val="000000"/>
          <w:szCs w:val="24"/>
          <w:lang w:eastAsia="en-US"/>
        </w:rPr>
        <w:t xml:space="preserve">и) коэффициент использования теплоты топлива (только для источников тепловой энергии, функционирующих в режиме комбинированной выработки электрической и</w:t>
      </w:r>
      <w:r>
        <w:rPr>
          <w:rFonts w:ascii="Times New Roman" w:hAnsi="Times New Roman" w:cs="Times New Roman"/>
          <w:b/>
          <w:i/>
          <w:color w:val="000000"/>
          <w:szCs w:val="24"/>
          <w:lang w:eastAsia="en-US"/>
        </w:rPr>
        <w:t xml:space="preserve"> тепловой энергии)</w:t>
      </w:r>
      <w:r/>
    </w:p>
    <w:p>
      <w:pPr>
        <w:pStyle w:val="1713"/>
      </w:pPr>
      <w:r>
        <w:t xml:space="preserve">Информация о коэффициенте ис</w:t>
      </w:r>
      <w:r>
        <w:t xml:space="preserve">пользования теплоты топлива (тольк</w:t>
      </w:r>
      <w:r>
        <w:t xml:space="preserve">о для источников тепловой энергии, функционирующих в режиме комбинированной выработки электрической и тепловой энергии) отсутствует.</w:t>
      </w:r>
      <w:r/>
    </w:p>
    <w:p>
      <w:pPr>
        <w:pStyle w:val="1718"/>
        <w:spacing w:line="240" w:lineRule="auto"/>
      </w:pPr>
      <w:r>
        <w:rPr>
          <w:rFonts w:ascii="Times New Roman" w:hAnsi="Times New Roman" w:cs="Times New Roman"/>
          <w:b/>
          <w:i/>
          <w:color w:val="000000"/>
          <w:szCs w:val="24"/>
          <w:lang w:eastAsia="en-US"/>
        </w:rPr>
        <w:t xml:space="preserve">к) доля отпуска тепловой энергии, осуществ</w:t>
      </w:r>
      <w:r>
        <w:rPr>
          <w:rFonts w:ascii="Times New Roman" w:hAnsi="Times New Roman" w:cs="Times New Roman"/>
          <w:b/>
          <w:i/>
          <w:color w:val="000000"/>
          <w:szCs w:val="24"/>
          <w:lang w:eastAsia="en-US"/>
        </w:rPr>
        <w:t xml:space="preserve">ляемого потребителям по приборам учета, в общем</w:t>
      </w:r>
      <w:r>
        <w:rPr>
          <w:rFonts w:ascii="Times New Roman" w:hAnsi="Times New Roman" w:cs="Times New Roman"/>
          <w:b/>
          <w:i/>
          <w:color w:val="000000"/>
          <w:szCs w:val="24"/>
          <w:lang w:eastAsia="en-US"/>
        </w:rPr>
        <w:t xml:space="preserve"> объеме отпущенной тепловой энерги</w:t>
      </w:r>
      <w:r>
        <w:rPr>
          <w:rFonts w:ascii="Times New Roman" w:hAnsi="Times New Roman" w:cs="Times New Roman"/>
          <w:b/>
          <w:i/>
          <w:color w:val="000000"/>
          <w:szCs w:val="24"/>
          <w:lang w:eastAsia="en-US"/>
        </w:rPr>
        <w:t xml:space="preserve">и</w:t>
      </w:r>
      <w:r/>
    </w:p>
    <w:p>
      <w:pPr>
        <w:pStyle w:val="1713"/>
      </w:pPr>
      <w:r>
        <w:t xml:space="preserve">Доля отпуска тепловой энергии, осуществляемого потребителям по приборам учета, в общем объеме отпущенной тепловой энергии на территории Великоустюгского муниципального округ</w:t>
      </w:r>
      <w:r>
        <w:t xml:space="preserve">а указана в таблице 13.6. </w:t>
      </w:r>
      <w:r/>
    </w:p>
    <w:p>
      <w:pPr>
        <w:pStyle w:val="1713"/>
        <w:jc w:val="right"/>
      </w:pPr>
      <w:r>
        <w:t xml:space="preserve">Таблица 13.6</w:t>
      </w:r>
      <w:r/>
    </w:p>
    <w:tbl>
      <w:tblPr>
        <w:tblW w:w="5000" w:type="pct"/>
        <w:tblInd w:w="0" w:type="dxa"/>
        <w:tblLayout w:type="fixed"/>
        <w:tblCellMar>
          <w:left w:w="108" w:type="dxa"/>
          <w:top w:w="0" w:type="dxa"/>
          <w:right w:w="108" w:type="dxa"/>
          <w:bottom w:w="0" w:type="dxa"/>
        </w:tblCellMar>
        <w:tblLook w:val="04A0" w:firstRow="1" w:lastRow="0" w:firstColumn="1" w:lastColumn="0" w:noHBand="0" w:noVBand="1"/>
      </w:tblPr>
      <w:tblGrid>
        <w:gridCol w:w="4184"/>
        <w:gridCol w:w="874"/>
        <w:gridCol w:w="870"/>
        <w:gridCol w:w="871"/>
        <w:gridCol w:w="870"/>
        <w:gridCol w:w="873"/>
        <w:gridCol w:w="1311"/>
      </w:tblGrid>
      <w:tr>
        <w:tblPrEx/>
        <w:trPr>
          <w:trHeight w:val="23"/>
          <w:tblHeader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092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b/>
              </w:rPr>
              <w:t xml:space="preserve">Показат</w:t>
            </w:r>
            <w:r>
              <w:rPr>
                <w:b/>
              </w:rPr>
              <w:t xml:space="preserve">ель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5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rPr>
                <w:b/>
              </w:rPr>
              <w:t xml:space="preserve">2022 г. (факт)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51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rPr>
                <w:b/>
              </w:rPr>
              <w:t xml:space="preserve">2023 г.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2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rPr>
                <w:b/>
              </w:rPr>
              <w:t xml:space="preserve">2024 г.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1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rPr>
                <w:b/>
              </w:rPr>
              <w:t xml:space="preserve">2025 г.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4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rPr>
                <w:b/>
              </w:rPr>
              <w:t xml:space="preserve">2026 г.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282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rPr>
                <w:b/>
              </w:rPr>
              <w:t xml:space="preserve">2027-2032 гг.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092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1 Центральная г. Великий Устюг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5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51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2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1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4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282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092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2 Квартальная г. Великий Устюг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5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51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2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1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4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282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092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ая № 4 Школьная г. Великий Устюг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5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51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2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1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</w:t>
            </w:r>
            <w:r>
              <w:t xml:space="preserve">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4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282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092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6 Добрынино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 г. Великий Устюг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5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51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2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1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4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282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092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7 д. Коробейниково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5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51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2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1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4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282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092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8 БМК С-Западная г. Великий Устюг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5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51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2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1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4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282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092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ьная № 9 Кузино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5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51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2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1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4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282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092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ная № 10 Железнодорожная г. Велики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й Устюг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5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51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2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1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4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282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092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11 Авиолесоохраны г. Великий Устюг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5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51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2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1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4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282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092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12 БМК (Энергоцентр) г. Великий Устюг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5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51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2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1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4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282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092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13 Стрига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5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51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2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1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4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282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092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14 пос. Золотавце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во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5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51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2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1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4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282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092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16 пос. Валга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5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51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2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1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4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282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092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17 Подсосенье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5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51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2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1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4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282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092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д. Бухинино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5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51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2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1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4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282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092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школа № 15 г. Красавино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5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51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2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1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4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282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092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с. Василье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вское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5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51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2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1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4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282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092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больницы г. Красавино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5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51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2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1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4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282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092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"Кирпичный завод" г. Красавино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5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51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2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1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4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282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092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2 с. Усть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-Алексеево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5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51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2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1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4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282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092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 3 с. Усть-Алексеево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5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51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2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1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</w:t>
            </w:r>
            <w:r>
              <w:t xml:space="preserve">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4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282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092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4 с. Усть-Алексеево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5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51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2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1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4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282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092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5 с. Усть-Алексеево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5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51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2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1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4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282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092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д. Чернево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5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51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2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1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4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282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092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отельная больницы п. Полдарса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5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51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2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1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4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282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092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бани п. Полдарса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5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51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2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1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4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282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092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школы п. Полдарса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5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51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2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1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4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282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092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д/сада ул. Мира п. Ломоватка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5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51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2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</w:t>
            </w:r>
            <w:r>
              <w:t xml:space="preserve">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1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4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282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092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школы ул. Заречная п. 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Ломоватка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5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51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2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1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4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282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092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ж/д станции г. Красавино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5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rPr>
                <w:lang w:val="ru-RU"/>
              </w:rPr>
              <w:t xml:space="preserve">16,8%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51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rPr>
                <w:lang w:val="ru-RU"/>
              </w:rPr>
              <w:t xml:space="preserve">13,9%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2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13,9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1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13,9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4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13,9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282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t xml:space="preserve">13,9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092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Красавинская ГТ ТЭЦ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5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rPr>
                <w:lang w:val="ru-RU"/>
              </w:rPr>
              <w:t xml:space="preserve">47,2%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51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rPr>
                <w:lang w:val="ru-RU"/>
              </w:rPr>
              <w:t xml:space="preserve">49,4%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2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49,4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1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49,4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4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49,4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282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t xml:space="preserve">49,4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092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школы д. Морозовица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5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51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2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1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4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282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092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Голузинской школы пос. Новатор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5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51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2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1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4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282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092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сан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атория д. Бобровниково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5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51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2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1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4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282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092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ТЭС НАО "СВЕЗА Новатор"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5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51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2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1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4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282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t xml:space="preserve">н/д</w:t>
            </w:r>
            <w:r/>
          </w:p>
        </w:tc>
      </w:tr>
    </w:tbl>
    <w:p>
      <w:pPr>
        <w:pStyle w:val="1718"/>
        <w:spacing w:line="240" w:lineRule="auto"/>
      </w:pPr>
      <w:r>
        <w:rPr>
          <w:rFonts w:ascii="Times New Roman" w:hAnsi="Times New Roman" w:cs="Times New Roman"/>
          <w:b/>
          <w:i/>
          <w:color w:val="000000"/>
          <w:szCs w:val="24"/>
          <w:lang w:eastAsia="en-US"/>
        </w:rPr>
        <w:t xml:space="preserve">л) средневзвешенный (по материальной характеристике) срок эксплуатации тепловы</w:t>
      </w:r>
      <w:r>
        <w:rPr>
          <w:rFonts w:ascii="Times New Roman" w:hAnsi="Times New Roman" w:cs="Times New Roman"/>
          <w:b/>
          <w:i/>
          <w:color w:val="000000"/>
          <w:szCs w:val="24"/>
          <w:lang w:eastAsia="en-US"/>
        </w:rPr>
        <w:t xml:space="preserve">х сетей (для каждой системы теплоснабжения)</w:t>
      </w:r>
      <w:r/>
    </w:p>
    <w:p>
      <w:pPr>
        <w:pStyle w:val="1713"/>
      </w:pPr>
      <w:r>
        <w:t xml:space="preserve">Сре</w:t>
      </w:r>
      <w:r>
        <w:t xml:space="preserve">дневзвешенный срок эксплуатации те</w:t>
      </w:r>
      <w:r>
        <w:t xml:space="preserve">пловых сетей на территории Великоустюгского муниципального округа указан в таблице 13.7, измеряется в годах. </w:t>
      </w:r>
      <w:r/>
    </w:p>
    <w:p>
      <w:pPr>
        <w:pStyle w:val="1713"/>
        <w:jc w:val="right"/>
      </w:pPr>
      <w:r>
        <w:t xml:space="preserve">Таблица 13.7</w:t>
      </w:r>
      <w:r/>
    </w:p>
    <w:tbl>
      <w:tblPr>
        <w:tblW w:w="5000" w:type="pct"/>
        <w:tblInd w:w="0" w:type="dxa"/>
        <w:tblLayout w:type="fixed"/>
        <w:tblCellMar>
          <w:left w:w="108" w:type="dxa"/>
          <w:top w:w="0" w:type="dxa"/>
          <w:right w:w="108" w:type="dxa"/>
          <w:bottom w:w="0" w:type="dxa"/>
        </w:tblCellMar>
        <w:tblLook w:val="04A0" w:firstRow="1" w:lastRow="0" w:firstColumn="1" w:lastColumn="0" w:noHBand="0" w:noVBand="1"/>
      </w:tblPr>
      <w:tblGrid>
        <w:gridCol w:w="4192"/>
        <w:gridCol w:w="1017"/>
        <w:gridCol w:w="865"/>
        <w:gridCol w:w="872"/>
        <w:gridCol w:w="1025"/>
        <w:gridCol w:w="870"/>
        <w:gridCol w:w="1012"/>
      </w:tblGrid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099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rPr>
                <w:b/>
              </w:rPr>
              <w:t xml:space="preserve">Показатель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rPr>
                <w:b/>
              </w:rPr>
              <w:t xml:space="preserve">2022 г. (факт)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46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rPr>
                <w:b/>
              </w:rPr>
              <w:t xml:space="preserve">2023 г.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3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rPr>
                <w:b/>
              </w:rPr>
              <w:t xml:space="preserve">2024 г.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03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rPr>
                <w:b/>
              </w:rPr>
              <w:t xml:space="preserve">2025 г.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1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rPr>
                <w:b/>
              </w:rPr>
              <w:t xml:space="preserve">20</w:t>
            </w:r>
            <w:r>
              <w:rPr>
                <w:b/>
              </w:rPr>
              <w:t xml:space="preserve">26 г.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0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rPr>
                <w:b/>
              </w:rPr>
              <w:t xml:space="preserve">2027-2032 гг.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099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1 Центральная 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г. Великий Устюг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46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3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03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1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</w:t>
            </w:r>
            <w:r>
              <w:t xml:space="preserve">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0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099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2 Квартальная г. Великий Устюг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46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3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03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1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0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099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4 Школьная г. Великий Устюг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46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3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03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1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0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099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6 Добрынино г. Великий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 Устюг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46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3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03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1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0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099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7 д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. Коробейниково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46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3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03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1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</w:t>
            </w:r>
            <w:r>
              <w:t xml:space="preserve">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0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099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8 БМК С-Западная г. Великий Устюг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46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3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03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1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0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099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9 Кузино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46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3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03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1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0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099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10 Железнодорожная г. Великий Устюг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46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3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03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1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0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099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11 Авиолесоох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раны г. Великий Устюг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46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3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03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1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0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099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12 БМК (Энергоцентр) г. Великий Устюг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46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3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03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1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0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099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13 Стрига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46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3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03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1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0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099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14 пос. Золотавцево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46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3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03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1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0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099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16 пос. Валга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46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3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03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1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0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099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1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7 Подсосенье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46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3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03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1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0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099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д. Бухинино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46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3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03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1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0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099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школа № 15 г. Красавино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46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3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03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1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0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099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с. Васильевское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46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</w:t>
            </w:r>
            <w:r>
              <w:t xml:space="preserve">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3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03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1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0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099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больницы г. Краса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вино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46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3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03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1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0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099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льная "Кирпичный завод" г. Красавино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46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3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03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1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0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099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2 с. Усть-Алексеево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46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3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03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1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0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099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3 с. Усть-Алексеево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46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3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03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1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0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099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4 с. Усть-Алексеево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46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3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03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</w:t>
            </w:r>
            <w:r>
              <w:t xml:space="preserve">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1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0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099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5 с. Усть-А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лексеево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46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3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03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1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0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099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д. Чернево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46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3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03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1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0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099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больницы п. Полдарса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46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3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03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1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0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099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бани п. Полдарса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46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3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</w:t>
            </w:r>
            <w:r>
              <w:t xml:space="preserve">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03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1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0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099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школы п. 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Полдарса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46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3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03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1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0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099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д/сада ул. Мира п. Ломоватка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46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3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03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1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0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099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школы ул. Заречная п. Ломоватка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46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3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03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1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0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099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ж/д станции г. Красавино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46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3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03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1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0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t xml:space="preserve">н/</w:t>
            </w:r>
            <w:r>
              <w:t xml:space="preserve">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099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Красавинская ГТ ТЭЦ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46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3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03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1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0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099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школы д. Морозовица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46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3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03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1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0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099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Голузинской школы пос. Новатор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46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3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03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1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0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099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санатория д. Бобровниково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46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3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03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1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0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t xml:space="preserve">н/д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099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ТЭС НАО "СВЕЗА Новатор"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</w:t>
            </w:r>
            <w:r>
              <w:t xml:space="preserve">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46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3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003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1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н/д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0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t xml:space="preserve">н/д</w:t>
            </w:r>
            <w:r/>
          </w:p>
        </w:tc>
      </w:tr>
    </w:tbl>
    <w:p>
      <w:pPr>
        <w:pStyle w:val="1718"/>
        <w:spacing w:line="240" w:lineRule="auto"/>
      </w:pPr>
      <w:r>
        <w:rPr>
          <w:rFonts w:ascii="Times New Roman" w:hAnsi="Times New Roman" w:cs="Times New Roman"/>
          <w:b/>
          <w:i/>
          <w:color w:val="000000"/>
          <w:szCs w:val="24"/>
          <w:lang w:eastAsia="en-US"/>
        </w:rPr>
        <w:t xml:space="preserve">м) отношени</w:t>
      </w:r>
      <w:r>
        <w:rPr>
          <w:rFonts w:ascii="Times New Roman" w:hAnsi="Times New Roman" w:cs="Times New Roman"/>
          <w:b/>
          <w:i/>
          <w:color w:val="000000"/>
          <w:szCs w:val="24"/>
          <w:lang w:eastAsia="en-US"/>
        </w:rPr>
        <w:t xml:space="preserve">е материальной характеристики тепловых сетей, реконструированных за год, к общей материальной характеристике тепловых сетей (фактическое значение за отчетный период и прогноз </w:t>
      </w:r>
      <w:r>
        <w:rPr>
          <w:rFonts w:ascii="Times New Roman" w:hAnsi="Times New Roman" w:cs="Times New Roman"/>
          <w:b/>
          <w:i/>
          <w:color w:val="000000"/>
          <w:szCs w:val="24"/>
          <w:lang w:eastAsia="en-US"/>
        </w:rPr>
        <w:t xml:space="preserve">изменения при реализации проектов, указанных в </w:t>
      </w:r>
      <w:r>
        <w:rPr>
          <w:rFonts w:ascii="Times New Roman" w:hAnsi="Times New Roman" w:cs="Times New Roman"/>
          <w:b/>
          <w:i/>
          <w:color w:val="000000"/>
          <w:szCs w:val="24"/>
          <w:lang w:eastAsia="en-US"/>
        </w:rPr>
        <w:t xml:space="preserve">утвержденной схеме теплоснабжения)</w:t>
      </w:r>
      <w:r>
        <w:rPr>
          <w:rFonts w:ascii="Times New Roman" w:hAnsi="Times New Roman" w:cs="Times New Roman"/>
          <w:b/>
          <w:i/>
          <w:color w:val="000000"/>
          <w:szCs w:val="24"/>
          <w:lang w:eastAsia="en-US"/>
        </w:rPr>
        <w:t xml:space="preserve"> (для каждой системы теплоснабжения, а также для поселения, городского округа, города федерального значения)</w:t>
      </w:r>
      <w:r/>
    </w:p>
    <w:p>
      <w:pPr>
        <w:pStyle w:val="1713"/>
      </w:pPr>
      <w:r>
        <w:t xml:space="preserve">Отношение материальной характеристики тепловых сетей, реконструиро</w:t>
      </w:r>
      <w:r>
        <w:t xml:space="preserve">ванных за год, к общей материальной характерист</w:t>
      </w:r>
      <w:r>
        <w:t xml:space="preserve">ике тепловых сетей на территории В</w:t>
      </w:r>
      <w:r>
        <w:t xml:space="preserve">еликоустюгского муниципального округа указано в таблице 13.8.</w:t>
      </w:r>
      <w:r/>
    </w:p>
    <w:p>
      <w:pPr>
        <w:pStyle w:val="1713"/>
        <w:jc w:val="right"/>
      </w:pPr>
      <w:r>
        <w:t xml:space="preserve">Таблица 13.8</w:t>
      </w:r>
      <w:r/>
    </w:p>
    <w:tbl>
      <w:tblPr>
        <w:tblW w:w="5000" w:type="pct"/>
        <w:tblInd w:w="0" w:type="dxa"/>
        <w:tblLayout w:type="fixed"/>
        <w:tblCellMar>
          <w:left w:w="108" w:type="dxa"/>
          <w:top w:w="0" w:type="dxa"/>
          <w:right w:w="108" w:type="dxa"/>
          <w:bottom w:w="0" w:type="dxa"/>
        </w:tblCellMar>
        <w:tblLook w:val="04A0" w:firstRow="1" w:lastRow="0" w:firstColumn="1" w:lastColumn="0" w:noHBand="0" w:noVBand="1"/>
      </w:tblPr>
      <w:tblGrid>
        <w:gridCol w:w="3745"/>
        <w:gridCol w:w="1021"/>
        <w:gridCol w:w="873"/>
        <w:gridCol w:w="870"/>
        <w:gridCol w:w="873"/>
        <w:gridCol w:w="1160"/>
        <w:gridCol w:w="1311"/>
      </w:tblGrid>
      <w:tr>
        <w:tblPrEx/>
        <w:trPr>
          <w:trHeight w:val="718"/>
          <w:tblHeader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662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rPr>
                <w:b/>
              </w:rPr>
              <w:t xml:space="preserve">Показатель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9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rPr>
                <w:b/>
              </w:rPr>
              <w:t xml:space="preserve">2022 г. (факт)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54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rPr>
                <w:b/>
              </w:rPr>
              <w:t xml:space="preserve">2023 г.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1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rPr>
                <w:b/>
              </w:rPr>
              <w:t xml:space="preserve">2024 г.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4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rPr>
                <w:b/>
              </w:rPr>
              <w:t xml:space="preserve">2025 г.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135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rPr>
                <w:b/>
              </w:rPr>
              <w:t xml:space="preserve">2026 г.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282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rPr>
                <w:b/>
              </w:rPr>
              <w:t xml:space="preserve">2027-2032 гг.</w:t>
            </w:r>
            <w:r/>
          </w:p>
        </w:tc>
      </w:tr>
      <w:tr>
        <w:tblPrEx/>
        <w:trPr>
          <w:trHeight w:val="389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662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1 Центральная г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. Великий Устюг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9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54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1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4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135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282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</w:tr>
      <w:tr>
        <w:tblPrEx/>
        <w:trPr>
          <w:trHeight w:val="389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662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2 Квар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тальная г. Великий Устюг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9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54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1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4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135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282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</w:tr>
      <w:tr>
        <w:tblPrEx/>
        <w:trPr>
          <w:trHeight w:val="389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662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4 Школьная г. Великий Устюг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9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54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1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4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135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282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</w:tr>
      <w:tr>
        <w:tblPrEx/>
        <w:trPr>
          <w:trHeight w:val="389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662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6 Добрынино г. Великий Устюг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9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54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1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4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135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282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</w:tr>
      <w:tr>
        <w:tblPrEx/>
        <w:trPr>
          <w:trHeight w:val="389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662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7 д. Коробейниково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9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54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1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4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135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282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</w:tr>
      <w:tr>
        <w:tblPrEx/>
        <w:trPr>
          <w:trHeight w:val="389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662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8 БМК С-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Западная г. Великий Устюг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9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54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1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4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135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282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</w:tr>
      <w:tr>
        <w:tblPrEx/>
        <w:trPr>
          <w:trHeight w:val="389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662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я № 9 Кузино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9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54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1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4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135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282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</w:tr>
      <w:tr>
        <w:tblPrEx/>
        <w:trPr>
          <w:trHeight w:val="389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662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я № 10 Железнодорожная г. Великий Устюг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9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54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1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4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135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282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</w:tr>
      <w:tr>
        <w:tblPrEx/>
        <w:trPr>
          <w:trHeight w:val="389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662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11 Авиолесоохраны г. Великий Устюг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9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54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1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4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135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282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</w:tr>
      <w:tr>
        <w:tblPrEx/>
        <w:trPr>
          <w:trHeight w:val="389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662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12 БМК (Энергоцентр) г. Великий Устюг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9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54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1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4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135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282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</w:tr>
      <w:tr>
        <w:tblPrEx/>
        <w:trPr>
          <w:trHeight w:val="389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662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13 Стрига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9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54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1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4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135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282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</w:tr>
      <w:tr>
        <w:tblPrEx/>
        <w:trPr>
          <w:trHeight w:val="389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662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 14 пос. Золотавцево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9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54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1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4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135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282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</w:tr>
      <w:tr>
        <w:tblPrEx/>
        <w:trPr>
          <w:trHeight w:val="389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662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16 пос. Валга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9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54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1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4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135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282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</w:tr>
      <w:tr>
        <w:tblPrEx/>
        <w:trPr>
          <w:trHeight w:val="389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662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17 Подсосенье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9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54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1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4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135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282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</w:tr>
      <w:tr>
        <w:tblPrEx/>
        <w:trPr>
          <w:trHeight w:val="389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662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д. Бухинино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9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54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1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4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135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282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</w:tr>
      <w:tr>
        <w:tblPrEx/>
        <w:trPr>
          <w:trHeight w:val="389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662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школа № 15 г. Красавино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9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54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1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4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135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282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</w:tr>
      <w:tr>
        <w:tblPrEx/>
        <w:trPr>
          <w:trHeight w:val="389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662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с. Ва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сильевское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9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54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1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4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135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282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</w:tr>
      <w:tr>
        <w:tblPrEx/>
        <w:trPr>
          <w:trHeight w:val="389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662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больницы г. К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расавино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9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54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1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4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135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282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</w:tr>
      <w:tr>
        <w:tblPrEx/>
        <w:trPr>
          <w:trHeight w:val="389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662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"К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ирпичный завод" г. Красавино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9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54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1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4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135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282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</w:tr>
      <w:tr>
        <w:tblPrEx/>
        <w:trPr>
          <w:trHeight w:val="389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662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2 с. Усть-Алексеево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9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54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1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4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135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282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</w:tr>
      <w:tr>
        <w:tblPrEx/>
        <w:trPr>
          <w:trHeight w:val="389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662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3 с. Усть-Алексеево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9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54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1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4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135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282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</w:tr>
      <w:tr>
        <w:tblPrEx/>
        <w:trPr>
          <w:trHeight w:val="389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662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4 с. Усть-Алексеево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9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54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1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4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135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282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</w:tr>
      <w:tr>
        <w:tblPrEx/>
        <w:trPr>
          <w:trHeight w:val="389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662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5 с. Усть-Алексеево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9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54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1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4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135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282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</w:tr>
      <w:tr>
        <w:tblPrEx/>
        <w:trPr>
          <w:trHeight w:val="389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662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д. Чернево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9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54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1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4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135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282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</w:tr>
      <w:tr>
        <w:tblPrEx/>
        <w:trPr>
          <w:trHeight w:val="389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662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больницы п. Полдарса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9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54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1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4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135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282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</w:tr>
      <w:tr>
        <w:tblPrEx/>
        <w:trPr>
          <w:trHeight w:val="389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662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бани п. Полдарса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9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54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1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4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135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282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</w:tr>
      <w:tr>
        <w:tblPrEx/>
        <w:trPr>
          <w:trHeight w:val="214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662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школы п. Полдарса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9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54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1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4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135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282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</w:tr>
      <w:tr>
        <w:tblPrEx/>
        <w:trPr>
          <w:trHeight w:val="20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662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д/с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ада ул. Мира п. Ломоватка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9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54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1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4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135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282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</w:tr>
      <w:tr>
        <w:tblPrEx/>
        <w:trPr>
          <w:trHeight w:val="222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662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я школы ул. Заречная п. Ломоватка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9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54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1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4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135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282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</w:tr>
      <w:tr>
        <w:tblPrEx/>
        <w:trPr>
          <w:trHeight w:val="240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662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ж/д станции г. Красавино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9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54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1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4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135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282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</w:tr>
      <w:tr>
        <w:tblPrEx/>
        <w:trPr>
          <w:trHeight w:val="230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662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Красавинская ГТ ТЭЦ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9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54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1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4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135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282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</w:tr>
      <w:tr>
        <w:tblPrEx/>
        <w:trPr>
          <w:trHeight w:val="106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662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школы д. Морозовица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9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54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1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4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135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282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</w:tr>
      <w:tr>
        <w:tblPrEx/>
        <w:trPr>
          <w:trHeight w:val="394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662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Голузинской школы пос. Новат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ор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9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54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1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4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135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282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</w:tr>
      <w:tr>
        <w:tblPrEx/>
        <w:trPr>
          <w:trHeight w:val="287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662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санатория д. Бобровни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ково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9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54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1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4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135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282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</w:tr>
      <w:tr>
        <w:tblPrEx/>
        <w:trPr>
          <w:trHeight w:val="122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662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ТЭС НАО "СВЕЗА Н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оватор"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9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54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1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4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135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1282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</w:tr>
    </w:tbl>
    <w:p>
      <w:pPr>
        <w:pStyle w:val="1713"/>
        <w:jc w:val="right"/>
      </w:pPr>
      <w:r/>
      <w:r/>
    </w:p>
    <w:p>
      <w:pPr>
        <w:pStyle w:val="1718"/>
        <w:spacing w:line="240" w:lineRule="auto"/>
      </w:pPr>
      <w:r>
        <w:rPr>
          <w:rFonts w:ascii="Times New Roman" w:hAnsi="Times New Roman" w:cs="Times New Roman"/>
          <w:b/>
          <w:i/>
          <w:color w:val="000000"/>
          <w:szCs w:val="24"/>
          <w:lang w:eastAsia="en-US"/>
        </w:rPr>
        <w:t xml:space="preserve">н) отношение установленной тепловой мощности оборудования источников тепловой энергии, реконструированного за год, к общей установленной тепловой мощност</w:t>
      </w:r>
      <w:r>
        <w:rPr>
          <w:rFonts w:ascii="Times New Roman" w:hAnsi="Times New Roman" w:cs="Times New Roman"/>
          <w:b/>
          <w:i/>
          <w:color w:val="000000"/>
          <w:szCs w:val="24"/>
          <w:lang w:eastAsia="en-US"/>
        </w:rPr>
        <w:t xml:space="preserve">и источников тепловой энергии (фактическое знач</w:t>
      </w:r>
      <w:r>
        <w:rPr>
          <w:rFonts w:ascii="Times New Roman" w:hAnsi="Times New Roman" w:cs="Times New Roman"/>
          <w:b/>
          <w:i/>
          <w:color w:val="000000"/>
          <w:szCs w:val="24"/>
          <w:lang w:eastAsia="en-US"/>
        </w:rPr>
        <w:t xml:space="preserve">ение за отчетный период и прогноз </w:t>
      </w:r>
      <w:r>
        <w:rPr>
          <w:rFonts w:ascii="Times New Roman" w:hAnsi="Times New Roman" w:cs="Times New Roman"/>
          <w:b/>
          <w:i/>
          <w:color w:val="000000"/>
          <w:szCs w:val="24"/>
          <w:lang w:eastAsia="en-US"/>
        </w:rPr>
        <w:t xml:space="preserve">изменения при реализации проектов, указанных в утвержденной схеме теплоснабжения) (для поселения, городского округа, города федерального значения)</w:t>
      </w:r>
      <w:r/>
    </w:p>
    <w:p>
      <w:pPr>
        <w:pStyle w:val="1713"/>
      </w:pPr>
      <w:r>
        <w:t xml:space="preserve">Отношение установленной тепл</w:t>
      </w:r>
      <w:r>
        <w:t xml:space="preserve">овой мощности оборудования источников тепловой </w:t>
      </w:r>
      <w:r>
        <w:t xml:space="preserve">энергии, реконструированного за го</w:t>
      </w:r>
      <w:r>
        <w:t xml:space="preserve">д, к общей установленной тепловой мощности источников тепловой энергии на территории Великоустюгского муниципального округа указано в таблице 13.9.</w:t>
      </w:r>
      <w:r/>
    </w:p>
    <w:p>
      <w:pPr>
        <w:pStyle w:val="1713"/>
        <w:jc w:val="right"/>
      </w:pPr>
      <w:r>
        <w:t xml:space="preserve">Таблица 13.9</w:t>
      </w:r>
      <w:r/>
    </w:p>
    <w:tbl>
      <w:tblPr>
        <w:tblW w:w="5000" w:type="pct"/>
        <w:tblInd w:w="0" w:type="dxa"/>
        <w:tblLayout w:type="fixed"/>
        <w:tblCellMar>
          <w:left w:w="108" w:type="dxa"/>
          <w:top w:w="0" w:type="dxa"/>
          <w:right w:w="108" w:type="dxa"/>
          <w:bottom w:w="0" w:type="dxa"/>
        </w:tblCellMar>
        <w:tblLook w:val="04A0" w:firstRow="1" w:lastRow="0" w:firstColumn="1" w:lastColumn="0" w:noHBand="0" w:noVBand="1"/>
      </w:tblPr>
      <w:tblGrid>
        <w:gridCol w:w="4192"/>
        <w:gridCol w:w="1017"/>
        <w:gridCol w:w="863"/>
        <w:gridCol w:w="872"/>
        <w:gridCol w:w="1017"/>
        <w:gridCol w:w="879"/>
        <w:gridCol w:w="1013"/>
      </w:tblGrid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099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rPr>
                <w:b/>
              </w:rPr>
              <w:t xml:space="preserve">Показатель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rPr>
                <w:b/>
              </w:rPr>
              <w:t xml:space="preserve">202</w:t>
            </w:r>
            <w:r>
              <w:rPr>
                <w:b/>
              </w:rPr>
              <w:t xml:space="preserve">2 г. (факт)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44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rPr>
                <w:b/>
              </w:rPr>
              <w:t xml:space="preserve">2023 г.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3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rPr>
                <w:b/>
              </w:rPr>
              <w:t xml:space="preserve">2024 г.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rPr>
                <w:b/>
              </w:rPr>
              <w:t xml:space="preserve">2025 г.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60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rPr>
                <w:b/>
              </w:rPr>
              <w:t xml:space="preserve">2026 г.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1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rPr>
                <w:b/>
              </w:rPr>
              <w:t xml:space="preserve">202</w:t>
            </w:r>
            <w:r>
              <w:rPr>
                <w:b/>
              </w:rPr>
              <w:t xml:space="preserve">7-2032 гг.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099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1 Централь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ная г. Великий Устюг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44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3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60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1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099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2 Квартальная г. Великий Устюг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44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3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60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1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099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4 Школьная г. Великий Устюг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44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3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60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1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099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6 Добрынино г. Велик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ий Устюг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44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3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60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1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099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7 д. Коробейн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иково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44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3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60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1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099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8 Б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МК С-Западная г. Великий Устюг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44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3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60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1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099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9 Кузино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44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3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60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1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099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10 Железнодорожная г. Великий Устюг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44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3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60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1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099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11 Авиолесоохраны г. Вел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икий Устюг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44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3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60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1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099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12 БМК (Эне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ргоцентр) г. Великий Устюг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44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3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60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1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099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13 Стрига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44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3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60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1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099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14 пос. Золотавцево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44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3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60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1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099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16 пос. Валга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44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3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60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1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099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17 Подсосенье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44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3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60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1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099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д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. Бухинино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44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3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60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1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099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школа № 15 г.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 Красавино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44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3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60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1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099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с. Васильевское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44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3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60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1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099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больницы г. Красавино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44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3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60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1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099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"Кирпичный завод" г. Красавино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44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3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60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1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099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2 с. Усть-Алексеево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44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3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60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1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099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тельная № 3 с. Усть-Алексеево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44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3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60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1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099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льная № 4 с. Усть-Алексеево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44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3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60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1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099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5 с. Усть-Алексеево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44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3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60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1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099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д. Чернево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44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3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60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1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099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больницы п. Полдарса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44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3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60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1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099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я бани п. Полдарса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44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3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60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1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099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школы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 п. Полдарса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44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3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60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1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099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я д/сада ул. Мира п. Ломоватка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44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3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60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1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099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школы ул. Заречная п. Ломоватка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44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3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60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1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099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ж/д станции г. Красавино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44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3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60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1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099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Красавинская ГТ ТЭЦ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44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3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60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1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099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школы д. Морозовица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44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3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60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1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099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Голузинской школы пос. 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Новатор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44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3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60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1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099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санатория д. Бобровниково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44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3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60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1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099" w:type="dxa"/>
            <w:vAlign w:val="center"/>
            <w:textDirection w:val="lrTb"/>
            <w:noWrap w:val="false"/>
          </w:tcPr>
          <w:p>
            <w:pPr>
              <w:pStyle w:val="1713"/>
              <w:jc w:val="center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ТЭС НАО "СВЕЗА Новатор"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44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53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5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860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  <w:tc>
          <w:tcPr>
            <w:tcBorders>
              <w:top w:val="single" w:color="000000" w:sz="4" w:space="0"/>
              <w:bottom w:val="single" w:color="000000" w:sz="4" w:space="0"/>
              <w:right w:val="single" w:color="000000" w:sz="4" w:space="0"/>
            </w:tcBorders>
            <w:tcW w:w="991" w:type="dxa"/>
            <w:vAlign w:val="center"/>
            <w:textDirection w:val="lrTb"/>
            <w:noWrap w:val="false"/>
          </w:tcPr>
          <w:p>
            <w:pPr>
              <w:pStyle w:val="2355"/>
              <w:spacing w:line="252" w:lineRule="auto"/>
            </w:pPr>
            <w:r>
              <w:t xml:space="preserve">0</w:t>
            </w:r>
            <w:r/>
          </w:p>
        </w:tc>
      </w:tr>
    </w:tbl>
    <w:p>
      <w:pPr>
        <w:pStyle w:val="1713"/>
        <w:jc w:val="right"/>
      </w:pPr>
      <w:r/>
      <w:r/>
    </w:p>
    <w:p>
      <w:pPr>
        <w:pStyle w:val="1718"/>
        <w:spacing w:line="240" w:lineRule="auto"/>
      </w:pPr>
      <w:r>
        <w:rPr>
          <w:rFonts w:ascii="Times New Roman" w:hAnsi="Times New Roman" w:cs="Times New Roman"/>
          <w:b/>
          <w:i/>
          <w:color w:val="000000"/>
          <w:szCs w:val="24"/>
          <w:lang w:eastAsia="en-US"/>
        </w:rPr>
        <w:t xml:space="preserve">о) отсутствие зафиксированных фактов нарушения антимонопольного зак</w:t>
      </w:r>
      <w:r>
        <w:rPr>
          <w:rFonts w:ascii="Times New Roman" w:hAnsi="Times New Roman" w:cs="Times New Roman"/>
          <w:b/>
          <w:i/>
          <w:color w:val="000000"/>
          <w:szCs w:val="24"/>
          <w:lang w:eastAsia="en-US"/>
        </w:rPr>
        <w:t xml:space="preserve">онодательства (выданных предупреждений, предпис</w:t>
      </w:r>
      <w:r>
        <w:rPr>
          <w:rFonts w:ascii="Times New Roman" w:hAnsi="Times New Roman" w:cs="Times New Roman"/>
          <w:b/>
          <w:i/>
          <w:color w:val="000000"/>
          <w:szCs w:val="24"/>
          <w:lang w:eastAsia="en-US"/>
        </w:rPr>
        <w:t xml:space="preserve">аний), а также отсутствие применен</w:t>
      </w:r>
      <w:r>
        <w:rPr>
          <w:rFonts w:ascii="Times New Roman" w:hAnsi="Times New Roman" w:cs="Times New Roman"/>
          <w:b/>
          <w:i/>
          <w:color w:val="000000"/>
          <w:szCs w:val="24"/>
          <w:lang w:eastAsia="en-US"/>
        </w:rPr>
        <w:t xml:space="preserve">ия санкций, предусмотренных Кодексом Российской Федерации об административных правонарушениях, за нарушение законодательства Российской Федерации в сфере теплоснабжения, антим</w:t>
      </w:r>
      <w:r>
        <w:rPr>
          <w:rFonts w:ascii="Times New Roman" w:hAnsi="Times New Roman" w:cs="Times New Roman"/>
          <w:b/>
          <w:i/>
          <w:color w:val="000000"/>
          <w:szCs w:val="24"/>
          <w:lang w:eastAsia="en-US"/>
        </w:rPr>
        <w:t xml:space="preserve">онопольного законодательства Российской Федерац</w:t>
      </w:r>
      <w:r>
        <w:rPr>
          <w:rFonts w:ascii="Times New Roman" w:hAnsi="Times New Roman" w:cs="Times New Roman"/>
          <w:b/>
          <w:i/>
          <w:color w:val="000000"/>
          <w:szCs w:val="24"/>
          <w:lang w:eastAsia="en-US"/>
        </w:rPr>
        <w:t xml:space="preserve">ии, законодательства Российской Фе</w:t>
      </w:r>
      <w:r>
        <w:rPr>
          <w:rFonts w:ascii="Times New Roman" w:hAnsi="Times New Roman" w:cs="Times New Roman"/>
          <w:b/>
          <w:i/>
          <w:color w:val="000000"/>
          <w:szCs w:val="24"/>
          <w:lang w:eastAsia="en-US"/>
        </w:rPr>
        <w:t xml:space="preserve">дерации о естественных монополиях</w:t>
      </w:r>
      <w:r/>
    </w:p>
    <w:p>
      <w:pPr>
        <w:pStyle w:val="1713"/>
        <w:sectPr>
          <w:footerReference w:type="default" r:id="rId59"/>
          <w:footerReference w:type="even" r:id="rId60"/>
          <w:footerReference w:type="first" r:id="rId61"/>
          <w:footnotePr/>
          <w:endnotePr/>
          <w:type w:val="nextPage"/>
          <w:pgSz w:w="11906" w:h="16838" w:orient="portrait"/>
          <w:pgMar w:top="567" w:right="851" w:bottom="567" w:left="1418" w:header="720" w:footer="6" w:gutter="0"/>
          <w:cols w:num="1" w:sep="0" w:space="720" w:equalWidth="1"/>
          <w:docGrid w:linePitch="360"/>
        </w:sectPr>
      </w:pPr>
      <w:r>
        <w:t xml:space="preserve">Зафиксированные факты нарушения антимонопольного законодательства отсутствуют. Применение санкций, предусмотренных Кодексом Российской Федера</w:t>
      </w:r>
      <w:r>
        <w:t xml:space="preserve">ции об административных правонарушениях, за нар</w:t>
      </w:r>
      <w:r>
        <w:t xml:space="preserve">ушение законодательства Российской</w:t>
      </w:r>
      <w:r>
        <w:t xml:space="preserve"> Федерации в сфере теплоснабжения, антимонопольного законодательства Российской Федерации, законодательства Российской Федерации. </w:t>
      </w:r>
      <w:r/>
    </w:p>
    <w:p>
      <w:pPr>
        <w:pStyle w:val="1714"/>
      </w:pPr>
      <w:r>
        <w:t xml:space="preserve">ГЛАВА 14 "ЦЕНОВЫЕ (ТАРИФНЫЕ) ПОСЛЕДСТВИЯ"</w:t>
      </w:r>
      <w:r/>
    </w:p>
    <w:p>
      <w:pPr>
        <w:pStyle w:val="1716"/>
        <w:spacing w:line="240" w:lineRule="auto"/>
      </w:pPr>
      <w:r>
        <w:rPr>
          <w:i/>
        </w:rPr>
        <w:t xml:space="preserve">а)</w:t>
      </w:r>
      <w:r>
        <w:rPr>
          <w:i/>
        </w:rPr>
        <w:t xml:space="preserve"> тарифно-балансовые расчетные модели теплоснабж</w:t>
      </w:r>
      <w:r>
        <w:rPr>
          <w:i/>
        </w:rPr>
        <w:t xml:space="preserve">ения потребителей по каждой систем</w:t>
      </w:r>
      <w:r>
        <w:rPr>
          <w:i/>
        </w:rPr>
        <w:t xml:space="preserve">е теплоснабжения</w:t>
      </w:r>
      <w:r/>
    </w:p>
    <w:p>
      <w:pPr>
        <w:pStyle w:val="1713"/>
      </w:pPr>
      <w:r>
        <w:t xml:space="preserve">Ценовые последствия разрабатываются при формировании инвестиционных программ и утверждении их в Департаменте топливно-энергетического комплекса и тарифного ре</w:t>
      </w:r>
      <w:r>
        <w:t xml:space="preserve">гулирования Вологодской области. </w:t>
      </w:r>
      <w:r/>
    </w:p>
    <w:p>
      <w:pPr>
        <w:pStyle w:val="1716"/>
        <w:spacing w:line="240" w:lineRule="auto"/>
      </w:pPr>
      <w:r>
        <w:rPr>
          <w:i/>
        </w:rPr>
        <w:t xml:space="preserve">б) тарифно-ба</w:t>
      </w:r>
      <w:r>
        <w:rPr>
          <w:i/>
        </w:rPr>
        <w:t xml:space="preserve">лансовые расчетные модели теплосна</w:t>
      </w:r>
      <w:r>
        <w:rPr>
          <w:i/>
        </w:rPr>
        <w:t xml:space="preserve">бжения потребителей по каждой единой теплоснабжающей организации</w:t>
      </w:r>
      <w:r/>
    </w:p>
    <w:p>
      <w:pPr>
        <w:pStyle w:val="1713"/>
      </w:pPr>
      <w:r>
        <w:t xml:space="preserve">Ценовые последствия разрабатываются при формировании инвестиционных программ и утверждении их в Департаменте т</w:t>
      </w:r>
      <w:r>
        <w:t xml:space="preserve">опливно-энергетического комплекса и тарифного р</w:t>
      </w:r>
      <w:r>
        <w:t xml:space="preserve">егулирования Вологодской области. </w:t>
      </w:r>
      <w:r/>
    </w:p>
    <w:p>
      <w:pPr>
        <w:pStyle w:val="1716"/>
        <w:spacing w:line="240" w:lineRule="auto"/>
      </w:pPr>
      <w:r>
        <w:rPr>
          <w:i/>
        </w:rPr>
        <w:t xml:space="preserve">в) результаты оценки ценовых (тарифных) последствий реализации проектов схемы теплоснабжения на основании разработанных тарифно-балансовых моделей</w:t>
      </w:r>
      <w:r/>
    </w:p>
    <w:p>
      <w:pPr>
        <w:pStyle w:val="1713"/>
      </w:pPr>
      <w:r>
        <w:t xml:space="preserve">Ценовые последствия разраба</w:t>
      </w:r>
      <w:r>
        <w:t xml:space="preserve">тываются при формировании инвестиционных програ</w:t>
      </w:r>
      <w:r>
        <w:t xml:space="preserve">мм и утверждении их в Департаменте</w:t>
      </w:r>
      <w:r>
        <w:t xml:space="preserve"> топливно-энергетического комплекса и тарифного регулирования Вологодской области. </w:t>
      </w:r>
      <w:r/>
    </w:p>
    <w:p>
      <w:pPr>
        <w:pStyle w:val="1714"/>
      </w:pPr>
      <w:r>
        <w:t xml:space="preserve">ГЛАВА 15 "РЕЕСТР ЕДИНЫХ ТЕПЛОСНАБЖАЮЩИХ ОРГАНИЗАЦИЙ"</w:t>
      </w:r>
      <w:r/>
    </w:p>
    <w:p>
      <w:pPr>
        <w:pStyle w:val="1713"/>
      </w:pPr>
      <w:r>
        <w:t xml:space="preserve">В соответствии со статьёй 4 пункт 2 Фе</w:t>
      </w:r>
      <w:r>
        <w:t xml:space="preserve">дерального закона от 27.07.2010 № 190 ФЗ «О теп</w:t>
      </w:r>
      <w:r>
        <w:t xml:space="preserve">лоснабжении» Правительство Российс</w:t>
      </w:r>
      <w:r>
        <w:t xml:space="preserve">кой Федерации сформулировало правила организации теплоснабжения. В правилах, утверждённых Постановлением Правительства РФ от 08.08.2012 № 808, предписаны права и обязанности т</w:t>
      </w:r>
      <w:r>
        <w:t xml:space="preserve">еплоснабжающих и теплосетевых организаций, иных</w:t>
      </w:r>
      <w:r>
        <w:t xml:space="preserve"> владельцев источников тепловой эн</w:t>
      </w:r>
      <w:r>
        <w:t xml:space="preserve">ергии и тепловых сетей, потребителей в сфере теплоснабжения. Из условий повышения качества обеспечения населения тепловой энергией в них предписана необходимость организации е</w:t>
      </w:r>
      <w:r>
        <w:t xml:space="preserve">диных теплоснабжающих организаций (ЕТО). При ра</w:t>
      </w:r>
      <w:r>
        <w:t xml:space="preserve">зработке схемы теплоснабжения пред</w:t>
      </w:r>
      <w:r>
        <w:t xml:space="preserve">усматривается включать в неё обоснование соответствия организации, предлагаемой в качестве единой теплоснабжающей организации, требованиям, установленным Постановлениями Прави</w:t>
      </w:r>
      <w:r>
        <w:t xml:space="preserve">тельства о 22.02.2012 № 154 и от 08.08.2012 № 8</w:t>
      </w:r>
      <w:r>
        <w:t xml:space="preserve">08.</w:t>
      </w:r>
      <w:r/>
    </w:p>
    <w:p>
      <w:pPr>
        <w:pStyle w:val="1713"/>
      </w:pPr>
      <w:r>
        <w:t xml:space="preserve">В соответствии со статьёй 2 пу</w:t>
      </w:r>
      <w:r>
        <w:t xml:space="preserve">нктом 28 Федерального закона 190 «О теплоснабжении»:</w:t>
      </w:r>
      <w:r/>
    </w:p>
    <w:p>
      <w:pPr>
        <w:pStyle w:val="1713"/>
      </w:pPr>
      <w:r>
        <w:t xml:space="preserve">«Единая теплоснабжающая организация в системе теплоснабжения (далее – единая теплоснабжающая организация) – теплоснабжающа</w:t>
      </w:r>
      <w:r>
        <w:t xml:space="preserve">я организация, которая определяется в схеме теп</w:t>
      </w:r>
      <w:r>
        <w:t xml:space="preserve">лоснабжения федеральным органом ис</w:t>
      </w:r>
      <w:r>
        <w:t xml:space="preserve">полнительной власти, уполномоченным Правительством Российской Федерации на реализацию государственной политики в сфере теплоснабжения (далее – федеральный орган исполнительной</w:t>
      </w:r>
      <w:r>
        <w:t xml:space="preserve"> власти, уполномоченный на реализацию государст</w:t>
      </w:r>
      <w:r>
        <w:t xml:space="preserve">венной политики в сфере теплоснабж</w:t>
      </w:r>
      <w:r>
        <w:t xml:space="preserve">ения), или органом местного самоуправления на основании критериев и в порядке, которые установлены правилами организации теплоснабжения, утверждёнными Правительством Российско</w:t>
      </w:r>
      <w:r>
        <w:t xml:space="preserve">й Федерации».</w:t>
      </w:r>
      <w:r/>
    </w:p>
    <w:p>
      <w:pPr>
        <w:pStyle w:val="1713"/>
      </w:pPr>
      <w:r>
        <w:t xml:space="preserve">В соответствии со статьёй 6 пункт</w:t>
      </w:r>
      <w:r>
        <w:t xml:space="preserve">ом 6 Федерального закона 190 «О те</w:t>
      </w:r>
      <w:r>
        <w:t xml:space="preserve">плоснабжении»: «К полномочиям органов местного самоуправления поселений, городских округов по организации теплоснабжения на соответствующих территориях относится утверждение с</w:t>
      </w:r>
      <w:r>
        <w:t xml:space="preserve">хем теплоснабжения поселений, городских округов</w:t>
      </w:r>
      <w:r>
        <w:t xml:space="preserve"> с численностью населения менее пя</w:t>
      </w:r>
      <w:r>
        <w:t xml:space="preserve">тисот тысяч человек, в том числе определение единой теплоснабжающей организации».</w:t>
      </w:r>
      <w:r/>
    </w:p>
    <w:p>
      <w:pPr>
        <w:pStyle w:val="1713"/>
      </w:pPr>
      <w:r>
        <w:t xml:space="preserve">Решения по установлению единой теплоснабжающей организации осуществляются на основании критер</w:t>
      </w:r>
      <w:r>
        <w:t xml:space="preserve">иев определения единой теплоснабжающей организа</w:t>
      </w:r>
      <w:r>
        <w:t xml:space="preserve">ции, установленных в правилах орга</w:t>
      </w:r>
      <w:r>
        <w:t xml:space="preserve">низации теплоснабжения, утверждённых Постановлением Правительства РФ от 08.08.2012 № 808 Критерии и порядок определения единой теплоснабжающей организации. </w:t>
      </w:r>
      <w:r/>
    </w:p>
    <w:p>
      <w:pPr>
        <w:pStyle w:val="1713"/>
      </w:pPr>
      <w:r>
        <w:t xml:space="preserve">Основные положения</w:t>
      </w:r>
      <w:r>
        <w:t xml:space="preserve"> по организации ЕТО в соответствии с Правилами </w:t>
      </w:r>
      <w:r>
        <w:t xml:space="preserve">заключаются в следующем:</w:t>
      </w:r>
      <w:r/>
    </w:p>
    <w:p>
      <w:pPr>
        <w:pStyle w:val="1713"/>
      </w:pPr>
      <w:r>
        <w:t xml:space="preserve">1. Статус</w:t>
      </w:r>
      <w:r>
        <w:t xml:space="preserve"> единой теплоснабжающей организации присваивается теплоснабжающей и (или) теплосетевой организации решением – органа местного самоуправления (далее – уполномоченные органы) пр</w:t>
      </w:r>
      <w:r>
        <w:t xml:space="preserve">и утверждении схемы теплоснабжения поселения, с</w:t>
      </w:r>
      <w:r>
        <w:t xml:space="preserve">ельского округа (гл. 2 ст. 3);</w:t>
      </w:r>
      <w:r/>
    </w:p>
    <w:p>
      <w:pPr>
        <w:pStyle w:val="1713"/>
      </w:pPr>
      <w:r>
        <w:t xml:space="preserve">2. </w:t>
      </w:r>
      <w:r>
        <w:t xml:space="preserve">В проекте схемы теплоснабжения должны быть определены границы зон деятельности единой теплоснабжающей организации (организаций), Границы зоны (зон) деятельности единой теплосн</w:t>
      </w:r>
      <w:r>
        <w:t xml:space="preserve">абжающей организации (организаций) определяются</w:t>
      </w:r>
      <w:r>
        <w:t xml:space="preserve"> границами системы теплоснабжения.</w:t>
      </w:r>
      <w:r>
        <w:t xml:space="preserve"> </w:t>
      </w:r>
      <w:r/>
    </w:p>
    <w:p>
      <w:pPr>
        <w:pStyle w:val="1713"/>
      </w:pPr>
      <w:r>
        <w:t xml:space="preserve">В случае если на территории поселения, сельского округа существуют несколько систем теплоснабжения, уполномоченные органы вправе: </w:t>
      </w:r>
      <w:r/>
    </w:p>
    <w:p>
      <w:pPr>
        <w:pStyle w:val="1713"/>
        <w:numPr>
          <w:ilvl w:val="0"/>
          <w:numId w:val="5"/>
        </w:numPr>
        <w:ind w:left="0" w:firstLine="567"/>
      </w:pPr>
      <w:r>
        <w:t xml:space="preserve">определить единую теплоснабжающую организа</w:t>
      </w:r>
      <w:r>
        <w:t xml:space="preserve">цию (организации) в каждой из систем теплоснабж</w:t>
      </w:r>
      <w:r>
        <w:t xml:space="preserve">ения, расположенных в границах пос</w:t>
      </w:r>
      <w:r>
        <w:t xml:space="preserve">еления, сельского округа; </w:t>
      </w:r>
      <w:r/>
    </w:p>
    <w:p>
      <w:pPr>
        <w:pStyle w:val="1713"/>
        <w:numPr>
          <w:ilvl w:val="0"/>
          <w:numId w:val="5"/>
        </w:numPr>
        <w:ind w:left="0" w:firstLine="567"/>
      </w:pPr>
      <w:r>
        <w:t xml:space="preserve">определить на несколько систем теплоснабжения единую теплоснабжающую организацию (гл. 2 ст. 4); </w:t>
      </w:r>
      <w:r/>
    </w:p>
    <w:p>
      <w:pPr>
        <w:pStyle w:val="1713"/>
      </w:pPr>
      <w:r>
        <w:t xml:space="preserve">3. Для присвоения статуса единой теплоснабжающей ор</w:t>
      </w:r>
      <w:r>
        <w:t xml:space="preserve">ганизации на территории поселения, сельского ок</w:t>
      </w:r>
      <w:r>
        <w:t xml:space="preserve">руга, лица, владеющие на праве соб</w:t>
      </w:r>
      <w:r>
        <w:t xml:space="preserve">ственности или ином законном основании источниками тепловой энергии и (или) тепловыми сетями подают в уполномоченный орган в течение одного месяца с даты опубликования (размещ</w:t>
      </w:r>
      <w:r>
        <w:t xml:space="preserve">ения) в установленном порядке проекта схемы теп</w:t>
      </w:r>
      <w:r>
        <w:t xml:space="preserve">лоснабжения, заявку на присвоение </w:t>
      </w:r>
      <w:r>
        <w:t xml:space="preserve">статуса единой теплоснабжающей организации с указанием зоны деятельности, К заявке прилагаются бухгалтерская отчётность, составленная на последнюю отчётную дату перед подачей </w:t>
      </w:r>
      <w:r>
        <w:t xml:space="preserve">заявки, с отметкой налогового органа о ее приня</w:t>
      </w:r>
      <w:r>
        <w:t xml:space="preserve">тии;</w:t>
      </w:r>
      <w:r/>
    </w:p>
    <w:p>
      <w:pPr>
        <w:pStyle w:val="1713"/>
      </w:pPr>
      <w:r>
        <w:t xml:space="preserve">4. В случае если в отношении </w:t>
      </w:r>
      <w:r>
        <w:t xml:space="preserve">одной зоны деятельности единой теплоснабжающей организации подана одна заявка от лица, владеющего на праве собственности или ином законном основании источниками тепловой энерг</w:t>
      </w:r>
      <w:r>
        <w:t xml:space="preserve">ии и (или) тепловыми сетями в соответствующей з</w:t>
      </w:r>
      <w:r>
        <w:t xml:space="preserve">оне деятельности единой теплоснабж</w:t>
      </w:r>
      <w:r>
        <w:t xml:space="preserve">ающей организации, то статус единой теплоснабжающей организации присваивается указанному лицу. В случае если в отношении одной зоны деятельности единой теплоснабжающей организ</w:t>
      </w:r>
      <w:r>
        <w:t xml:space="preserve">ации подано несколько заявок от лиц, владеющих </w:t>
      </w:r>
      <w:r>
        <w:t xml:space="preserve">на праве собственности или ином за</w:t>
      </w:r>
      <w:r>
        <w:t xml:space="preserve">конном основании источниками тепловой энергии и (или) тепловыми сетями в соответствующей зоне деятельности единой теплоснабжающей организации, уполномоченный орган присваивает</w:t>
      </w:r>
      <w:r>
        <w:t xml:space="preserve"> статус единой теплоснабжающей организации в со</w:t>
      </w:r>
      <w:r>
        <w:t xml:space="preserve">ответствии с критериями настоящих </w:t>
      </w:r>
      <w:r>
        <w:t xml:space="preserve">Правил (гл. 2 ст. 6); </w:t>
      </w:r>
      <w:r/>
    </w:p>
    <w:p>
      <w:pPr>
        <w:pStyle w:val="1713"/>
      </w:pPr>
      <w:r>
        <w:t xml:space="preserve">5. В случае если заявки на присвоение статуса ЕТО поданы от организации, которая владеет на праве собственности или другом законном основании источникам</w:t>
      </w:r>
      <w:r>
        <w:t xml:space="preserve">и тепловой энергии с наибольшей рабочей теплово</w:t>
      </w:r>
      <w:r>
        <w:t xml:space="preserve">й мощностью, и от организации, кот</w:t>
      </w:r>
      <w:r>
        <w:t xml:space="preserve">орая владеет на праве собственности или ином законном основании тепловыми сетями с наибольшей ёмкостью в границах зоны деятельности ЕТО, статус ЕТО присваивается той организац</w:t>
      </w:r>
      <w:r>
        <w:t xml:space="preserve">ии из указанных, которая имеет наибольший разме</w:t>
      </w:r>
      <w:r>
        <w:t xml:space="preserve">р собственного капитала; </w:t>
      </w:r>
      <w:r/>
    </w:p>
    <w:p>
      <w:pPr>
        <w:pStyle w:val="1713"/>
      </w:pPr>
      <w:r>
        <w:t xml:space="preserve">Размер с</w:t>
      </w:r>
      <w:r>
        <w:t xml:space="preserve">обственного капитала определяется по данным бухгалтерской отчётности, составленной на последнюю отчётную дату перед подачей заявки на присвоение статуса ЕТО, с отметкой налого</w:t>
      </w:r>
      <w:r>
        <w:t xml:space="preserve">вого органа о ее принятии (гл. 2 ст. 9); </w:t>
      </w:r>
      <w:r/>
    </w:p>
    <w:p>
      <w:pPr>
        <w:pStyle w:val="1713"/>
      </w:pPr>
      <w:r>
        <w:t xml:space="preserve">6. Сп</w:t>
      </w:r>
      <w:r>
        <w:t xml:space="preserve">особность в лучшей мере обеспечить</w:t>
      </w:r>
      <w:r>
        <w:t xml:space="preserve"> надёжность теплоснабжения в соответствующей системе теплоснабжения определяется наличием у организации технических возможностей и квалифицированного персонала по наладке, мон</w:t>
      </w:r>
      <w:r>
        <w:t xml:space="preserve">иторингу, диспетчеризации, переключениям и опер</w:t>
      </w:r>
      <w:r>
        <w:t xml:space="preserve">ативному управлению гидравлическим</w:t>
      </w:r>
      <w:r>
        <w:t xml:space="preserve">и и температурными режимами системы теплоснабжения и обосновывается в схеме теплоснабжения (гл. 2 ст. 10); </w:t>
      </w:r>
      <w:r/>
    </w:p>
    <w:p>
      <w:pPr>
        <w:pStyle w:val="1713"/>
      </w:pPr>
      <w:r>
        <w:t xml:space="preserve">7. Единая теплоснабжающая организация при осуществлении своей деяте</w:t>
      </w:r>
      <w:r>
        <w:t xml:space="preserve">льности согласно гл. 2 ст. 12 обязана: </w:t>
      </w:r>
      <w:r/>
    </w:p>
    <w:p>
      <w:pPr>
        <w:pStyle w:val="1713"/>
        <w:numPr>
          <w:ilvl w:val="0"/>
          <w:numId w:val="10"/>
        </w:numPr>
        <w:ind w:left="0" w:firstLine="567"/>
      </w:pPr>
      <w:r>
        <w:t xml:space="preserve">заключа</w:t>
      </w:r>
      <w:r>
        <w:t xml:space="preserve">ть и исполнять договоры теплоснабж</w:t>
      </w:r>
      <w:r>
        <w:t xml:space="preserve">ения с любыми обратившимися к ней потребителями тепловой энергии, теплопотребляющие установки которых находятся в данной системе теплоснабжения при условии соблюдения указанны</w:t>
      </w:r>
      <w:r>
        <w:t xml:space="preserve">ми потребителями выданных им в соответствии с з</w:t>
      </w:r>
      <w:r>
        <w:t xml:space="preserve">аконодательством о градостроительн</w:t>
      </w:r>
      <w:r>
        <w:t xml:space="preserve">ой деятельности технических условий подключения к тепловым сетям;</w:t>
      </w:r>
      <w:r/>
    </w:p>
    <w:p>
      <w:pPr>
        <w:pStyle w:val="1713"/>
        <w:numPr>
          <w:ilvl w:val="0"/>
          <w:numId w:val="10"/>
        </w:numPr>
        <w:ind w:left="0" w:firstLine="567"/>
      </w:pPr>
      <w:r>
        <w:t xml:space="preserve">заключать и исполнять договоры поставки тепловой энергии (мощности) и (или) теплоносителя в отношении объёма </w:t>
      </w:r>
      <w:r>
        <w:t xml:space="preserve">тепловой нагрузки, распределённой в соответстви</w:t>
      </w:r>
      <w:r>
        <w:t xml:space="preserve">и со схемой теплоснабжения; </w:t>
      </w:r>
      <w:r/>
    </w:p>
    <w:p>
      <w:pPr>
        <w:pStyle w:val="1713"/>
        <w:numPr>
          <w:ilvl w:val="0"/>
          <w:numId w:val="10"/>
        </w:numPr>
        <w:ind w:left="0" w:firstLine="567"/>
      </w:pPr>
      <w:r>
        <w:t xml:space="preserve">заклю</w:t>
      </w:r>
      <w:r>
        <w:t xml:space="preserve">чать и исполнять договоры оказания услуг по передаче тепловой энергии, теплоносителя объёме, необходимом для обеспечения теплоснабжения потребителей тепловой энергии с учётом </w:t>
      </w:r>
      <w:r>
        <w:t xml:space="preserve">потерь тепловой энергии, теплоносителя при их п</w:t>
      </w:r>
      <w:r>
        <w:t xml:space="preserve">ередаче, распределённой в соответс</w:t>
      </w:r>
      <w:r>
        <w:t xml:space="preserve">твии со схемой теплоснабжения; </w:t>
      </w:r>
      <w:r/>
    </w:p>
    <w:p>
      <w:pPr>
        <w:pStyle w:val="1713"/>
      </w:pPr>
      <w:r>
        <w:t xml:space="preserve">8 Границы зоны деятельности ЕТО согласно гл. 2 ст. 19 могут быть изменены в следующих случаях: </w:t>
      </w:r>
      <w:r/>
    </w:p>
    <w:p>
      <w:pPr>
        <w:pStyle w:val="1713"/>
        <w:numPr>
          <w:ilvl w:val="0"/>
          <w:numId w:val="38"/>
        </w:numPr>
        <w:ind w:left="0" w:firstLine="567"/>
      </w:pPr>
      <w:r>
        <w:t xml:space="preserve">подключение к системе теплоснабжения новых тепл</w:t>
      </w:r>
      <w:r>
        <w:t xml:space="preserve">опотребляющих установок, источников тепловой эн</w:t>
      </w:r>
      <w:r>
        <w:t xml:space="preserve">ергии или тепловых сетей, или их о</w:t>
      </w:r>
      <w:r>
        <w:t xml:space="preserve">тключение от системы теплоснабжения; </w:t>
      </w:r>
      <w:r/>
    </w:p>
    <w:p>
      <w:pPr>
        <w:pStyle w:val="1713"/>
        <w:numPr>
          <w:ilvl w:val="0"/>
          <w:numId w:val="38"/>
        </w:numPr>
        <w:ind w:left="0" w:firstLine="567"/>
      </w:pPr>
      <w:r>
        <w:t xml:space="preserve">технологическое объединение или разделение систем теплоснабжения. </w:t>
      </w:r>
      <w:r/>
    </w:p>
    <w:p>
      <w:pPr>
        <w:pStyle w:val="1713"/>
      </w:pPr>
      <w:r>
        <w:t xml:space="preserve">Сведения об изменении границ зон деятельности ЕТО, а также сведения о </w:t>
      </w:r>
      <w:r>
        <w:t xml:space="preserve">присвоении другой организации статуса ЕТО подле</w:t>
      </w:r>
      <w:r>
        <w:t xml:space="preserve">жат внесению в схему теплоснабжени</w:t>
      </w:r>
      <w:r>
        <w:t xml:space="preserve">я при ее актуализации. </w:t>
      </w:r>
      <w:r/>
    </w:p>
    <w:p>
      <w:pPr>
        <w:pStyle w:val="1716"/>
        <w:spacing w:line="240" w:lineRule="auto"/>
      </w:pPr>
      <w:r>
        <w:rPr>
          <w:i/>
        </w:rPr>
        <w:t xml:space="preserve">а) реестр систем теплоснабжения, содержащий перечень теплоснабжающих организаций, действующих в каждой системе теплоснабжения, расположенных в границах</w:t>
      </w:r>
      <w:r>
        <w:rPr>
          <w:i/>
        </w:rPr>
        <w:t xml:space="preserve"> муниципального образования</w:t>
      </w:r>
      <w:r/>
    </w:p>
    <w:p>
      <w:pPr>
        <w:pStyle w:val="1713"/>
        <w:jc w:val="right"/>
      </w:pPr>
      <w:r>
        <w:t xml:space="preserve">Таблица 15.1</w:t>
      </w:r>
      <w:r/>
    </w:p>
    <w:p>
      <w:pPr>
        <w:pStyle w:val="1713"/>
        <w:ind w:firstLine="0"/>
        <w:jc w:val="center"/>
        <w:spacing w:after="60"/>
      </w:pPr>
      <w:r>
        <w:rPr>
          <w:u w:val="single"/>
        </w:rPr>
        <w:t xml:space="preserve">Теплос</w:t>
      </w:r>
      <w:r>
        <w:rPr>
          <w:u w:val="single"/>
        </w:rPr>
        <w:t xml:space="preserve">набжающие организации, действующие</w:t>
      </w:r>
      <w:r>
        <w:rPr>
          <w:u w:val="single"/>
        </w:rPr>
        <w:t xml:space="preserve"> в зонах действия систем теплоснабжения на территории Великоустюгского муниципального округа</w:t>
      </w:r>
      <w:r/>
    </w:p>
    <w:p>
      <w:pPr>
        <w:pStyle w:val="1713"/>
        <w:ind w:firstLine="0"/>
        <w:jc w:val="center"/>
        <w:spacing w:before="0" w:after="0" w:afterAutospacing="0" w:line="240" w:lineRule="auto"/>
        <w:rPr>
          <w:b/>
          <w:bCs/>
          <w:u w:val="none"/>
        </w:rPr>
      </w:pPr>
      <w:r>
        <w:rPr>
          <w:b/>
          <w:bCs/>
          <w:u w:val="none"/>
        </w:rPr>
        <w:t xml:space="preserve">Теплоснабжающие организации, действующие в зонах действия систем </w:t>
      </w:r>
      <w:r>
        <w:rPr>
          <w:b/>
          <w:bCs/>
          <w:u w:val="none"/>
        </w:rPr>
      </w:r>
      <w:r>
        <w:rPr>
          <w:b/>
          <w:bCs/>
          <w:u w:val="none"/>
        </w:rPr>
      </w:r>
    </w:p>
    <w:p>
      <w:pPr>
        <w:ind w:firstLine="0"/>
        <w:jc w:val="center"/>
        <w:spacing w:before="0" w:after="0" w:afterAutospacing="0" w:line="240" w:lineRule="auto"/>
        <w:rPr>
          <w:b/>
          <w:bCs/>
          <w:highlight w:val="none"/>
          <w:u w:val="none"/>
        </w:rPr>
      </w:pPr>
      <w:r>
        <w:rPr>
          <w:b/>
          <w:bCs/>
          <w:u w:val="none"/>
        </w:rPr>
        <w:t xml:space="preserve">теплоснабжения на территории Великоустюгского муниципального округа</w:t>
      </w:r>
      <w:r>
        <w:rPr>
          <w:b/>
          <w:bCs/>
          <w:highlight w:val="none"/>
          <w:u w:val="none"/>
        </w:rPr>
      </w:r>
      <w:r>
        <w:rPr>
          <w:b/>
          <w:bCs/>
          <w:highlight w:val="none"/>
          <w:u w:val="none"/>
        </w:rPr>
      </w:r>
    </w:p>
    <w:p>
      <w:pPr>
        <w:ind w:firstLine="0"/>
        <w:jc w:val="center"/>
        <w:spacing w:before="0" w:after="0" w:afterAutospacing="0" w:line="240" w:lineRule="auto"/>
        <w:rPr>
          <w:b/>
          <w:bCs/>
          <w:u w:val="none"/>
        </w:rPr>
      </w:pPr>
      <w:r>
        <w:rPr>
          <w:b/>
          <w:bCs/>
          <w:highlight w:val="none"/>
          <w:u w:val="none"/>
        </w:rPr>
      </w:r>
      <w:r>
        <w:rPr>
          <w:b/>
          <w:bCs/>
          <w:u w:val="none"/>
        </w:rPr>
      </w:r>
      <w:r>
        <w:rPr>
          <w:b/>
          <w:bCs/>
          <w:u w:val="none"/>
        </w:rPr>
      </w:r>
    </w:p>
    <w:tbl>
      <w:tblPr>
        <w:tblW w:w="5000" w:type="pct"/>
        <w:tblInd w:w="0" w:type="dxa"/>
        <w:tblLayout w:type="fixed"/>
        <w:tblCellMar>
          <w:left w:w="10" w:type="dxa"/>
          <w:top w:w="0" w:type="dxa"/>
          <w:right w:w="10" w:type="dxa"/>
          <w:bottom w:w="0" w:type="dxa"/>
        </w:tblCellMar>
        <w:tblLook w:val="04A0" w:firstRow="1" w:lastRow="0" w:firstColumn="1" w:lastColumn="0" w:noHBand="0" w:noVBand="1"/>
      </w:tblPr>
      <w:tblGrid>
        <w:gridCol w:w="435"/>
        <w:gridCol w:w="3468"/>
        <w:gridCol w:w="2092"/>
        <w:gridCol w:w="3663"/>
      </w:tblGrid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tcW w:w="435" w:type="dxa"/>
            <w:vAlign w:val="center"/>
            <w:textDirection w:val="lrTb"/>
            <w:noWrap w:val="false"/>
          </w:tcPr>
          <w:p>
            <w:pPr>
              <w:pStyle w:val="2374"/>
              <w:ind w:firstLine="0"/>
              <w:jc w:val="center"/>
              <w:spacing w:before="0" w:after="0" w:line="240" w:lineRule="auto"/>
              <w:widowControl w:val="off"/>
              <w:rPr>
                <w:b w:val="0"/>
                <w:bCs w:val="0"/>
                <w:sz w:val="20"/>
                <w:szCs w:val="20"/>
              </w:rPr>
            </w:pPr>
            <w:r>
              <w:rPr>
                <w:rStyle w:val="1928"/>
                <w:rFonts w:eastAsia="Century Schoolbook"/>
                <w:b w:val="0"/>
                <w:bCs w:val="0"/>
                <w:sz w:val="20"/>
                <w:szCs w:val="20"/>
              </w:rPr>
              <w:t xml:space="preserve">№ </w:t>
            </w:r>
            <w:r>
              <w:rPr>
                <w:rStyle w:val="1928"/>
                <w:rFonts w:eastAsia="Century Schoolbook"/>
                <w:b w:val="0"/>
                <w:bCs w:val="0"/>
                <w:sz w:val="20"/>
                <w:szCs w:val="20"/>
              </w:rPr>
              <w:t xml:space="preserve">п/п</w:t>
            </w:r>
            <w:r>
              <w:rPr>
                <w:b w:val="0"/>
                <w:bCs w:val="0"/>
                <w:sz w:val="20"/>
                <w:szCs w:val="20"/>
              </w:rPr>
            </w:r>
            <w:r>
              <w:rPr>
                <w:b w:val="0"/>
                <w:bCs w:val="0"/>
                <w:sz w:val="20"/>
                <w:szCs w:val="20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tcW w:w="3468" w:type="dxa"/>
            <w:vAlign w:val="center"/>
            <w:textDirection w:val="lrTb"/>
            <w:noWrap w:val="false"/>
          </w:tcPr>
          <w:p>
            <w:pPr>
              <w:pStyle w:val="2374"/>
              <w:ind w:firstLine="0"/>
              <w:jc w:val="center"/>
              <w:spacing w:before="0" w:after="0" w:line="240" w:lineRule="auto"/>
              <w:widowControl w:val="off"/>
              <w:rPr>
                <w:b w:val="0"/>
                <w:bCs w:val="0"/>
                <w:sz w:val="20"/>
                <w:szCs w:val="20"/>
              </w:rPr>
            </w:pPr>
            <w:r>
              <w:rPr>
                <w:rStyle w:val="1928"/>
                <w:rFonts w:eastAsia="Century Schoolbook"/>
                <w:b w:val="0"/>
                <w:bCs w:val="0"/>
                <w:sz w:val="20"/>
                <w:szCs w:val="20"/>
              </w:rPr>
              <w:t xml:space="preserve">Наименование котельной</w:t>
            </w:r>
            <w:r>
              <w:rPr>
                <w:b w:val="0"/>
                <w:bCs w:val="0"/>
                <w:sz w:val="20"/>
                <w:szCs w:val="20"/>
              </w:rPr>
            </w:r>
            <w:r>
              <w:rPr>
                <w:b w:val="0"/>
                <w:bCs w:val="0"/>
                <w:sz w:val="20"/>
                <w:szCs w:val="20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tcW w:w="2092" w:type="dxa"/>
            <w:vAlign w:val="center"/>
            <w:textDirection w:val="lrTb"/>
            <w:noWrap w:val="false"/>
          </w:tcPr>
          <w:p>
            <w:pPr>
              <w:pStyle w:val="2374"/>
              <w:ind w:firstLine="0"/>
              <w:jc w:val="center"/>
              <w:spacing w:before="0" w:after="0" w:line="240" w:lineRule="auto"/>
              <w:widowControl w:val="off"/>
              <w:rPr>
                <w:b w:val="0"/>
                <w:bCs w:val="0"/>
                <w:sz w:val="20"/>
                <w:szCs w:val="20"/>
              </w:rPr>
            </w:pPr>
            <w:r>
              <w:rPr>
                <w:rStyle w:val="1928"/>
                <w:rFonts w:eastAsia="Century Schoolbook"/>
                <w:b w:val="0"/>
                <w:bCs w:val="0"/>
                <w:sz w:val="20"/>
                <w:szCs w:val="20"/>
              </w:rPr>
              <w:t xml:space="preserve">Зона действия</w:t>
            </w:r>
            <w:r>
              <w:rPr>
                <w:b w:val="0"/>
                <w:bCs w:val="0"/>
                <w:sz w:val="20"/>
                <w:szCs w:val="20"/>
              </w:rPr>
            </w:r>
            <w:r>
              <w:rPr>
                <w:b w:val="0"/>
                <w:bCs w:val="0"/>
                <w:sz w:val="20"/>
                <w:szCs w:val="20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663" w:type="dxa"/>
            <w:vAlign w:val="center"/>
            <w:textDirection w:val="lrTb"/>
            <w:noWrap w:val="false"/>
          </w:tcPr>
          <w:p>
            <w:pPr>
              <w:pStyle w:val="2374"/>
              <w:ind w:firstLine="0"/>
              <w:jc w:val="center"/>
              <w:spacing w:before="0" w:after="0" w:line="240" w:lineRule="auto"/>
              <w:widowControl w:val="off"/>
              <w:rPr>
                <w:b w:val="0"/>
                <w:bCs w:val="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 w:val="0"/>
                <w:bCs w:val="0"/>
                <w:sz w:val="20"/>
                <w:szCs w:val="20"/>
              </w:rPr>
              <w:t xml:space="preserve">Теплоснабжающие организации</w:t>
            </w:r>
            <w:r>
              <w:rPr>
                <w:b w:val="0"/>
                <w:bCs w:val="0"/>
                <w:sz w:val="20"/>
                <w:szCs w:val="20"/>
              </w:rPr>
            </w:r>
            <w:r>
              <w:rPr>
                <w:b w:val="0"/>
                <w:bCs w:val="0"/>
                <w:sz w:val="20"/>
                <w:szCs w:val="20"/>
              </w:rPr>
            </w:r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tcW w:w="435" w:type="dxa"/>
            <w:vAlign w:val="center"/>
            <w:textDirection w:val="lrTb"/>
            <w:noWrap w:val="false"/>
          </w:tcPr>
          <w:p>
            <w:pPr>
              <w:pStyle w:val="2374"/>
              <w:ind w:firstLine="0"/>
              <w:jc w:val="center"/>
              <w:spacing w:before="0" w:after="0" w:line="240" w:lineRule="auto"/>
              <w:widowControl w:val="off"/>
              <w:rPr>
                <w:rFonts w:ascii="Times New Roman" w:hAnsi="Times New Roman"/>
                <w:b w:val="0"/>
                <w:bCs w:val="0"/>
                <w:sz w:val="18"/>
                <w:szCs w:val="18"/>
              </w:rPr>
            </w:pPr>
            <w:r>
              <w:rPr>
                <w:rFonts w:ascii="Times New Roman" w:hAnsi="Times New Roman"/>
                <w:b w:val="0"/>
                <w:bCs w:val="0"/>
                <w:sz w:val="20"/>
                <w:szCs w:val="20"/>
              </w:rPr>
              <w:t xml:space="preserve">1</w:t>
            </w:r>
            <w:r>
              <w:rPr>
                <w:rFonts w:ascii="Times New Roman" w:hAnsi="Times New Roman"/>
                <w:b w:val="0"/>
                <w:bCs w:val="0"/>
                <w:sz w:val="18"/>
                <w:szCs w:val="18"/>
              </w:rPr>
            </w:r>
            <w:r>
              <w:rPr>
                <w:rFonts w:ascii="Times New Roman" w:hAnsi="Times New Roman"/>
                <w:b w:val="0"/>
                <w:bCs w:val="0"/>
                <w:sz w:val="18"/>
                <w:szCs w:val="18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tcW w:w="3468" w:type="dxa"/>
            <w:vAlign w:val="center"/>
            <w:textDirection w:val="lrTb"/>
            <w:noWrap w:val="false"/>
          </w:tcPr>
          <w:p>
            <w:pPr>
              <w:pStyle w:val="1713"/>
              <w:ind w:hanging="36"/>
              <w:jc w:val="center"/>
              <w:widowControl w:val="off"/>
              <w:rPr>
                <w:b w:val="0"/>
                <w:bCs w:val="0"/>
                <w:sz w:val="20"/>
                <w:szCs w:val="20"/>
              </w:rPr>
            </w:pPr>
            <w:r>
              <w:rPr>
                <w:b w:val="0"/>
                <w:bCs w:val="0"/>
                <w:sz w:val="20"/>
                <w:szCs w:val="20"/>
              </w:rPr>
              <w:t xml:space="preserve">2</w:t>
            </w:r>
            <w:r>
              <w:rPr>
                <w:b w:val="0"/>
                <w:bCs w:val="0"/>
                <w:sz w:val="20"/>
                <w:szCs w:val="20"/>
              </w:rPr>
            </w:r>
            <w:r>
              <w:rPr>
                <w:b w:val="0"/>
                <w:bCs w:val="0"/>
                <w:sz w:val="20"/>
                <w:szCs w:val="20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tcW w:w="2092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b w:val="0"/>
                <w:bCs w:val="0"/>
                <w:sz w:val="20"/>
                <w:szCs w:val="20"/>
              </w:rPr>
            </w:pPr>
            <w:r>
              <w:rPr>
                <w:b w:val="0"/>
                <w:bCs w:val="0"/>
                <w:sz w:val="20"/>
                <w:szCs w:val="20"/>
              </w:rPr>
              <w:t xml:space="preserve">3</w:t>
            </w:r>
            <w:r>
              <w:rPr>
                <w:b w:val="0"/>
                <w:bCs w:val="0"/>
                <w:sz w:val="20"/>
                <w:szCs w:val="20"/>
              </w:rPr>
            </w:r>
            <w:r>
              <w:rPr>
                <w:b w:val="0"/>
                <w:bCs w:val="0"/>
                <w:sz w:val="20"/>
                <w:szCs w:val="20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663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b w:val="0"/>
                <w:bCs w:val="0"/>
                <w:sz w:val="20"/>
                <w:szCs w:val="20"/>
              </w:rPr>
            </w:pPr>
            <w:r>
              <w:rPr>
                <w:b w:val="0"/>
                <w:bCs w:val="0"/>
                <w:sz w:val="20"/>
                <w:szCs w:val="20"/>
              </w:rPr>
              <w:t xml:space="preserve">4</w:t>
            </w:r>
            <w:r>
              <w:rPr>
                <w:b w:val="0"/>
                <w:bCs w:val="0"/>
                <w:sz w:val="20"/>
                <w:szCs w:val="20"/>
              </w:rPr>
            </w:r>
            <w:r>
              <w:rPr>
                <w:b w:val="0"/>
                <w:bCs w:val="0"/>
                <w:sz w:val="20"/>
                <w:szCs w:val="20"/>
              </w:rPr>
            </w:r>
          </w:p>
        </w:tc>
      </w:tr>
      <w:tr>
        <w:tblPrEx/>
        <w:trPr/>
        <w:tc>
          <w:tcPr>
            <w:tcBorders>
              <w:left w:val="single" w:color="000000" w:sz="4" w:space="0"/>
              <w:bottom w:val="single" w:color="000000" w:sz="4" w:space="0"/>
            </w:tcBorders>
            <w:tcW w:w="435" w:type="dxa"/>
            <w:vAlign w:val="center"/>
            <w:textDirection w:val="lrTb"/>
            <w:noWrap w:val="false"/>
          </w:tcPr>
          <w:p>
            <w:pPr>
              <w:pStyle w:val="2374"/>
              <w:ind w:firstLine="0"/>
              <w:jc w:val="center"/>
              <w:spacing w:before="0" w:after="0" w:line="240" w:lineRule="auto"/>
              <w:widowControl w:val="off"/>
              <w:rPr>
                <w:sz w:val="22"/>
                <w:szCs w:val="22"/>
              </w:rPr>
            </w:pPr>
            <w:r>
              <w:rPr>
                <w:rStyle w:val="1928"/>
                <w:rFonts w:eastAsia="Century Schoolbook"/>
                <w:sz w:val="22"/>
                <w:szCs w:val="22"/>
              </w:rPr>
              <w:t xml:space="preserve">1</w:t>
            </w:r>
            <w:r>
              <w:rPr>
                <w:sz w:val="22"/>
                <w:szCs w:val="22"/>
              </w:rPr>
            </w:r>
            <w:r>
              <w:rPr>
                <w:sz w:val="22"/>
                <w:szCs w:val="22"/>
              </w:rPr>
            </w:r>
          </w:p>
        </w:tc>
        <w:tc>
          <w:tcPr>
            <w:tcBorders>
              <w:left w:val="single" w:color="000000" w:sz="4" w:space="0"/>
              <w:bottom w:val="single" w:color="000000" w:sz="4" w:space="0"/>
            </w:tcBorders>
            <w:tcW w:w="3468" w:type="dxa"/>
            <w:vAlign w:val="center"/>
            <w:textDirection w:val="lrTb"/>
            <w:noWrap w:val="false"/>
          </w:tcPr>
          <w:p>
            <w:pPr>
              <w:pStyle w:val="1713"/>
              <w:ind w:hanging="36"/>
              <w:jc w:val="center"/>
              <w:widowControl w:val="off"/>
              <w:rPr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котельная № 1 Центральная</w:t>
            </w:r>
            <w:r>
              <w:rPr>
                <w:sz w:val="22"/>
                <w:szCs w:val="22"/>
              </w:rPr>
            </w:r>
            <w:r>
              <w:rPr>
                <w:sz w:val="22"/>
                <w:szCs w:val="22"/>
              </w:rPr>
            </w:r>
          </w:p>
        </w:tc>
        <w:tc>
          <w:tcPr>
            <w:tcBorders>
              <w:left w:val="single" w:color="000000" w:sz="4" w:space="0"/>
              <w:bottom w:val="single" w:color="000000" w:sz="4" w:space="0"/>
            </w:tcBorders>
            <w:tcW w:w="2092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г. Великий Устюг</w:t>
            </w:r>
            <w:r>
              <w:rPr>
                <w:sz w:val="22"/>
                <w:szCs w:val="22"/>
              </w:rPr>
            </w:r>
            <w:r>
              <w:rPr>
                <w:sz w:val="22"/>
                <w:szCs w:val="22"/>
              </w:rPr>
            </w:r>
          </w:p>
        </w:tc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663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ООО «Электротеплосеть»</w:t>
            </w:r>
            <w:r>
              <w:rPr>
                <w:sz w:val="22"/>
                <w:szCs w:val="22"/>
              </w:rPr>
            </w:r>
            <w:r>
              <w:rPr>
                <w:sz w:val="22"/>
                <w:szCs w:val="22"/>
              </w:rPr>
            </w:r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tcW w:w="435" w:type="dxa"/>
            <w:vAlign w:val="center"/>
            <w:textDirection w:val="lrTb"/>
            <w:noWrap w:val="false"/>
          </w:tcPr>
          <w:p>
            <w:pPr>
              <w:pStyle w:val="2374"/>
              <w:ind w:firstLine="0"/>
              <w:jc w:val="center"/>
              <w:spacing w:before="0" w:after="0" w:line="240" w:lineRule="auto"/>
              <w:widowControl w:val="off"/>
              <w:rPr>
                <w:sz w:val="22"/>
                <w:szCs w:val="22"/>
              </w:rPr>
            </w:pPr>
            <w:r>
              <w:rPr>
                <w:rStyle w:val="1928"/>
                <w:rFonts w:eastAsia="Century Schoolbook"/>
                <w:sz w:val="22"/>
                <w:szCs w:val="22"/>
              </w:rPr>
              <w:t xml:space="preserve">2</w:t>
            </w:r>
            <w:r>
              <w:rPr>
                <w:sz w:val="22"/>
                <w:szCs w:val="22"/>
              </w:rPr>
            </w:r>
            <w:r>
              <w:rPr>
                <w:sz w:val="22"/>
                <w:szCs w:val="22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tcW w:w="3468" w:type="dxa"/>
            <w:vAlign w:val="center"/>
            <w:textDirection w:val="lrTb"/>
            <w:noWrap w:val="false"/>
          </w:tcPr>
          <w:p>
            <w:pPr>
              <w:pStyle w:val="1713"/>
              <w:ind w:hanging="36"/>
              <w:jc w:val="center"/>
              <w:widowControl w:val="off"/>
              <w:rPr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котельная № 2 Квартальная</w:t>
            </w:r>
            <w:r>
              <w:rPr>
                <w:sz w:val="22"/>
                <w:szCs w:val="22"/>
              </w:rPr>
            </w:r>
            <w:r>
              <w:rPr>
                <w:sz w:val="22"/>
                <w:szCs w:val="22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tcW w:w="2092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г. Великий Устюг</w:t>
            </w:r>
            <w:r>
              <w:rPr>
                <w:sz w:val="22"/>
                <w:szCs w:val="22"/>
              </w:rPr>
            </w:r>
            <w:r>
              <w:rPr>
                <w:sz w:val="22"/>
                <w:szCs w:val="22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663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ООО «Электротеплосеть»</w:t>
            </w:r>
            <w:r>
              <w:rPr>
                <w:sz w:val="22"/>
                <w:szCs w:val="22"/>
              </w:rPr>
            </w:r>
            <w:r>
              <w:rPr>
                <w:sz w:val="22"/>
                <w:szCs w:val="22"/>
              </w:rPr>
            </w:r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tcW w:w="435" w:type="dxa"/>
            <w:vAlign w:val="center"/>
            <w:textDirection w:val="lrTb"/>
            <w:noWrap w:val="false"/>
          </w:tcPr>
          <w:p>
            <w:pPr>
              <w:pStyle w:val="2374"/>
              <w:ind w:firstLine="0"/>
              <w:jc w:val="center"/>
              <w:spacing w:before="0" w:after="0" w:line="240" w:lineRule="auto"/>
              <w:widowControl w:val="off"/>
              <w:rPr>
                <w:sz w:val="22"/>
                <w:szCs w:val="22"/>
              </w:rPr>
            </w:pPr>
            <w:r>
              <w:rPr>
                <w:rStyle w:val="1928"/>
                <w:rFonts w:eastAsia="Century Schoolbook"/>
                <w:sz w:val="22"/>
                <w:szCs w:val="22"/>
              </w:rPr>
              <w:t xml:space="preserve">3</w:t>
            </w:r>
            <w:r>
              <w:rPr>
                <w:sz w:val="22"/>
                <w:szCs w:val="22"/>
              </w:rPr>
            </w:r>
            <w:r>
              <w:rPr>
                <w:sz w:val="22"/>
                <w:szCs w:val="22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tcW w:w="3468" w:type="dxa"/>
            <w:vAlign w:val="center"/>
            <w:textDirection w:val="lrTb"/>
            <w:noWrap w:val="false"/>
          </w:tcPr>
          <w:p>
            <w:pPr>
              <w:pStyle w:val="1713"/>
              <w:ind w:hanging="36"/>
              <w:jc w:val="center"/>
              <w:widowControl w:val="off"/>
              <w:rPr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котельная № 4 Школьная</w:t>
            </w:r>
            <w:r>
              <w:rPr>
                <w:sz w:val="22"/>
                <w:szCs w:val="22"/>
              </w:rPr>
            </w:r>
            <w:r>
              <w:rPr>
                <w:sz w:val="22"/>
                <w:szCs w:val="22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tcW w:w="2092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г. Великий Устюг</w:t>
            </w:r>
            <w:r>
              <w:rPr>
                <w:sz w:val="22"/>
                <w:szCs w:val="22"/>
              </w:rPr>
            </w:r>
            <w:r>
              <w:rPr>
                <w:sz w:val="22"/>
                <w:szCs w:val="22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663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ООО «Электротеплосеть»</w:t>
            </w:r>
            <w:r>
              <w:rPr>
                <w:sz w:val="22"/>
                <w:szCs w:val="22"/>
              </w:rPr>
            </w:r>
            <w:r>
              <w:rPr>
                <w:sz w:val="22"/>
                <w:szCs w:val="22"/>
              </w:rPr>
            </w:r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tcW w:w="435" w:type="dxa"/>
            <w:vAlign w:val="center"/>
            <w:textDirection w:val="lrTb"/>
            <w:noWrap w:val="false"/>
          </w:tcPr>
          <w:p>
            <w:pPr>
              <w:pStyle w:val="2374"/>
              <w:ind w:firstLine="0"/>
              <w:jc w:val="center"/>
              <w:spacing w:before="0" w:after="0" w:line="240" w:lineRule="auto"/>
              <w:widowControl w:val="off"/>
              <w:rPr>
                <w:sz w:val="22"/>
                <w:szCs w:val="22"/>
              </w:rPr>
            </w:pPr>
            <w:r>
              <w:rPr>
                <w:rStyle w:val="1928"/>
                <w:rFonts w:eastAsia="Century Schoolbook"/>
                <w:sz w:val="22"/>
                <w:szCs w:val="22"/>
              </w:rPr>
              <w:t xml:space="preserve">4</w:t>
            </w:r>
            <w:r>
              <w:rPr>
                <w:sz w:val="22"/>
                <w:szCs w:val="22"/>
              </w:rPr>
            </w:r>
            <w:r>
              <w:rPr>
                <w:sz w:val="22"/>
                <w:szCs w:val="22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tcW w:w="3468" w:type="dxa"/>
            <w:vAlign w:val="center"/>
            <w:textDirection w:val="lrTb"/>
            <w:noWrap w:val="false"/>
          </w:tcPr>
          <w:p>
            <w:pPr>
              <w:pStyle w:val="1713"/>
              <w:ind w:hanging="36"/>
              <w:jc w:val="center"/>
              <w:widowControl w:val="off"/>
              <w:rPr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котельная № 6 Добрынико</w:t>
            </w:r>
            <w:r>
              <w:rPr>
                <w:sz w:val="22"/>
                <w:szCs w:val="22"/>
              </w:rPr>
            </w:r>
            <w:r>
              <w:rPr>
                <w:sz w:val="22"/>
                <w:szCs w:val="22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tcW w:w="2092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г. Великий Устюг</w:t>
            </w:r>
            <w:r>
              <w:rPr>
                <w:sz w:val="22"/>
                <w:szCs w:val="22"/>
              </w:rPr>
            </w:r>
            <w:r>
              <w:rPr>
                <w:sz w:val="22"/>
                <w:szCs w:val="22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663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ООО «Электротеплосеть»</w:t>
            </w:r>
            <w:r>
              <w:rPr>
                <w:sz w:val="22"/>
                <w:szCs w:val="22"/>
              </w:rPr>
            </w:r>
            <w:r>
              <w:rPr>
                <w:sz w:val="22"/>
                <w:szCs w:val="22"/>
              </w:rPr>
            </w:r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tcW w:w="435" w:type="dxa"/>
            <w:vAlign w:val="center"/>
            <w:textDirection w:val="lrTb"/>
            <w:noWrap w:val="false"/>
          </w:tcPr>
          <w:p>
            <w:pPr>
              <w:pStyle w:val="2374"/>
              <w:ind w:firstLine="0"/>
              <w:jc w:val="center"/>
              <w:spacing w:before="0" w:after="0" w:line="240" w:lineRule="auto"/>
              <w:widowControl w:val="off"/>
              <w:rPr>
                <w:sz w:val="22"/>
                <w:szCs w:val="22"/>
              </w:rPr>
            </w:pPr>
            <w:r>
              <w:rPr>
                <w:rStyle w:val="1928"/>
                <w:rFonts w:eastAsia="Century Schoolbook"/>
                <w:sz w:val="22"/>
                <w:szCs w:val="22"/>
              </w:rPr>
              <w:t xml:space="preserve">5</w:t>
            </w:r>
            <w:r>
              <w:rPr>
                <w:sz w:val="22"/>
                <w:szCs w:val="22"/>
              </w:rPr>
            </w:r>
            <w:r>
              <w:rPr>
                <w:sz w:val="22"/>
                <w:szCs w:val="22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tcW w:w="3468" w:type="dxa"/>
            <w:vAlign w:val="center"/>
            <w:textDirection w:val="lrTb"/>
            <w:noWrap w:val="false"/>
          </w:tcPr>
          <w:p>
            <w:pPr>
              <w:pStyle w:val="1713"/>
              <w:ind w:hanging="36"/>
              <w:jc w:val="center"/>
              <w:widowControl w:val="off"/>
              <w:rPr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котельная № 7 Коробейниково</w:t>
            </w:r>
            <w:r>
              <w:rPr>
                <w:sz w:val="22"/>
                <w:szCs w:val="22"/>
              </w:rPr>
            </w:r>
            <w:r>
              <w:rPr>
                <w:sz w:val="22"/>
                <w:szCs w:val="22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tcW w:w="2092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д. Коробейниково</w:t>
            </w:r>
            <w:r>
              <w:rPr>
                <w:sz w:val="22"/>
                <w:szCs w:val="22"/>
              </w:rPr>
            </w:r>
            <w:r>
              <w:rPr>
                <w:sz w:val="22"/>
                <w:szCs w:val="22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663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ООО «Электротеплосеть»</w:t>
            </w:r>
            <w:r>
              <w:rPr>
                <w:sz w:val="22"/>
                <w:szCs w:val="22"/>
              </w:rPr>
            </w:r>
            <w:r>
              <w:rPr>
                <w:sz w:val="22"/>
                <w:szCs w:val="22"/>
              </w:rPr>
            </w:r>
          </w:p>
        </w:tc>
      </w:tr>
    </w:tbl>
    <w:tbl>
      <w:tblPr>
        <w:tblW w:w="5000" w:type="pct"/>
        <w:tblInd w:w="0" w:type="dxa"/>
        <w:tblLayout w:type="fixed"/>
        <w:tblCellMar>
          <w:left w:w="10" w:type="dxa"/>
          <w:top w:w="0" w:type="dxa"/>
          <w:right w:w="10" w:type="dxa"/>
          <w:bottom w:w="0" w:type="dxa"/>
        </w:tblCellMar>
        <w:tblLook w:val="04A0" w:firstRow="1" w:lastRow="0" w:firstColumn="1" w:lastColumn="0" w:noHBand="0" w:noVBand="1"/>
      </w:tblPr>
      <w:tblGrid>
        <w:gridCol w:w="435"/>
        <w:gridCol w:w="3468"/>
        <w:gridCol w:w="2092"/>
        <w:gridCol w:w="3663"/>
      </w:tblGrid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tcW w:w="435" w:type="dxa"/>
            <w:vAlign w:val="center"/>
            <w:textDirection w:val="lrTb"/>
            <w:noWrap w:val="false"/>
          </w:tcPr>
          <w:p>
            <w:pPr>
              <w:pStyle w:val="2374"/>
              <w:ind w:firstLine="0"/>
              <w:jc w:val="center"/>
              <w:spacing w:before="0" w:after="0" w:line="240" w:lineRule="auto"/>
              <w:widowControl w:val="off"/>
              <w:rPr>
                <w:sz w:val="22"/>
                <w:szCs w:val="22"/>
              </w:rPr>
            </w:pPr>
            <w:r>
              <w:rPr>
                <w:rStyle w:val="1928"/>
                <w:rFonts w:eastAsia="Century Schoolbook"/>
                <w:sz w:val="22"/>
                <w:szCs w:val="22"/>
              </w:rPr>
              <w:t xml:space="preserve">6</w:t>
            </w:r>
            <w:r>
              <w:rPr>
                <w:sz w:val="22"/>
                <w:szCs w:val="22"/>
              </w:rPr>
            </w:r>
            <w:r>
              <w:rPr>
                <w:sz w:val="22"/>
                <w:szCs w:val="22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tcW w:w="3468" w:type="dxa"/>
            <w:vAlign w:val="center"/>
            <w:textDirection w:val="lrTb"/>
            <w:noWrap w:val="false"/>
          </w:tcPr>
          <w:p>
            <w:pPr>
              <w:pStyle w:val="1713"/>
              <w:ind w:hanging="36"/>
              <w:jc w:val="center"/>
              <w:widowControl w:val="off"/>
              <w:rPr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котельная № 8 БМК С-Западная</w:t>
            </w:r>
            <w:r>
              <w:rPr>
                <w:sz w:val="22"/>
                <w:szCs w:val="22"/>
              </w:rPr>
            </w:r>
            <w:r>
              <w:rPr>
                <w:sz w:val="22"/>
                <w:szCs w:val="22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tcW w:w="2092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г. Великий Устюг</w:t>
            </w:r>
            <w:r>
              <w:rPr>
                <w:sz w:val="22"/>
                <w:szCs w:val="22"/>
              </w:rPr>
            </w:r>
            <w:r>
              <w:rPr>
                <w:sz w:val="22"/>
                <w:szCs w:val="22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663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ООО «Электротеплосеть»</w:t>
            </w:r>
            <w:r>
              <w:rPr>
                <w:sz w:val="22"/>
                <w:szCs w:val="22"/>
              </w:rPr>
            </w:r>
            <w:r>
              <w:rPr>
                <w:sz w:val="22"/>
                <w:szCs w:val="22"/>
              </w:rPr>
            </w:r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tcW w:w="435" w:type="dxa"/>
            <w:vAlign w:val="center"/>
            <w:textDirection w:val="lrTb"/>
            <w:noWrap w:val="false"/>
          </w:tcPr>
          <w:p>
            <w:pPr>
              <w:pStyle w:val="2374"/>
              <w:ind w:firstLine="0"/>
              <w:jc w:val="center"/>
              <w:spacing w:before="0" w:after="0" w:line="240" w:lineRule="auto"/>
              <w:widowControl w:val="off"/>
              <w:rPr>
                <w:sz w:val="22"/>
                <w:szCs w:val="22"/>
              </w:rPr>
            </w:pPr>
            <w:r>
              <w:rPr>
                <w:rStyle w:val="1928"/>
                <w:rFonts w:eastAsia="Century Schoolbook"/>
                <w:sz w:val="22"/>
                <w:szCs w:val="22"/>
              </w:rPr>
              <w:t xml:space="preserve">7</w:t>
            </w:r>
            <w:r>
              <w:rPr>
                <w:sz w:val="22"/>
                <w:szCs w:val="22"/>
              </w:rPr>
            </w:r>
            <w:r>
              <w:rPr>
                <w:sz w:val="22"/>
                <w:szCs w:val="22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tcW w:w="3468" w:type="dxa"/>
            <w:vAlign w:val="center"/>
            <w:textDirection w:val="lrTb"/>
            <w:noWrap w:val="false"/>
          </w:tcPr>
          <w:p>
            <w:pPr>
              <w:pStyle w:val="1713"/>
              <w:ind w:hanging="36"/>
              <w:jc w:val="center"/>
              <w:widowControl w:val="off"/>
              <w:rPr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котельная № 9 Кузино</w:t>
            </w:r>
            <w:r>
              <w:rPr>
                <w:sz w:val="22"/>
                <w:szCs w:val="22"/>
              </w:rPr>
            </w:r>
            <w:r>
              <w:rPr>
                <w:sz w:val="22"/>
                <w:szCs w:val="22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tcW w:w="2092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п. Кузино</w:t>
            </w:r>
            <w:r>
              <w:rPr>
                <w:sz w:val="22"/>
                <w:szCs w:val="22"/>
              </w:rPr>
            </w:r>
            <w:r>
              <w:rPr>
                <w:sz w:val="22"/>
                <w:szCs w:val="22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663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ООО «Электротеплосеть»</w:t>
            </w:r>
            <w:r>
              <w:rPr>
                <w:sz w:val="22"/>
                <w:szCs w:val="22"/>
              </w:rPr>
            </w:r>
            <w:r>
              <w:rPr>
                <w:sz w:val="22"/>
                <w:szCs w:val="22"/>
              </w:rPr>
            </w:r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tcW w:w="435" w:type="dxa"/>
            <w:vAlign w:val="center"/>
            <w:textDirection w:val="lrTb"/>
            <w:noWrap w:val="false"/>
          </w:tcPr>
          <w:p>
            <w:pPr>
              <w:pStyle w:val="2374"/>
              <w:ind w:firstLine="0"/>
              <w:jc w:val="center"/>
              <w:spacing w:before="0" w:after="0" w:line="240" w:lineRule="auto"/>
              <w:widowControl w:val="off"/>
              <w:rPr>
                <w:sz w:val="22"/>
                <w:szCs w:val="22"/>
              </w:rPr>
            </w:pPr>
            <w:r>
              <w:rPr>
                <w:rStyle w:val="1928"/>
                <w:rFonts w:eastAsia="Century Schoolbook"/>
                <w:sz w:val="22"/>
                <w:szCs w:val="22"/>
              </w:rPr>
              <w:t xml:space="preserve">8</w:t>
            </w:r>
            <w:r>
              <w:rPr>
                <w:sz w:val="22"/>
                <w:szCs w:val="22"/>
              </w:rPr>
            </w:r>
            <w:r>
              <w:rPr>
                <w:sz w:val="22"/>
                <w:szCs w:val="22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tcW w:w="3468" w:type="dxa"/>
            <w:vAlign w:val="center"/>
            <w:textDirection w:val="lrTb"/>
            <w:noWrap w:val="false"/>
          </w:tcPr>
          <w:p>
            <w:pPr>
              <w:pStyle w:val="1713"/>
              <w:ind w:hanging="36"/>
              <w:jc w:val="center"/>
              <w:widowControl w:val="off"/>
              <w:rPr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котельная № 10 Железнодорожная</w:t>
            </w:r>
            <w:r>
              <w:rPr>
                <w:sz w:val="22"/>
                <w:szCs w:val="22"/>
              </w:rPr>
            </w:r>
            <w:r>
              <w:rPr>
                <w:sz w:val="22"/>
                <w:szCs w:val="22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tcW w:w="2092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г. Великий Устюг</w:t>
            </w:r>
            <w:r>
              <w:rPr>
                <w:sz w:val="22"/>
                <w:szCs w:val="22"/>
              </w:rPr>
            </w:r>
            <w:r>
              <w:rPr>
                <w:sz w:val="22"/>
                <w:szCs w:val="22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663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ООО «Электротеплосеть»</w:t>
            </w:r>
            <w:r>
              <w:rPr>
                <w:sz w:val="22"/>
                <w:szCs w:val="22"/>
              </w:rPr>
            </w:r>
            <w:r>
              <w:rPr>
                <w:sz w:val="22"/>
                <w:szCs w:val="22"/>
              </w:rPr>
            </w:r>
          </w:p>
        </w:tc>
      </w:tr>
      <w:tr>
        <w:tblPrEx/>
        <w:trPr/>
        <w:tc>
          <w:tcPr>
            <w:tcBorders>
              <w:left w:val="single" w:color="000000" w:sz="4" w:space="0"/>
              <w:bottom w:val="single" w:color="000000" w:sz="4" w:space="0"/>
            </w:tcBorders>
            <w:tcW w:w="435" w:type="dxa"/>
            <w:vAlign w:val="center"/>
            <w:textDirection w:val="lrTb"/>
            <w:noWrap w:val="false"/>
          </w:tcPr>
          <w:p>
            <w:pPr>
              <w:pStyle w:val="2374"/>
              <w:ind w:firstLine="0"/>
              <w:jc w:val="center"/>
              <w:spacing w:before="0" w:after="0" w:line="240" w:lineRule="auto"/>
              <w:widowControl w:val="off"/>
              <w:rPr>
                <w:sz w:val="22"/>
                <w:szCs w:val="22"/>
              </w:rPr>
            </w:pPr>
            <w:r>
              <w:rPr>
                <w:rStyle w:val="1928"/>
                <w:rFonts w:eastAsia="Century Schoolbook"/>
                <w:sz w:val="22"/>
                <w:szCs w:val="22"/>
              </w:rPr>
              <w:t xml:space="preserve">9</w:t>
            </w:r>
            <w:r>
              <w:rPr>
                <w:sz w:val="22"/>
                <w:szCs w:val="22"/>
              </w:rPr>
            </w:r>
            <w:r>
              <w:rPr>
                <w:sz w:val="22"/>
                <w:szCs w:val="22"/>
              </w:rPr>
            </w:r>
          </w:p>
        </w:tc>
        <w:tc>
          <w:tcPr>
            <w:tcBorders>
              <w:left w:val="single" w:color="000000" w:sz="4" w:space="0"/>
              <w:bottom w:val="single" w:color="000000" w:sz="4" w:space="0"/>
            </w:tcBorders>
            <w:tcW w:w="3468" w:type="dxa"/>
            <w:vAlign w:val="center"/>
            <w:textDirection w:val="lrTb"/>
            <w:noWrap w:val="false"/>
          </w:tcPr>
          <w:p>
            <w:pPr>
              <w:pStyle w:val="1713"/>
              <w:ind w:hanging="36"/>
              <w:jc w:val="center"/>
              <w:widowControl w:val="off"/>
              <w:rPr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котельная № 11 Авиолесоохраны</w:t>
            </w:r>
            <w:r>
              <w:rPr>
                <w:sz w:val="22"/>
                <w:szCs w:val="22"/>
              </w:rPr>
            </w:r>
            <w:r>
              <w:rPr>
                <w:sz w:val="22"/>
                <w:szCs w:val="22"/>
              </w:rPr>
            </w:r>
          </w:p>
        </w:tc>
        <w:tc>
          <w:tcPr>
            <w:tcBorders>
              <w:left w:val="single" w:color="000000" w:sz="4" w:space="0"/>
              <w:bottom w:val="single" w:color="000000" w:sz="4" w:space="0"/>
            </w:tcBorders>
            <w:tcW w:w="2092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г. Великий Устюг</w:t>
            </w:r>
            <w:r>
              <w:rPr>
                <w:sz w:val="22"/>
                <w:szCs w:val="22"/>
              </w:rPr>
            </w:r>
            <w:r>
              <w:rPr>
                <w:sz w:val="22"/>
                <w:szCs w:val="22"/>
              </w:rPr>
            </w:r>
          </w:p>
        </w:tc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663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ООО «Электротеплосеть»</w:t>
            </w:r>
            <w:r>
              <w:rPr>
                <w:sz w:val="22"/>
                <w:szCs w:val="22"/>
              </w:rPr>
            </w:r>
            <w:r>
              <w:rPr>
                <w:sz w:val="22"/>
                <w:szCs w:val="22"/>
              </w:rPr>
            </w:r>
          </w:p>
        </w:tc>
      </w:tr>
      <w:tr>
        <w:tblPrEx/>
        <w:trPr/>
        <w:tc>
          <w:tcPr>
            <w:tcBorders>
              <w:left w:val="single" w:color="000000" w:sz="4" w:space="0"/>
              <w:bottom w:val="single" w:color="000000" w:sz="4" w:space="0"/>
            </w:tcBorders>
            <w:tcW w:w="435" w:type="dxa"/>
            <w:vAlign w:val="center"/>
            <w:textDirection w:val="lrTb"/>
            <w:noWrap w:val="false"/>
          </w:tcPr>
          <w:p>
            <w:pPr>
              <w:pStyle w:val="2374"/>
              <w:ind w:firstLine="0"/>
              <w:jc w:val="center"/>
              <w:spacing w:before="0" w:after="0" w:line="240" w:lineRule="auto"/>
              <w:widowControl w:val="off"/>
              <w:rPr>
                <w:sz w:val="22"/>
                <w:szCs w:val="22"/>
              </w:rPr>
            </w:pPr>
            <w:r>
              <w:rPr>
                <w:rStyle w:val="1928"/>
                <w:rFonts w:eastAsia="Century Schoolbook"/>
                <w:sz w:val="22"/>
                <w:szCs w:val="22"/>
              </w:rPr>
              <w:t xml:space="preserve">10</w:t>
            </w:r>
            <w:r>
              <w:rPr>
                <w:sz w:val="22"/>
                <w:szCs w:val="22"/>
              </w:rPr>
            </w:r>
            <w:r>
              <w:rPr>
                <w:sz w:val="22"/>
                <w:szCs w:val="22"/>
              </w:rPr>
            </w:r>
          </w:p>
        </w:tc>
        <w:tc>
          <w:tcPr>
            <w:tcBorders>
              <w:left w:val="single" w:color="000000" w:sz="4" w:space="0"/>
              <w:bottom w:val="single" w:color="000000" w:sz="4" w:space="0"/>
            </w:tcBorders>
            <w:tcW w:w="3468" w:type="dxa"/>
            <w:vAlign w:val="center"/>
            <w:textDirection w:val="lrTb"/>
            <w:noWrap w:val="false"/>
          </w:tcPr>
          <w:p>
            <w:pPr>
              <w:pStyle w:val="1713"/>
              <w:ind w:hanging="36"/>
              <w:jc w:val="center"/>
              <w:widowControl w:val="off"/>
              <w:rPr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котельная № 12 БМК (Энергоцентр)</w:t>
            </w:r>
            <w:r>
              <w:rPr>
                <w:sz w:val="22"/>
                <w:szCs w:val="22"/>
              </w:rPr>
            </w:r>
            <w:r>
              <w:rPr>
                <w:sz w:val="22"/>
                <w:szCs w:val="22"/>
              </w:rPr>
            </w:r>
          </w:p>
        </w:tc>
        <w:tc>
          <w:tcPr>
            <w:tcBorders>
              <w:left w:val="single" w:color="000000" w:sz="4" w:space="0"/>
              <w:bottom w:val="single" w:color="000000" w:sz="4" w:space="0"/>
            </w:tcBorders>
            <w:tcW w:w="2092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г. Великий Устюг</w:t>
            </w:r>
            <w:r>
              <w:rPr>
                <w:sz w:val="22"/>
                <w:szCs w:val="22"/>
              </w:rPr>
            </w:r>
            <w:r>
              <w:rPr>
                <w:sz w:val="22"/>
                <w:szCs w:val="22"/>
              </w:rPr>
            </w:r>
          </w:p>
        </w:tc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663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ООО «Электротеплосеть»</w:t>
            </w:r>
            <w:r>
              <w:rPr>
                <w:sz w:val="22"/>
                <w:szCs w:val="22"/>
              </w:rPr>
            </w:r>
            <w:r>
              <w:rPr>
                <w:sz w:val="22"/>
                <w:szCs w:val="22"/>
              </w:rPr>
            </w:r>
          </w:p>
        </w:tc>
      </w:tr>
      <w:tr>
        <w:tblPrEx/>
        <w:trPr/>
        <w:tc>
          <w:tcPr>
            <w:tcBorders>
              <w:left w:val="single" w:color="000000" w:sz="4" w:space="0"/>
              <w:bottom w:val="single" w:color="000000" w:sz="4" w:space="0"/>
            </w:tcBorders>
            <w:tcW w:w="435" w:type="dxa"/>
            <w:vAlign w:val="center"/>
            <w:textDirection w:val="lrTb"/>
            <w:noWrap w:val="false"/>
          </w:tcPr>
          <w:p>
            <w:pPr>
              <w:pStyle w:val="2374"/>
              <w:ind w:firstLine="0"/>
              <w:jc w:val="center"/>
              <w:spacing w:before="0" w:after="0" w:line="240" w:lineRule="auto"/>
              <w:widowControl w:val="off"/>
              <w:rPr>
                <w:sz w:val="22"/>
                <w:szCs w:val="22"/>
              </w:rPr>
            </w:pPr>
            <w:r>
              <w:rPr>
                <w:rStyle w:val="1928"/>
                <w:rFonts w:eastAsia="Century Schoolbook"/>
                <w:sz w:val="22"/>
                <w:szCs w:val="22"/>
              </w:rPr>
              <w:t xml:space="preserve">11</w:t>
            </w:r>
            <w:r>
              <w:rPr>
                <w:sz w:val="22"/>
                <w:szCs w:val="22"/>
              </w:rPr>
            </w:r>
            <w:r>
              <w:rPr>
                <w:sz w:val="22"/>
                <w:szCs w:val="22"/>
              </w:rPr>
            </w:r>
          </w:p>
        </w:tc>
        <w:tc>
          <w:tcPr>
            <w:tcBorders>
              <w:left w:val="single" w:color="000000" w:sz="4" w:space="0"/>
              <w:bottom w:val="single" w:color="000000" w:sz="4" w:space="0"/>
            </w:tcBorders>
            <w:tcW w:w="3468" w:type="dxa"/>
            <w:vAlign w:val="center"/>
            <w:textDirection w:val="lrTb"/>
            <w:noWrap w:val="false"/>
          </w:tcPr>
          <w:p>
            <w:pPr>
              <w:pStyle w:val="1713"/>
              <w:ind w:hanging="36"/>
              <w:jc w:val="center"/>
              <w:widowControl w:val="off"/>
              <w:rPr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котельная № 13 Стрига</w:t>
            </w:r>
            <w:r>
              <w:rPr>
                <w:sz w:val="22"/>
                <w:szCs w:val="22"/>
              </w:rPr>
            </w:r>
            <w:r>
              <w:rPr>
                <w:sz w:val="22"/>
                <w:szCs w:val="22"/>
              </w:rPr>
            </w:r>
          </w:p>
        </w:tc>
        <w:tc>
          <w:tcPr>
            <w:tcBorders>
              <w:left w:val="single" w:color="000000" w:sz="4" w:space="0"/>
              <w:bottom w:val="single" w:color="000000" w:sz="4" w:space="0"/>
            </w:tcBorders>
            <w:tcW w:w="2092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п. Стрига</w:t>
            </w:r>
            <w:r>
              <w:rPr>
                <w:sz w:val="22"/>
                <w:szCs w:val="22"/>
              </w:rPr>
            </w:r>
            <w:r>
              <w:rPr>
                <w:sz w:val="22"/>
                <w:szCs w:val="22"/>
              </w:rPr>
            </w:r>
          </w:p>
        </w:tc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663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ООО «Электротеплосеть»</w:t>
            </w:r>
            <w:r>
              <w:rPr>
                <w:sz w:val="22"/>
                <w:szCs w:val="22"/>
              </w:rPr>
            </w:r>
            <w:r>
              <w:rPr>
                <w:sz w:val="22"/>
                <w:szCs w:val="22"/>
              </w:rPr>
            </w:r>
          </w:p>
        </w:tc>
      </w:tr>
      <w:tr>
        <w:tblPrEx/>
        <w:trPr/>
        <w:tc>
          <w:tcPr>
            <w:tcBorders>
              <w:left w:val="single" w:color="000000" w:sz="4" w:space="0"/>
              <w:bottom w:val="single" w:color="000000" w:sz="4" w:space="0"/>
            </w:tcBorders>
            <w:tcW w:w="435" w:type="dxa"/>
            <w:vAlign w:val="center"/>
            <w:textDirection w:val="lrTb"/>
            <w:noWrap w:val="false"/>
          </w:tcPr>
          <w:p>
            <w:pPr>
              <w:pStyle w:val="2374"/>
              <w:ind w:firstLine="0"/>
              <w:jc w:val="center"/>
              <w:spacing w:before="0" w:after="0" w:line="240" w:lineRule="auto"/>
              <w:widowControl w:val="off"/>
              <w:rPr>
                <w:sz w:val="22"/>
                <w:szCs w:val="22"/>
              </w:rPr>
            </w:pPr>
            <w:r>
              <w:rPr>
                <w:rStyle w:val="1928"/>
                <w:rFonts w:eastAsia="Century Schoolbook"/>
                <w:sz w:val="22"/>
                <w:szCs w:val="22"/>
              </w:rPr>
              <w:t xml:space="preserve">12</w:t>
            </w:r>
            <w:r>
              <w:rPr>
                <w:sz w:val="22"/>
                <w:szCs w:val="22"/>
              </w:rPr>
            </w:r>
            <w:r>
              <w:rPr>
                <w:sz w:val="22"/>
                <w:szCs w:val="22"/>
              </w:rPr>
            </w:r>
          </w:p>
        </w:tc>
        <w:tc>
          <w:tcPr>
            <w:tcBorders>
              <w:left w:val="single" w:color="000000" w:sz="4" w:space="0"/>
              <w:bottom w:val="single" w:color="000000" w:sz="4" w:space="0"/>
            </w:tcBorders>
            <w:tcW w:w="3468" w:type="dxa"/>
            <w:vAlign w:val="center"/>
            <w:textDirection w:val="lrTb"/>
            <w:noWrap w:val="false"/>
          </w:tcPr>
          <w:p>
            <w:pPr>
              <w:pStyle w:val="1713"/>
              <w:ind w:hanging="36"/>
              <w:jc w:val="center"/>
              <w:widowControl w:val="off"/>
              <w:rPr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котельная № 14 пос. Золотавцево</w:t>
            </w:r>
            <w:r>
              <w:rPr>
                <w:sz w:val="22"/>
                <w:szCs w:val="22"/>
              </w:rPr>
            </w:r>
            <w:r>
              <w:rPr>
                <w:sz w:val="22"/>
                <w:szCs w:val="22"/>
              </w:rPr>
            </w:r>
          </w:p>
        </w:tc>
        <w:tc>
          <w:tcPr>
            <w:tcBorders>
              <w:left w:val="single" w:color="000000" w:sz="4" w:space="0"/>
              <w:bottom w:val="single" w:color="000000" w:sz="4" w:space="0"/>
            </w:tcBorders>
            <w:tcW w:w="2092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п. Золотавцево</w:t>
            </w:r>
            <w:r>
              <w:rPr>
                <w:sz w:val="22"/>
                <w:szCs w:val="22"/>
              </w:rPr>
            </w:r>
            <w:r>
              <w:rPr>
                <w:sz w:val="22"/>
                <w:szCs w:val="22"/>
              </w:rPr>
            </w:r>
          </w:p>
        </w:tc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663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ООО «Электротеплосеть»</w:t>
            </w:r>
            <w:r>
              <w:rPr>
                <w:sz w:val="22"/>
                <w:szCs w:val="22"/>
              </w:rPr>
            </w:r>
            <w:r>
              <w:rPr>
                <w:sz w:val="22"/>
                <w:szCs w:val="22"/>
              </w:rPr>
            </w:r>
          </w:p>
        </w:tc>
      </w:tr>
      <w:tr>
        <w:tblPrEx/>
        <w:trPr/>
        <w:tc>
          <w:tcPr>
            <w:tcBorders>
              <w:left w:val="single" w:color="000000" w:sz="4" w:space="0"/>
              <w:bottom w:val="single" w:color="000000" w:sz="4" w:space="0"/>
            </w:tcBorders>
            <w:tcW w:w="435" w:type="dxa"/>
            <w:vAlign w:val="center"/>
            <w:textDirection w:val="lrTb"/>
            <w:noWrap w:val="false"/>
          </w:tcPr>
          <w:p>
            <w:pPr>
              <w:pStyle w:val="2374"/>
              <w:ind w:firstLine="0"/>
              <w:jc w:val="center"/>
              <w:spacing w:before="0" w:after="0" w:line="240" w:lineRule="auto"/>
              <w:widowControl w:val="off"/>
              <w:rPr>
                <w:sz w:val="22"/>
                <w:szCs w:val="22"/>
              </w:rPr>
            </w:pPr>
            <w:r>
              <w:rPr>
                <w:rStyle w:val="1928"/>
                <w:rFonts w:eastAsia="Century Schoolbook"/>
                <w:sz w:val="22"/>
                <w:szCs w:val="22"/>
              </w:rPr>
              <w:t xml:space="preserve">13</w:t>
            </w:r>
            <w:r>
              <w:rPr>
                <w:sz w:val="22"/>
                <w:szCs w:val="22"/>
              </w:rPr>
            </w:r>
            <w:r>
              <w:rPr>
                <w:sz w:val="22"/>
                <w:szCs w:val="22"/>
              </w:rPr>
            </w:r>
          </w:p>
        </w:tc>
        <w:tc>
          <w:tcPr>
            <w:tcBorders>
              <w:left w:val="single" w:color="000000" w:sz="4" w:space="0"/>
              <w:bottom w:val="single" w:color="000000" w:sz="4" w:space="0"/>
            </w:tcBorders>
            <w:tcW w:w="3468" w:type="dxa"/>
            <w:vAlign w:val="center"/>
            <w:textDirection w:val="lrTb"/>
            <w:noWrap w:val="false"/>
          </w:tcPr>
          <w:p>
            <w:pPr>
              <w:pStyle w:val="1713"/>
              <w:ind w:hanging="36"/>
              <w:jc w:val="center"/>
              <w:widowControl w:val="off"/>
              <w:rPr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котельная № 16пос. Валга</w:t>
            </w:r>
            <w:r>
              <w:rPr>
                <w:sz w:val="22"/>
                <w:szCs w:val="22"/>
              </w:rPr>
            </w:r>
            <w:r>
              <w:rPr>
                <w:sz w:val="22"/>
                <w:szCs w:val="22"/>
              </w:rPr>
            </w:r>
          </w:p>
        </w:tc>
        <w:tc>
          <w:tcPr>
            <w:tcBorders>
              <w:left w:val="single" w:color="000000" w:sz="4" w:space="0"/>
              <w:bottom w:val="single" w:color="000000" w:sz="4" w:space="0"/>
            </w:tcBorders>
            <w:tcW w:w="2092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п. Валга</w:t>
            </w:r>
            <w:r>
              <w:rPr>
                <w:sz w:val="22"/>
                <w:szCs w:val="22"/>
              </w:rPr>
            </w:r>
            <w:r>
              <w:rPr>
                <w:sz w:val="22"/>
                <w:szCs w:val="22"/>
              </w:rPr>
            </w:r>
          </w:p>
        </w:tc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663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ООО «Электротеплосеть»</w:t>
            </w:r>
            <w:r>
              <w:rPr>
                <w:sz w:val="22"/>
                <w:szCs w:val="22"/>
              </w:rPr>
            </w:r>
            <w:r>
              <w:rPr>
                <w:sz w:val="22"/>
                <w:szCs w:val="22"/>
              </w:rPr>
            </w:r>
          </w:p>
        </w:tc>
      </w:tr>
    </w:tbl>
    <w:tbl>
      <w:tblPr>
        <w:tblW w:w="5000" w:type="pct"/>
        <w:tblInd w:w="0" w:type="dxa"/>
        <w:tblLayout w:type="fixed"/>
        <w:tblCellMar>
          <w:left w:w="10" w:type="dxa"/>
          <w:top w:w="0" w:type="dxa"/>
          <w:right w:w="10" w:type="dxa"/>
          <w:bottom w:w="0" w:type="dxa"/>
        </w:tblCellMar>
        <w:tblLook w:val="04A0" w:firstRow="1" w:lastRow="0" w:firstColumn="1" w:lastColumn="0" w:noHBand="0" w:noVBand="1"/>
      </w:tblPr>
      <w:tblGrid>
        <w:gridCol w:w="435"/>
        <w:gridCol w:w="3468"/>
        <w:gridCol w:w="2091"/>
        <w:gridCol w:w="3664"/>
      </w:tblGrid>
      <w:tr>
        <w:tblPrEx/>
        <w:trPr/>
        <w:tc>
          <w:tcPr>
            <w:tcBorders>
              <w:left w:val="single" w:color="000000" w:sz="4" w:space="0"/>
              <w:bottom w:val="single" w:color="000000" w:sz="4" w:space="0"/>
            </w:tcBorders>
            <w:tcW w:w="435" w:type="dxa"/>
            <w:vAlign w:val="center"/>
            <w:textDirection w:val="lrTb"/>
            <w:noWrap w:val="false"/>
          </w:tcPr>
          <w:p>
            <w:pPr>
              <w:pStyle w:val="2374"/>
              <w:ind w:firstLine="0"/>
              <w:jc w:val="center"/>
              <w:spacing w:before="0" w:after="0" w:line="240" w:lineRule="auto"/>
              <w:widowControl w:val="off"/>
              <w:rPr>
                <w:sz w:val="22"/>
                <w:szCs w:val="22"/>
              </w:rPr>
            </w:pPr>
            <w:r>
              <w:rPr>
                <w:rStyle w:val="1928"/>
                <w:rFonts w:eastAsia="Century Schoolbook"/>
                <w:sz w:val="22"/>
                <w:szCs w:val="22"/>
              </w:rPr>
              <w:t xml:space="preserve">14</w:t>
            </w:r>
            <w:r>
              <w:rPr>
                <w:sz w:val="22"/>
                <w:szCs w:val="22"/>
              </w:rPr>
            </w:r>
            <w:r>
              <w:rPr>
                <w:sz w:val="22"/>
                <w:szCs w:val="22"/>
              </w:rPr>
            </w:r>
          </w:p>
        </w:tc>
        <w:tc>
          <w:tcPr>
            <w:tcBorders>
              <w:left w:val="single" w:color="000000" w:sz="4" w:space="0"/>
              <w:bottom w:val="single" w:color="000000" w:sz="4" w:space="0"/>
            </w:tcBorders>
            <w:tcW w:w="3468" w:type="dxa"/>
            <w:vAlign w:val="center"/>
            <w:textDirection w:val="lrTb"/>
            <w:noWrap w:val="false"/>
          </w:tcPr>
          <w:p>
            <w:pPr>
              <w:pStyle w:val="1713"/>
              <w:ind w:hanging="36"/>
              <w:jc w:val="center"/>
              <w:widowControl w:val="off"/>
              <w:rPr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котельная № 17 Подсосенье</w:t>
            </w:r>
            <w:r>
              <w:rPr>
                <w:sz w:val="22"/>
                <w:szCs w:val="22"/>
              </w:rPr>
            </w:r>
            <w:r>
              <w:rPr>
                <w:sz w:val="22"/>
                <w:szCs w:val="22"/>
              </w:rPr>
            </w:r>
          </w:p>
        </w:tc>
        <w:tc>
          <w:tcPr>
            <w:tcBorders>
              <w:left w:val="single" w:color="000000" w:sz="4" w:space="0"/>
              <w:bottom w:val="single" w:color="000000" w:sz="4" w:space="0"/>
            </w:tcBorders>
            <w:tcW w:w="2091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д. Подсосенье</w:t>
            </w:r>
            <w:r>
              <w:rPr>
                <w:sz w:val="22"/>
                <w:szCs w:val="22"/>
              </w:rPr>
            </w:r>
            <w:r>
              <w:rPr>
                <w:sz w:val="22"/>
                <w:szCs w:val="22"/>
              </w:rPr>
            </w:r>
          </w:p>
        </w:tc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664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ООО «Электротеплосеть»</w:t>
            </w:r>
            <w:r>
              <w:rPr>
                <w:sz w:val="22"/>
                <w:szCs w:val="22"/>
              </w:rPr>
            </w:r>
            <w:r>
              <w:rPr>
                <w:sz w:val="22"/>
                <w:szCs w:val="22"/>
              </w:rPr>
            </w:r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tcW w:w="435" w:type="dxa"/>
            <w:vAlign w:val="center"/>
            <w:textDirection w:val="lrTb"/>
            <w:noWrap w:val="false"/>
          </w:tcPr>
          <w:p>
            <w:pPr>
              <w:pStyle w:val="2374"/>
              <w:ind w:firstLine="0"/>
              <w:jc w:val="center"/>
              <w:spacing w:before="0" w:after="0" w:line="240" w:lineRule="auto"/>
              <w:widowControl w:val="off"/>
              <w:rPr>
                <w:sz w:val="22"/>
                <w:szCs w:val="22"/>
              </w:rPr>
            </w:pPr>
            <w:r>
              <w:rPr>
                <w:rStyle w:val="1928"/>
                <w:rFonts w:eastAsia="Century Schoolbook"/>
                <w:sz w:val="22"/>
                <w:szCs w:val="22"/>
              </w:rPr>
              <w:t xml:space="preserve">15</w:t>
            </w:r>
            <w:r>
              <w:rPr>
                <w:sz w:val="22"/>
                <w:szCs w:val="22"/>
              </w:rPr>
            </w:r>
            <w:r>
              <w:rPr>
                <w:sz w:val="22"/>
                <w:szCs w:val="22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tcW w:w="3468" w:type="dxa"/>
            <w:vAlign w:val="center"/>
            <w:textDirection w:val="lrTb"/>
            <w:noWrap w:val="false"/>
          </w:tcPr>
          <w:p>
            <w:pPr>
              <w:pStyle w:val="1713"/>
              <w:ind w:hanging="36"/>
              <w:jc w:val="center"/>
              <w:widowControl w:val="off"/>
              <w:rPr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котельная д. Бухинино</w:t>
            </w:r>
            <w:r>
              <w:rPr>
                <w:sz w:val="22"/>
                <w:szCs w:val="22"/>
              </w:rPr>
            </w:r>
            <w:r>
              <w:rPr>
                <w:sz w:val="22"/>
                <w:szCs w:val="22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tcW w:w="2091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г. Красавино</w:t>
            </w:r>
            <w:r>
              <w:rPr>
                <w:sz w:val="22"/>
                <w:szCs w:val="22"/>
              </w:rPr>
            </w:r>
            <w:r>
              <w:rPr>
                <w:sz w:val="22"/>
                <w:szCs w:val="22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664" w:type="dxa"/>
            <w:vAlign w:val="center"/>
            <w:textDirection w:val="lrTb"/>
            <w:noWrap w:val="false"/>
          </w:tcPr>
          <w:p>
            <w:pPr>
              <w:pStyle w:val="1713"/>
              <w:widowControl w:val="off"/>
              <w:rPr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ООО «Электротеплосеть»</w:t>
            </w:r>
            <w:r>
              <w:rPr>
                <w:sz w:val="22"/>
                <w:szCs w:val="22"/>
              </w:rPr>
            </w:r>
            <w:r>
              <w:rPr>
                <w:sz w:val="22"/>
                <w:szCs w:val="22"/>
              </w:rPr>
            </w:r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tcW w:w="435" w:type="dxa"/>
            <w:vAlign w:val="center"/>
            <w:textDirection w:val="lrTb"/>
            <w:noWrap w:val="false"/>
          </w:tcPr>
          <w:p>
            <w:pPr>
              <w:pStyle w:val="2374"/>
              <w:ind w:firstLine="0"/>
              <w:jc w:val="center"/>
              <w:spacing w:before="0" w:after="0" w:line="240" w:lineRule="auto"/>
              <w:widowControl w:val="off"/>
              <w:rPr>
                <w:sz w:val="22"/>
                <w:szCs w:val="22"/>
              </w:rPr>
            </w:pPr>
            <w:r>
              <w:rPr>
                <w:rStyle w:val="1928"/>
                <w:rFonts w:eastAsia="Century Schoolbook"/>
                <w:sz w:val="22"/>
                <w:szCs w:val="22"/>
              </w:rPr>
              <w:t xml:space="preserve">16</w:t>
            </w:r>
            <w:r>
              <w:rPr>
                <w:sz w:val="22"/>
                <w:szCs w:val="22"/>
              </w:rPr>
            </w:r>
            <w:r>
              <w:rPr>
                <w:sz w:val="22"/>
                <w:szCs w:val="22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tcW w:w="3468" w:type="dxa"/>
            <w:vAlign w:val="center"/>
            <w:textDirection w:val="lrTb"/>
            <w:noWrap w:val="false"/>
          </w:tcPr>
          <w:p>
            <w:pPr>
              <w:pStyle w:val="1713"/>
              <w:ind w:hanging="36"/>
              <w:jc w:val="center"/>
              <w:widowControl w:val="off"/>
              <w:rPr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котельная школа № 15</w:t>
            </w:r>
            <w:r>
              <w:rPr>
                <w:sz w:val="22"/>
                <w:szCs w:val="22"/>
              </w:rPr>
            </w:r>
            <w:r>
              <w:rPr>
                <w:sz w:val="22"/>
                <w:szCs w:val="22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tcW w:w="2091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г. Красавино</w:t>
            </w:r>
            <w:r>
              <w:rPr>
                <w:sz w:val="22"/>
                <w:szCs w:val="22"/>
              </w:rPr>
            </w:r>
            <w:r>
              <w:rPr>
                <w:sz w:val="22"/>
                <w:szCs w:val="22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664" w:type="dxa"/>
            <w:vAlign w:val="center"/>
            <w:textDirection w:val="lrTb"/>
            <w:noWrap w:val="false"/>
          </w:tcPr>
          <w:p>
            <w:pPr>
              <w:pStyle w:val="1713"/>
              <w:widowControl w:val="off"/>
              <w:rPr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ООО «Электротеплосеть»</w:t>
            </w:r>
            <w:r>
              <w:rPr>
                <w:sz w:val="22"/>
                <w:szCs w:val="22"/>
              </w:rPr>
            </w:r>
            <w:r>
              <w:rPr>
                <w:sz w:val="22"/>
                <w:szCs w:val="22"/>
              </w:rPr>
            </w:r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tcW w:w="435" w:type="dxa"/>
            <w:vAlign w:val="center"/>
            <w:textDirection w:val="lrTb"/>
            <w:noWrap w:val="false"/>
          </w:tcPr>
          <w:p>
            <w:pPr>
              <w:pStyle w:val="2374"/>
              <w:ind w:firstLine="0"/>
              <w:jc w:val="center"/>
              <w:spacing w:before="0" w:after="0" w:line="240" w:lineRule="auto"/>
              <w:widowControl w:val="off"/>
              <w:rPr>
                <w:sz w:val="22"/>
                <w:szCs w:val="22"/>
              </w:rPr>
            </w:pPr>
            <w:r>
              <w:rPr>
                <w:rStyle w:val="1928"/>
                <w:rFonts w:eastAsia="Century Schoolbook"/>
                <w:sz w:val="22"/>
                <w:szCs w:val="22"/>
              </w:rPr>
              <w:t xml:space="preserve">17</w:t>
            </w:r>
            <w:r>
              <w:rPr>
                <w:sz w:val="22"/>
                <w:szCs w:val="22"/>
              </w:rPr>
            </w:r>
            <w:r>
              <w:rPr>
                <w:sz w:val="22"/>
                <w:szCs w:val="22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tcW w:w="3468" w:type="dxa"/>
            <w:vAlign w:val="center"/>
            <w:textDirection w:val="lrTb"/>
            <w:noWrap w:val="false"/>
          </w:tcPr>
          <w:p>
            <w:pPr>
              <w:pStyle w:val="1713"/>
              <w:ind w:hanging="36"/>
              <w:jc w:val="center"/>
              <w:widowControl w:val="off"/>
              <w:rPr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котельная с. Васильевское"</w:t>
            </w:r>
            <w:r>
              <w:rPr>
                <w:sz w:val="22"/>
                <w:szCs w:val="22"/>
              </w:rPr>
            </w:r>
            <w:r>
              <w:rPr>
                <w:sz w:val="22"/>
                <w:szCs w:val="22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tcW w:w="2091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с. Васильевское</w:t>
            </w:r>
            <w:r>
              <w:rPr>
                <w:sz w:val="22"/>
                <w:szCs w:val="22"/>
              </w:rPr>
            </w:r>
            <w:r>
              <w:rPr>
                <w:sz w:val="22"/>
                <w:szCs w:val="22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664" w:type="dxa"/>
            <w:vAlign w:val="center"/>
            <w:textDirection w:val="lrTb"/>
            <w:noWrap w:val="false"/>
          </w:tcPr>
          <w:p>
            <w:pPr>
              <w:pStyle w:val="1713"/>
              <w:widowControl w:val="off"/>
              <w:rPr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ООО «Электротеплосеть»</w:t>
            </w:r>
            <w:r>
              <w:rPr>
                <w:sz w:val="22"/>
                <w:szCs w:val="22"/>
              </w:rPr>
            </w:r>
            <w:r>
              <w:rPr>
                <w:sz w:val="22"/>
                <w:szCs w:val="22"/>
              </w:rPr>
            </w:r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tcW w:w="435" w:type="dxa"/>
            <w:vAlign w:val="center"/>
            <w:textDirection w:val="lrTb"/>
            <w:noWrap w:val="false"/>
          </w:tcPr>
          <w:p>
            <w:pPr>
              <w:pStyle w:val="2374"/>
              <w:ind w:firstLine="0"/>
              <w:jc w:val="center"/>
              <w:spacing w:before="0" w:after="0" w:line="240" w:lineRule="auto"/>
              <w:widowControl w:val="off"/>
              <w:rPr>
                <w:sz w:val="22"/>
                <w:szCs w:val="22"/>
              </w:rPr>
            </w:pPr>
            <w:r>
              <w:rPr>
                <w:rStyle w:val="1928"/>
                <w:rFonts w:eastAsia="Century Schoolbook"/>
                <w:sz w:val="22"/>
                <w:szCs w:val="22"/>
              </w:rPr>
              <w:t xml:space="preserve">18</w:t>
            </w:r>
            <w:r>
              <w:rPr>
                <w:sz w:val="22"/>
                <w:szCs w:val="22"/>
              </w:rPr>
            </w:r>
            <w:r>
              <w:rPr>
                <w:sz w:val="22"/>
                <w:szCs w:val="22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tcW w:w="3468" w:type="dxa"/>
            <w:vAlign w:val="center"/>
            <w:textDirection w:val="lrTb"/>
            <w:noWrap w:val="false"/>
          </w:tcPr>
          <w:p>
            <w:pPr>
              <w:pStyle w:val="1713"/>
              <w:ind w:hanging="36"/>
              <w:jc w:val="center"/>
              <w:widowControl w:val="off"/>
              <w:rPr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котельная "Кирпичный завод"</w:t>
            </w:r>
            <w:r>
              <w:rPr>
                <w:sz w:val="22"/>
                <w:szCs w:val="22"/>
              </w:rPr>
            </w:r>
            <w:r>
              <w:rPr>
                <w:sz w:val="22"/>
                <w:szCs w:val="22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tcW w:w="2091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г. Красавино</w:t>
            </w:r>
            <w:r>
              <w:rPr>
                <w:sz w:val="22"/>
                <w:szCs w:val="22"/>
              </w:rPr>
            </w:r>
            <w:r>
              <w:rPr>
                <w:sz w:val="22"/>
                <w:szCs w:val="22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664" w:type="dxa"/>
            <w:vAlign w:val="center"/>
            <w:textDirection w:val="lrTb"/>
            <w:noWrap w:val="false"/>
          </w:tcPr>
          <w:p>
            <w:pPr>
              <w:pStyle w:val="1713"/>
              <w:widowControl w:val="off"/>
              <w:rPr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ООО «Электротеплосеть»</w:t>
            </w:r>
            <w:r>
              <w:rPr>
                <w:sz w:val="22"/>
                <w:szCs w:val="22"/>
              </w:rPr>
            </w:r>
            <w:r>
              <w:rPr>
                <w:sz w:val="22"/>
                <w:szCs w:val="22"/>
              </w:rPr>
            </w:r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tcW w:w="435" w:type="dxa"/>
            <w:vAlign w:val="center"/>
            <w:textDirection w:val="lrTb"/>
            <w:noWrap w:val="false"/>
          </w:tcPr>
          <w:p>
            <w:pPr>
              <w:pStyle w:val="2374"/>
              <w:ind w:firstLine="0"/>
              <w:jc w:val="center"/>
              <w:spacing w:before="0" w:after="0" w:line="240" w:lineRule="auto"/>
              <w:widowControl w:val="off"/>
              <w:rPr>
                <w:sz w:val="22"/>
                <w:szCs w:val="22"/>
              </w:rPr>
            </w:pPr>
            <w:r>
              <w:rPr>
                <w:rStyle w:val="1928"/>
                <w:rFonts w:eastAsia="Century Schoolbook"/>
                <w:sz w:val="22"/>
                <w:szCs w:val="22"/>
              </w:rPr>
              <w:t xml:space="preserve">19</w:t>
            </w:r>
            <w:r>
              <w:rPr>
                <w:sz w:val="22"/>
                <w:szCs w:val="22"/>
              </w:rPr>
            </w:r>
            <w:r>
              <w:rPr>
                <w:sz w:val="22"/>
                <w:szCs w:val="22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tcW w:w="3468" w:type="dxa"/>
            <w:vAlign w:val="center"/>
            <w:textDirection w:val="lrTb"/>
            <w:noWrap w:val="false"/>
          </w:tcPr>
          <w:p>
            <w:pPr>
              <w:pStyle w:val="1713"/>
              <w:ind w:hanging="36"/>
              <w:jc w:val="center"/>
              <w:widowControl w:val="off"/>
              <w:rPr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котельная № 2</w:t>
            </w:r>
            <w:r>
              <w:rPr>
                <w:sz w:val="22"/>
                <w:szCs w:val="22"/>
              </w:rPr>
            </w:r>
            <w:r>
              <w:rPr>
                <w:sz w:val="22"/>
                <w:szCs w:val="22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tcW w:w="2091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с. Усть-Алексеево</w:t>
            </w:r>
            <w:r>
              <w:rPr>
                <w:sz w:val="22"/>
                <w:szCs w:val="22"/>
              </w:rPr>
            </w:r>
            <w:r>
              <w:rPr>
                <w:sz w:val="22"/>
                <w:szCs w:val="22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664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ООО «ЖКО с. Усть-Алексеево»</w:t>
            </w:r>
            <w:r>
              <w:rPr>
                <w:sz w:val="22"/>
                <w:szCs w:val="22"/>
              </w:rPr>
            </w:r>
            <w:r>
              <w:rPr>
                <w:sz w:val="22"/>
                <w:szCs w:val="22"/>
              </w:rPr>
            </w:r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tcW w:w="435" w:type="dxa"/>
            <w:vAlign w:val="center"/>
            <w:textDirection w:val="lrTb"/>
            <w:noWrap w:val="false"/>
          </w:tcPr>
          <w:p>
            <w:pPr>
              <w:pStyle w:val="2374"/>
              <w:ind w:firstLine="0"/>
              <w:jc w:val="center"/>
              <w:spacing w:before="0" w:after="0" w:line="240" w:lineRule="auto"/>
              <w:widowControl w:val="off"/>
              <w:rPr>
                <w:sz w:val="22"/>
                <w:szCs w:val="22"/>
              </w:rPr>
            </w:pPr>
            <w:r>
              <w:rPr>
                <w:rStyle w:val="1928"/>
                <w:rFonts w:eastAsia="Century Schoolbook"/>
                <w:sz w:val="22"/>
                <w:szCs w:val="22"/>
              </w:rPr>
              <w:t xml:space="preserve">20</w:t>
            </w:r>
            <w:r>
              <w:rPr>
                <w:sz w:val="22"/>
                <w:szCs w:val="22"/>
              </w:rPr>
            </w:r>
            <w:r>
              <w:rPr>
                <w:sz w:val="22"/>
                <w:szCs w:val="22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tcW w:w="3468" w:type="dxa"/>
            <w:vAlign w:val="center"/>
            <w:textDirection w:val="lrTb"/>
            <w:noWrap w:val="false"/>
          </w:tcPr>
          <w:p>
            <w:pPr>
              <w:pStyle w:val="1713"/>
              <w:ind w:hanging="36"/>
              <w:jc w:val="center"/>
              <w:widowControl w:val="off"/>
              <w:rPr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котельная № 3</w:t>
            </w:r>
            <w:r>
              <w:rPr>
                <w:sz w:val="22"/>
                <w:szCs w:val="22"/>
              </w:rPr>
            </w:r>
            <w:r>
              <w:rPr>
                <w:sz w:val="22"/>
                <w:szCs w:val="22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tcW w:w="2091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с. Усть-Алексеево</w:t>
            </w:r>
            <w:r>
              <w:rPr>
                <w:sz w:val="22"/>
                <w:szCs w:val="22"/>
              </w:rPr>
            </w:r>
            <w:r>
              <w:rPr>
                <w:sz w:val="22"/>
                <w:szCs w:val="22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664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ООО «ЖКО с. Усть-Алексеево»</w:t>
            </w:r>
            <w:r>
              <w:rPr>
                <w:sz w:val="22"/>
                <w:szCs w:val="22"/>
              </w:rPr>
            </w:r>
            <w:r>
              <w:rPr>
                <w:sz w:val="22"/>
                <w:szCs w:val="22"/>
              </w:rPr>
            </w:r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tcW w:w="435" w:type="dxa"/>
            <w:vAlign w:val="center"/>
            <w:textDirection w:val="lrTb"/>
            <w:noWrap w:val="false"/>
          </w:tcPr>
          <w:p>
            <w:pPr>
              <w:pStyle w:val="2374"/>
              <w:ind w:firstLine="0"/>
              <w:jc w:val="center"/>
              <w:spacing w:before="0" w:after="0" w:line="240" w:lineRule="auto"/>
              <w:widowControl w:val="off"/>
              <w:rPr>
                <w:sz w:val="22"/>
                <w:szCs w:val="22"/>
              </w:rPr>
            </w:pPr>
            <w:r>
              <w:rPr>
                <w:rStyle w:val="1928"/>
                <w:rFonts w:eastAsia="Century Schoolbook"/>
                <w:sz w:val="22"/>
                <w:szCs w:val="22"/>
              </w:rPr>
              <w:t xml:space="preserve">21</w:t>
            </w:r>
            <w:r>
              <w:rPr>
                <w:sz w:val="22"/>
                <w:szCs w:val="22"/>
              </w:rPr>
            </w:r>
            <w:r>
              <w:rPr>
                <w:sz w:val="22"/>
                <w:szCs w:val="22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tcW w:w="3468" w:type="dxa"/>
            <w:vAlign w:val="center"/>
            <w:textDirection w:val="lrTb"/>
            <w:noWrap w:val="false"/>
          </w:tcPr>
          <w:p>
            <w:pPr>
              <w:pStyle w:val="1713"/>
              <w:ind w:hanging="36"/>
              <w:jc w:val="center"/>
              <w:widowControl w:val="off"/>
              <w:rPr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котельная № 4</w:t>
            </w:r>
            <w:r>
              <w:rPr>
                <w:sz w:val="22"/>
                <w:szCs w:val="22"/>
              </w:rPr>
            </w:r>
            <w:r>
              <w:rPr>
                <w:sz w:val="22"/>
                <w:szCs w:val="22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tcW w:w="2091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Усть-Алексеево</w:t>
            </w:r>
            <w:r>
              <w:rPr>
                <w:sz w:val="22"/>
                <w:szCs w:val="22"/>
              </w:rPr>
            </w:r>
            <w:r>
              <w:rPr>
                <w:sz w:val="22"/>
                <w:szCs w:val="22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664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ООО «ЖКО с. Усть-Алексеево»</w:t>
            </w:r>
            <w:r>
              <w:rPr>
                <w:sz w:val="22"/>
                <w:szCs w:val="22"/>
              </w:rPr>
            </w:r>
            <w:r>
              <w:rPr>
                <w:sz w:val="22"/>
                <w:szCs w:val="22"/>
              </w:rPr>
            </w:r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tcW w:w="435" w:type="dxa"/>
            <w:vAlign w:val="center"/>
            <w:textDirection w:val="lrTb"/>
            <w:noWrap w:val="false"/>
          </w:tcPr>
          <w:p>
            <w:pPr>
              <w:pStyle w:val="2374"/>
              <w:ind w:firstLine="0"/>
              <w:jc w:val="center"/>
              <w:spacing w:before="0" w:after="0" w:line="240" w:lineRule="auto"/>
              <w:widowControl w:val="off"/>
              <w:rPr>
                <w:sz w:val="22"/>
                <w:szCs w:val="22"/>
              </w:rPr>
            </w:pPr>
            <w:r>
              <w:rPr>
                <w:rStyle w:val="1928"/>
                <w:rFonts w:eastAsia="Century Schoolbook"/>
                <w:sz w:val="22"/>
                <w:szCs w:val="22"/>
              </w:rPr>
              <w:t xml:space="preserve">22</w:t>
            </w:r>
            <w:r>
              <w:rPr>
                <w:sz w:val="22"/>
                <w:szCs w:val="22"/>
              </w:rPr>
            </w:r>
            <w:r>
              <w:rPr>
                <w:sz w:val="22"/>
                <w:szCs w:val="22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tcW w:w="3468" w:type="dxa"/>
            <w:vAlign w:val="center"/>
            <w:textDirection w:val="lrTb"/>
            <w:noWrap w:val="false"/>
          </w:tcPr>
          <w:p>
            <w:pPr>
              <w:pStyle w:val="1713"/>
              <w:ind w:hanging="36"/>
              <w:jc w:val="center"/>
              <w:widowControl w:val="off"/>
              <w:rPr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котельная № 5</w:t>
            </w:r>
            <w:r>
              <w:rPr>
                <w:sz w:val="22"/>
                <w:szCs w:val="22"/>
              </w:rPr>
            </w:r>
            <w:r>
              <w:rPr>
                <w:sz w:val="22"/>
                <w:szCs w:val="22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tcW w:w="2091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с. Усть-Алексеево</w:t>
            </w:r>
            <w:r>
              <w:rPr>
                <w:sz w:val="22"/>
                <w:szCs w:val="22"/>
              </w:rPr>
            </w:r>
            <w:r>
              <w:rPr>
                <w:sz w:val="22"/>
                <w:szCs w:val="22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664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ООО «ЖКО с. Усть-Алексеево»</w:t>
            </w:r>
            <w:r>
              <w:rPr>
                <w:sz w:val="22"/>
                <w:szCs w:val="22"/>
              </w:rPr>
            </w:r>
            <w:r>
              <w:rPr>
                <w:sz w:val="22"/>
                <w:szCs w:val="22"/>
              </w:rPr>
            </w:r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tcW w:w="435" w:type="dxa"/>
            <w:vAlign w:val="center"/>
            <w:textDirection w:val="lrTb"/>
            <w:noWrap w:val="false"/>
          </w:tcPr>
          <w:p>
            <w:pPr>
              <w:pStyle w:val="2374"/>
              <w:ind w:firstLine="0"/>
              <w:jc w:val="center"/>
              <w:spacing w:before="0" w:after="0" w:line="240" w:lineRule="auto"/>
              <w:widowControl w:val="off"/>
              <w:rPr>
                <w:sz w:val="22"/>
                <w:szCs w:val="22"/>
              </w:rPr>
            </w:pPr>
            <w:r>
              <w:rPr>
                <w:rStyle w:val="1928"/>
                <w:rFonts w:eastAsia="Century Schoolbook"/>
                <w:sz w:val="22"/>
                <w:szCs w:val="22"/>
              </w:rPr>
              <w:t xml:space="preserve">23</w:t>
            </w:r>
            <w:r>
              <w:rPr>
                <w:sz w:val="22"/>
                <w:szCs w:val="22"/>
              </w:rPr>
            </w:r>
            <w:r>
              <w:rPr>
                <w:sz w:val="22"/>
                <w:szCs w:val="22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tcW w:w="3468" w:type="dxa"/>
            <w:vAlign w:val="center"/>
            <w:textDirection w:val="lrTb"/>
            <w:noWrap w:val="false"/>
          </w:tcPr>
          <w:p>
            <w:pPr>
              <w:pStyle w:val="1713"/>
              <w:ind w:hanging="36"/>
              <w:jc w:val="center"/>
              <w:widowControl w:val="off"/>
              <w:rPr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котельная д. Чернево</w:t>
            </w:r>
            <w:r>
              <w:rPr>
                <w:sz w:val="22"/>
                <w:szCs w:val="22"/>
              </w:rPr>
            </w:r>
            <w:r>
              <w:rPr>
                <w:sz w:val="22"/>
                <w:szCs w:val="22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tcW w:w="2091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д. Чернево</w:t>
            </w:r>
            <w:r>
              <w:rPr>
                <w:sz w:val="22"/>
                <w:szCs w:val="22"/>
              </w:rPr>
            </w:r>
            <w:r>
              <w:rPr>
                <w:sz w:val="22"/>
                <w:szCs w:val="22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664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ООО «ЖКО с. Усть-Алексеево»</w:t>
            </w:r>
            <w:r>
              <w:rPr>
                <w:sz w:val="22"/>
                <w:szCs w:val="22"/>
              </w:rPr>
            </w:r>
            <w:r>
              <w:rPr>
                <w:sz w:val="22"/>
                <w:szCs w:val="22"/>
              </w:rPr>
            </w:r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tcW w:w="435" w:type="dxa"/>
            <w:vAlign w:val="center"/>
            <w:textDirection w:val="lrTb"/>
            <w:noWrap w:val="false"/>
          </w:tcPr>
          <w:p>
            <w:pPr>
              <w:pStyle w:val="2374"/>
              <w:ind w:firstLine="0"/>
              <w:jc w:val="center"/>
              <w:spacing w:before="0" w:after="0" w:line="240" w:lineRule="auto"/>
              <w:widowControl w:val="off"/>
              <w:rPr>
                <w:sz w:val="22"/>
                <w:szCs w:val="22"/>
              </w:rPr>
            </w:pPr>
            <w:r>
              <w:rPr>
                <w:rStyle w:val="1928"/>
                <w:rFonts w:eastAsia="Century Schoolbook"/>
                <w:sz w:val="22"/>
                <w:szCs w:val="22"/>
              </w:rPr>
              <w:t xml:space="preserve">24</w:t>
            </w:r>
            <w:r>
              <w:rPr>
                <w:sz w:val="22"/>
                <w:szCs w:val="22"/>
              </w:rPr>
            </w:r>
            <w:r>
              <w:rPr>
                <w:sz w:val="22"/>
                <w:szCs w:val="22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tcW w:w="3468" w:type="dxa"/>
            <w:vAlign w:val="center"/>
            <w:textDirection w:val="lrTb"/>
            <w:noWrap w:val="false"/>
          </w:tcPr>
          <w:p>
            <w:pPr>
              <w:pStyle w:val="1713"/>
              <w:ind w:hanging="36"/>
              <w:jc w:val="center"/>
              <w:widowControl w:val="off"/>
              <w:rPr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котельная больницы</w:t>
            </w:r>
            <w:r>
              <w:rPr>
                <w:sz w:val="22"/>
                <w:szCs w:val="22"/>
              </w:rPr>
            </w:r>
            <w:r>
              <w:rPr>
                <w:sz w:val="22"/>
                <w:szCs w:val="22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tcW w:w="2091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п. Полдарса</w:t>
            </w:r>
            <w:r>
              <w:rPr>
                <w:sz w:val="22"/>
                <w:szCs w:val="22"/>
              </w:rPr>
            </w:r>
            <w:r>
              <w:rPr>
                <w:sz w:val="22"/>
                <w:szCs w:val="22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664" w:type="dxa"/>
            <w:vAlign w:val="center"/>
            <w:textDirection w:val="lrTb"/>
            <w:noWrap w:val="false"/>
          </w:tcPr>
          <w:p>
            <w:pPr>
              <w:pStyle w:val="1713"/>
              <w:widowControl w:val="off"/>
              <w:rPr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ООО «Новатор-Сервис»</w:t>
            </w:r>
            <w:r>
              <w:rPr>
                <w:sz w:val="22"/>
                <w:szCs w:val="22"/>
              </w:rPr>
            </w:r>
            <w:r>
              <w:rPr>
                <w:sz w:val="22"/>
                <w:szCs w:val="22"/>
              </w:rPr>
            </w:r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tcW w:w="435" w:type="dxa"/>
            <w:vAlign w:val="center"/>
            <w:textDirection w:val="lrTb"/>
            <w:noWrap w:val="false"/>
          </w:tcPr>
          <w:p>
            <w:pPr>
              <w:pStyle w:val="2374"/>
              <w:ind w:firstLine="0"/>
              <w:jc w:val="center"/>
              <w:spacing w:before="0" w:after="0" w:line="240" w:lineRule="auto"/>
              <w:widowControl w:val="off"/>
              <w:rPr>
                <w:sz w:val="22"/>
                <w:szCs w:val="22"/>
              </w:rPr>
            </w:pPr>
            <w:r>
              <w:rPr>
                <w:rStyle w:val="1928"/>
                <w:rFonts w:eastAsia="Century Schoolbook"/>
                <w:sz w:val="22"/>
                <w:szCs w:val="22"/>
              </w:rPr>
              <w:t xml:space="preserve">25</w:t>
            </w:r>
            <w:r>
              <w:rPr>
                <w:sz w:val="22"/>
                <w:szCs w:val="22"/>
              </w:rPr>
            </w:r>
            <w:r>
              <w:rPr>
                <w:sz w:val="22"/>
                <w:szCs w:val="22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tcW w:w="3468" w:type="dxa"/>
            <w:vAlign w:val="center"/>
            <w:textDirection w:val="lrTb"/>
            <w:noWrap w:val="false"/>
          </w:tcPr>
          <w:p>
            <w:pPr>
              <w:pStyle w:val="1713"/>
              <w:ind w:hanging="36"/>
              <w:jc w:val="center"/>
              <w:widowControl w:val="off"/>
              <w:rPr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котельная бани</w:t>
            </w:r>
            <w:r>
              <w:rPr>
                <w:sz w:val="22"/>
                <w:szCs w:val="22"/>
              </w:rPr>
            </w:r>
            <w:r>
              <w:rPr>
                <w:sz w:val="22"/>
                <w:szCs w:val="22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tcW w:w="2091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п. Полдарса</w:t>
            </w:r>
            <w:r>
              <w:rPr>
                <w:sz w:val="22"/>
                <w:szCs w:val="22"/>
              </w:rPr>
            </w:r>
            <w:r>
              <w:rPr>
                <w:sz w:val="22"/>
                <w:szCs w:val="22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664" w:type="dxa"/>
            <w:vAlign w:val="center"/>
            <w:textDirection w:val="lrTb"/>
            <w:noWrap w:val="false"/>
          </w:tcPr>
          <w:p>
            <w:pPr>
              <w:pStyle w:val="1713"/>
              <w:widowControl w:val="off"/>
              <w:rPr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ООО «Новатор-Сервис»</w:t>
            </w:r>
            <w:r>
              <w:rPr>
                <w:sz w:val="22"/>
                <w:szCs w:val="22"/>
              </w:rPr>
            </w:r>
            <w:r>
              <w:rPr>
                <w:sz w:val="22"/>
                <w:szCs w:val="22"/>
              </w:rPr>
            </w:r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tcW w:w="435" w:type="dxa"/>
            <w:vAlign w:val="center"/>
            <w:textDirection w:val="lrTb"/>
            <w:noWrap w:val="false"/>
          </w:tcPr>
          <w:p>
            <w:pPr>
              <w:pStyle w:val="2374"/>
              <w:ind w:firstLine="0"/>
              <w:jc w:val="center"/>
              <w:spacing w:before="0" w:after="0" w:line="240" w:lineRule="auto"/>
              <w:widowControl w:val="off"/>
              <w:rPr>
                <w:sz w:val="22"/>
                <w:szCs w:val="22"/>
              </w:rPr>
            </w:pPr>
            <w:r>
              <w:rPr>
                <w:rStyle w:val="1928"/>
                <w:rFonts w:eastAsia="Century Schoolbook"/>
                <w:sz w:val="22"/>
                <w:szCs w:val="22"/>
              </w:rPr>
              <w:t xml:space="preserve">26</w:t>
            </w:r>
            <w:r>
              <w:rPr>
                <w:sz w:val="22"/>
                <w:szCs w:val="22"/>
              </w:rPr>
            </w:r>
            <w:r>
              <w:rPr>
                <w:sz w:val="22"/>
                <w:szCs w:val="22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tcW w:w="3468" w:type="dxa"/>
            <w:vAlign w:val="center"/>
            <w:textDirection w:val="lrTb"/>
            <w:noWrap w:val="false"/>
          </w:tcPr>
          <w:p>
            <w:pPr>
              <w:pStyle w:val="1713"/>
              <w:ind w:hanging="36"/>
              <w:jc w:val="center"/>
              <w:widowControl w:val="off"/>
              <w:rPr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котельная школы</w:t>
            </w:r>
            <w:r>
              <w:rPr>
                <w:sz w:val="22"/>
                <w:szCs w:val="22"/>
              </w:rPr>
            </w:r>
            <w:r>
              <w:rPr>
                <w:sz w:val="22"/>
                <w:szCs w:val="22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tcW w:w="2091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п. Полдарса</w:t>
            </w:r>
            <w:r>
              <w:rPr>
                <w:sz w:val="22"/>
                <w:szCs w:val="22"/>
              </w:rPr>
            </w:r>
            <w:r>
              <w:rPr>
                <w:sz w:val="22"/>
                <w:szCs w:val="22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664" w:type="dxa"/>
            <w:vAlign w:val="center"/>
            <w:textDirection w:val="lrTb"/>
            <w:noWrap w:val="false"/>
          </w:tcPr>
          <w:p>
            <w:pPr>
              <w:pStyle w:val="1713"/>
              <w:widowControl w:val="off"/>
              <w:rPr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ООО «Новатор-Сервис»</w:t>
            </w:r>
            <w:r>
              <w:rPr>
                <w:sz w:val="22"/>
                <w:szCs w:val="22"/>
              </w:rPr>
            </w:r>
            <w:r>
              <w:rPr>
                <w:sz w:val="22"/>
                <w:szCs w:val="22"/>
              </w:rPr>
            </w:r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tcW w:w="435" w:type="dxa"/>
            <w:vAlign w:val="center"/>
            <w:textDirection w:val="lrTb"/>
            <w:noWrap w:val="false"/>
          </w:tcPr>
          <w:p>
            <w:pPr>
              <w:pStyle w:val="2374"/>
              <w:ind w:firstLine="0"/>
              <w:jc w:val="center"/>
              <w:spacing w:before="0" w:after="0" w:line="240" w:lineRule="auto"/>
              <w:widowControl w:val="off"/>
              <w:rPr>
                <w:sz w:val="22"/>
                <w:szCs w:val="22"/>
              </w:rPr>
            </w:pPr>
            <w:r>
              <w:rPr>
                <w:rStyle w:val="1928"/>
                <w:rFonts w:eastAsia="Century Schoolbook"/>
                <w:sz w:val="22"/>
                <w:szCs w:val="22"/>
              </w:rPr>
              <w:t xml:space="preserve">27</w:t>
            </w:r>
            <w:r>
              <w:rPr>
                <w:sz w:val="22"/>
                <w:szCs w:val="22"/>
              </w:rPr>
            </w:r>
            <w:r>
              <w:rPr>
                <w:sz w:val="22"/>
                <w:szCs w:val="22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tcW w:w="3468" w:type="dxa"/>
            <w:vAlign w:val="center"/>
            <w:textDirection w:val="lrTb"/>
            <w:noWrap w:val="false"/>
          </w:tcPr>
          <w:p>
            <w:pPr>
              <w:pStyle w:val="1713"/>
              <w:ind w:hanging="36"/>
              <w:jc w:val="center"/>
              <w:widowControl w:val="off"/>
              <w:rPr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котельная д/сада ул. Мира</w:t>
            </w:r>
            <w:r>
              <w:rPr>
                <w:sz w:val="22"/>
                <w:szCs w:val="22"/>
              </w:rPr>
            </w:r>
            <w:r>
              <w:rPr>
                <w:sz w:val="22"/>
                <w:szCs w:val="22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tcW w:w="2091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п. Ломоватка</w:t>
            </w:r>
            <w:r>
              <w:rPr>
                <w:sz w:val="22"/>
                <w:szCs w:val="22"/>
              </w:rPr>
            </w:r>
            <w:r>
              <w:rPr>
                <w:sz w:val="22"/>
                <w:szCs w:val="22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664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ООО «Ломоватское ЖКХ»</w:t>
            </w:r>
            <w:r>
              <w:rPr>
                <w:sz w:val="22"/>
                <w:szCs w:val="22"/>
              </w:rPr>
            </w:r>
            <w:r>
              <w:rPr>
                <w:sz w:val="22"/>
                <w:szCs w:val="22"/>
              </w:rPr>
            </w:r>
          </w:p>
        </w:tc>
      </w:tr>
      <w:tr>
        <w:tblPrEx/>
        <w:trPr>
          <w:trHeight w:val="238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tcW w:w="435" w:type="dxa"/>
            <w:vAlign w:val="center"/>
            <w:textDirection w:val="lrTb"/>
            <w:noWrap w:val="false"/>
          </w:tcPr>
          <w:p>
            <w:pPr>
              <w:pStyle w:val="2374"/>
              <w:ind w:firstLine="0"/>
              <w:jc w:val="center"/>
              <w:spacing w:before="0" w:after="0" w:line="240" w:lineRule="auto"/>
              <w:widowControl w:val="off"/>
              <w:rPr>
                <w:sz w:val="22"/>
                <w:szCs w:val="22"/>
              </w:rPr>
            </w:pPr>
            <w:r>
              <w:rPr>
                <w:rStyle w:val="1928"/>
                <w:rFonts w:eastAsia="Century Schoolbook"/>
                <w:sz w:val="22"/>
                <w:szCs w:val="22"/>
              </w:rPr>
              <w:t xml:space="preserve">28</w:t>
            </w:r>
            <w:r>
              <w:rPr>
                <w:sz w:val="22"/>
                <w:szCs w:val="22"/>
              </w:rPr>
            </w:r>
            <w:r>
              <w:rPr>
                <w:sz w:val="22"/>
                <w:szCs w:val="22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tcW w:w="3468" w:type="dxa"/>
            <w:vAlign w:val="center"/>
            <w:textDirection w:val="lrTb"/>
            <w:noWrap w:val="false"/>
          </w:tcPr>
          <w:p>
            <w:pPr>
              <w:pStyle w:val="1713"/>
              <w:ind w:hanging="36"/>
              <w:jc w:val="center"/>
              <w:widowControl w:val="off"/>
              <w:rPr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котельная школы ул. Заречная</w:t>
            </w:r>
            <w:r>
              <w:rPr>
                <w:sz w:val="22"/>
                <w:szCs w:val="22"/>
              </w:rPr>
            </w:r>
            <w:r>
              <w:rPr>
                <w:sz w:val="22"/>
                <w:szCs w:val="22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tcW w:w="2091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п. Ломоватка</w:t>
            </w:r>
            <w:r>
              <w:rPr>
                <w:sz w:val="22"/>
                <w:szCs w:val="22"/>
              </w:rPr>
            </w:r>
            <w:r>
              <w:rPr>
                <w:sz w:val="22"/>
                <w:szCs w:val="22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664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ООО «Ломоватское ЖКХ»</w:t>
            </w:r>
            <w:r>
              <w:rPr>
                <w:sz w:val="22"/>
                <w:szCs w:val="22"/>
              </w:rPr>
            </w:r>
            <w:r>
              <w:rPr>
                <w:sz w:val="22"/>
                <w:szCs w:val="22"/>
              </w:rPr>
            </w:r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tcW w:w="435" w:type="dxa"/>
            <w:vAlign w:val="center"/>
            <w:textDirection w:val="lrTb"/>
            <w:noWrap w:val="false"/>
          </w:tcPr>
          <w:p>
            <w:pPr>
              <w:pStyle w:val="2374"/>
              <w:ind w:firstLine="0"/>
              <w:jc w:val="center"/>
              <w:spacing w:before="0" w:after="0" w:line="240" w:lineRule="auto"/>
              <w:widowControl w:val="off"/>
              <w:rPr>
                <w:sz w:val="22"/>
                <w:szCs w:val="22"/>
              </w:rPr>
            </w:pPr>
            <w:r>
              <w:rPr>
                <w:rStyle w:val="1928"/>
                <w:rFonts w:eastAsia="Century Schoolbook"/>
                <w:sz w:val="22"/>
                <w:szCs w:val="22"/>
              </w:rPr>
              <w:t xml:space="preserve">29</w:t>
            </w:r>
            <w:r>
              <w:rPr>
                <w:sz w:val="22"/>
                <w:szCs w:val="22"/>
              </w:rPr>
            </w:r>
            <w:r>
              <w:rPr>
                <w:sz w:val="22"/>
                <w:szCs w:val="22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tcW w:w="3468" w:type="dxa"/>
            <w:vAlign w:val="center"/>
            <w:textDirection w:val="lrTb"/>
            <w:noWrap w:val="false"/>
          </w:tcPr>
          <w:p>
            <w:pPr>
              <w:pStyle w:val="1713"/>
              <w:ind w:hanging="36"/>
              <w:jc w:val="center"/>
              <w:widowControl w:val="off"/>
              <w:rPr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Котельная ж/д станции</w:t>
            </w:r>
            <w:r>
              <w:rPr>
                <w:sz w:val="22"/>
                <w:szCs w:val="22"/>
              </w:rPr>
            </w:r>
            <w:r>
              <w:rPr>
                <w:sz w:val="22"/>
                <w:szCs w:val="22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tcW w:w="2091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г. Красавино</w:t>
            </w:r>
            <w:r>
              <w:rPr>
                <w:sz w:val="22"/>
                <w:szCs w:val="22"/>
              </w:rPr>
            </w:r>
            <w:r>
              <w:rPr>
                <w:sz w:val="22"/>
                <w:szCs w:val="22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664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ООО «Красавинская ТЭЦ»</w:t>
            </w:r>
            <w:r>
              <w:rPr>
                <w:sz w:val="22"/>
                <w:szCs w:val="22"/>
              </w:rPr>
            </w:r>
            <w:r>
              <w:rPr>
                <w:sz w:val="22"/>
                <w:szCs w:val="22"/>
              </w:rPr>
            </w:r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tcW w:w="435" w:type="dxa"/>
            <w:vAlign w:val="center"/>
            <w:textDirection w:val="lrTb"/>
            <w:noWrap w:val="false"/>
          </w:tcPr>
          <w:p>
            <w:pPr>
              <w:pStyle w:val="2374"/>
              <w:ind w:firstLine="0"/>
              <w:jc w:val="center"/>
              <w:spacing w:before="0" w:after="0" w:line="240" w:lineRule="auto"/>
              <w:widowControl w:val="off"/>
              <w:rPr>
                <w:sz w:val="22"/>
                <w:szCs w:val="22"/>
              </w:rPr>
            </w:pPr>
            <w:r>
              <w:rPr>
                <w:rStyle w:val="1928"/>
                <w:rFonts w:eastAsia="Century Schoolbook"/>
                <w:sz w:val="22"/>
                <w:szCs w:val="22"/>
              </w:rPr>
              <w:t xml:space="preserve">30</w:t>
            </w:r>
            <w:r>
              <w:rPr>
                <w:sz w:val="22"/>
                <w:szCs w:val="22"/>
              </w:rPr>
            </w:r>
            <w:r>
              <w:rPr>
                <w:sz w:val="22"/>
                <w:szCs w:val="22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tcW w:w="3468" w:type="dxa"/>
            <w:vAlign w:val="center"/>
            <w:textDirection w:val="lrTb"/>
            <w:noWrap w:val="false"/>
          </w:tcPr>
          <w:p>
            <w:pPr>
              <w:pStyle w:val="1713"/>
              <w:ind w:hanging="36"/>
              <w:jc w:val="center"/>
              <w:widowControl w:val="off"/>
              <w:rPr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Красавинская ГТ ТЭЦ</w:t>
            </w:r>
            <w:r>
              <w:rPr>
                <w:sz w:val="22"/>
                <w:szCs w:val="22"/>
              </w:rPr>
            </w:r>
            <w:r>
              <w:rPr>
                <w:sz w:val="22"/>
                <w:szCs w:val="22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tcW w:w="2091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г. Красавино</w:t>
            </w:r>
            <w:r>
              <w:rPr>
                <w:sz w:val="22"/>
                <w:szCs w:val="22"/>
              </w:rPr>
            </w:r>
            <w:r>
              <w:rPr>
                <w:sz w:val="22"/>
                <w:szCs w:val="22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664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rFonts w:eastAsia="Times New Roman"/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ООО «Красавинская ТЭЦ»</w:t>
            </w:r>
            <w:r>
              <w:rPr>
                <w:rFonts w:eastAsia="Times New Roman"/>
                <w:sz w:val="22"/>
                <w:szCs w:val="22"/>
              </w:rPr>
            </w:r>
            <w:r>
              <w:rPr>
                <w:rFonts w:eastAsia="Times New Roman"/>
                <w:sz w:val="22"/>
                <w:szCs w:val="22"/>
              </w:rPr>
            </w:r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tcW w:w="435" w:type="dxa"/>
            <w:vAlign w:val="center"/>
            <w:textDirection w:val="lrTb"/>
            <w:noWrap w:val="false"/>
          </w:tcPr>
          <w:p>
            <w:pPr>
              <w:pStyle w:val="2374"/>
              <w:ind w:firstLine="0"/>
              <w:jc w:val="center"/>
              <w:spacing w:before="0" w:after="0" w:line="240" w:lineRule="auto"/>
              <w:widowControl w:val="off"/>
              <w:rPr>
                <w:sz w:val="22"/>
                <w:szCs w:val="22"/>
              </w:rPr>
            </w:pPr>
            <w:r>
              <w:rPr>
                <w:rStyle w:val="1928"/>
                <w:rFonts w:eastAsia="Century Schoolbook"/>
                <w:sz w:val="22"/>
                <w:szCs w:val="22"/>
              </w:rPr>
              <w:t xml:space="preserve">31</w:t>
            </w:r>
            <w:r>
              <w:rPr>
                <w:sz w:val="22"/>
                <w:szCs w:val="22"/>
              </w:rPr>
            </w:r>
            <w:r>
              <w:rPr>
                <w:sz w:val="22"/>
                <w:szCs w:val="22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tcW w:w="3468" w:type="dxa"/>
            <w:vAlign w:val="center"/>
            <w:textDirection w:val="lrTb"/>
            <w:noWrap w:val="false"/>
          </w:tcPr>
          <w:p>
            <w:pPr>
              <w:pStyle w:val="1713"/>
              <w:ind w:hanging="36"/>
              <w:jc w:val="center"/>
              <w:widowControl w:val="off"/>
              <w:rPr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котельная школы д. Морозовица</w:t>
            </w:r>
            <w:r>
              <w:rPr>
                <w:sz w:val="22"/>
                <w:szCs w:val="22"/>
              </w:rPr>
            </w:r>
            <w:r>
              <w:rPr>
                <w:sz w:val="22"/>
                <w:szCs w:val="22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tcW w:w="2091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д. Морозовица</w:t>
            </w:r>
            <w:r>
              <w:rPr>
                <w:sz w:val="22"/>
                <w:szCs w:val="22"/>
              </w:rPr>
            </w:r>
            <w:r>
              <w:rPr>
                <w:sz w:val="22"/>
                <w:szCs w:val="22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664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ООО «Новатор-Сервис»</w:t>
            </w:r>
            <w:r>
              <w:rPr>
                <w:sz w:val="22"/>
                <w:szCs w:val="22"/>
              </w:rPr>
            </w:r>
            <w:r>
              <w:rPr>
                <w:sz w:val="22"/>
                <w:szCs w:val="22"/>
              </w:rPr>
            </w:r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tcW w:w="435" w:type="dxa"/>
            <w:vAlign w:val="center"/>
            <w:textDirection w:val="lrTb"/>
            <w:noWrap w:val="false"/>
          </w:tcPr>
          <w:p>
            <w:pPr>
              <w:pStyle w:val="2374"/>
              <w:ind w:firstLine="0"/>
              <w:jc w:val="center"/>
              <w:spacing w:before="0" w:after="0" w:line="240" w:lineRule="auto"/>
              <w:widowControl w:val="off"/>
              <w:rPr>
                <w:sz w:val="22"/>
                <w:szCs w:val="22"/>
              </w:rPr>
            </w:pPr>
            <w:r>
              <w:rPr>
                <w:rStyle w:val="1928"/>
                <w:rFonts w:eastAsia="Century Schoolbook"/>
                <w:sz w:val="22"/>
                <w:szCs w:val="22"/>
              </w:rPr>
              <w:t xml:space="preserve">32</w:t>
            </w:r>
            <w:r>
              <w:rPr>
                <w:sz w:val="22"/>
                <w:szCs w:val="22"/>
              </w:rPr>
            </w:r>
            <w:r>
              <w:rPr>
                <w:sz w:val="22"/>
                <w:szCs w:val="22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tcW w:w="3468" w:type="dxa"/>
            <w:vAlign w:val="center"/>
            <w:textDirection w:val="lrTb"/>
            <w:noWrap w:val="false"/>
          </w:tcPr>
          <w:p>
            <w:pPr>
              <w:pStyle w:val="1713"/>
              <w:ind w:hanging="36"/>
              <w:jc w:val="center"/>
              <w:widowControl w:val="off"/>
              <w:rPr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котельная Голузинской школы пос. Новатор</w:t>
            </w:r>
            <w:r>
              <w:rPr>
                <w:sz w:val="22"/>
                <w:szCs w:val="22"/>
              </w:rPr>
            </w:r>
            <w:r>
              <w:rPr>
                <w:sz w:val="22"/>
                <w:szCs w:val="22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tcW w:w="2091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п. Новатор</w:t>
            </w:r>
            <w:r>
              <w:rPr>
                <w:sz w:val="22"/>
                <w:szCs w:val="22"/>
              </w:rPr>
            </w:r>
            <w:r>
              <w:rPr>
                <w:sz w:val="22"/>
                <w:szCs w:val="22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664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ООО «Новатор-Сервис»</w:t>
            </w:r>
            <w:r>
              <w:rPr>
                <w:sz w:val="22"/>
                <w:szCs w:val="22"/>
              </w:rPr>
            </w:r>
            <w:r>
              <w:rPr>
                <w:sz w:val="22"/>
                <w:szCs w:val="22"/>
              </w:rPr>
            </w:r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tcW w:w="435" w:type="dxa"/>
            <w:vAlign w:val="center"/>
            <w:textDirection w:val="lrTb"/>
            <w:noWrap w:val="false"/>
          </w:tcPr>
          <w:p>
            <w:pPr>
              <w:pStyle w:val="2374"/>
              <w:ind w:firstLine="0"/>
              <w:jc w:val="center"/>
              <w:spacing w:before="0" w:after="0" w:line="240" w:lineRule="auto"/>
              <w:widowControl w:val="off"/>
              <w:rPr>
                <w:sz w:val="22"/>
                <w:szCs w:val="22"/>
              </w:rPr>
            </w:pPr>
            <w:r>
              <w:rPr>
                <w:rStyle w:val="1928"/>
                <w:rFonts w:eastAsia="Century Schoolbook"/>
                <w:sz w:val="22"/>
                <w:szCs w:val="22"/>
              </w:rPr>
              <w:t xml:space="preserve">33</w:t>
            </w:r>
            <w:r>
              <w:rPr>
                <w:sz w:val="22"/>
                <w:szCs w:val="22"/>
              </w:rPr>
            </w:r>
            <w:r>
              <w:rPr>
                <w:sz w:val="22"/>
                <w:szCs w:val="22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tcW w:w="3468" w:type="dxa"/>
            <w:vAlign w:val="center"/>
            <w:textDirection w:val="lrTb"/>
            <w:noWrap w:val="false"/>
          </w:tcPr>
          <w:p>
            <w:pPr>
              <w:pStyle w:val="1713"/>
              <w:ind w:hanging="36"/>
              <w:jc w:val="center"/>
              <w:widowControl w:val="off"/>
              <w:rPr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котельная санатория</w:t>
            </w:r>
            <w:r>
              <w:rPr>
                <w:sz w:val="22"/>
                <w:szCs w:val="22"/>
              </w:rPr>
            </w:r>
            <w:r>
              <w:rPr>
                <w:sz w:val="22"/>
                <w:szCs w:val="22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tcW w:w="2091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д. Бобровниково</w:t>
            </w:r>
            <w:r>
              <w:rPr>
                <w:sz w:val="22"/>
                <w:szCs w:val="22"/>
              </w:rPr>
            </w:r>
            <w:r>
              <w:rPr>
                <w:sz w:val="22"/>
                <w:szCs w:val="22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664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МУ ВОФП «Санаторий Бобровниково»</w:t>
            </w:r>
            <w:r>
              <w:rPr>
                <w:sz w:val="22"/>
                <w:szCs w:val="22"/>
              </w:rPr>
            </w:r>
            <w:r>
              <w:rPr>
                <w:sz w:val="22"/>
                <w:szCs w:val="22"/>
              </w:rPr>
            </w:r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tcW w:w="435" w:type="dxa"/>
            <w:vAlign w:val="center"/>
            <w:textDirection w:val="lrTb"/>
            <w:noWrap w:val="false"/>
          </w:tcPr>
          <w:p>
            <w:pPr>
              <w:pStyle w:val="2374"/>
              <w:ind w:firstLine="0"/>
              <w:jc w:val="center"/>
              <w:spacing w:before="0" w:after="0" w:line="240" w:lineRule="auto"/>
              <w:widowControl w:val="off"/>
              <w:rPr>
                <w:sz w:val="22"/>
                <w:szCs w:val="22"/>
              </w:rPr>
            </w:pPr>
            <w:r>
              <w:rPr>
                <w:rStyle w:val="1928"/>
                <w:rFonts w:eastAsia="Century Schoolbook"/>
                <w:sz w:val="22"/>
                <w:szCs w:val="22"/>
              </w:rPr>
              <w:t xml:space="preserve">34</w:t>
            </w:r>
            <w:r>
              <w:rPr>
                <w:sz w:val="22"/>
                <w:szCs w:val="22"/>
              </w:rPr>
            </w:r>
            <w:r>
              <w:rPr>
                <w:sz w:val="22"/>
                <w:szCs w:val="22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tcW w:w="3468" w:type="dxa"/>
            <w:vAlign w:val="center"/>
            <w:textDirection w:val="lrTb"/>
            <w:noWrap w:val="false"/>
          </w:tcPr>
          <w:p>
            <w:pPr>
              <w:pStyle w:val="1713"/>
              <w:ind w:hanging="36"/>
              <w:jc w:val="center"/>
              <w:widowControl w:val="off"/>
              <w:rPr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ТЭС НАО "СВЕЗА Новатор"</w:t>
            </w:r>
            <w:r>
              <w:rPr>
                <w:sz w:val="22"/>
                <w:szCs w:val="22"/>
              </w:rPr>
            </w:r>
            <w:r>
              <w:rPr>
                <w:sz w:val="22"/>
                <w:szCs w:val="22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tcW w:w="2091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п. Новатор</w:t>
            </w:r>
            <w:r>
              <w:rPr>
                <w:sz w:val="22"/>
                <w:szCs w:val="22"/>
              </w:rPr>
            </w:r>
            <w:r>
              <w:rPr>
                <w:sz w:val="22"/>
                <w:szCs w:val="22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664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widowControl w:val="off"/>
              <w:rPr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НАО "СВЕЗА Новатор"</w:t>
            </w:r>
            <w:r>
              <w:rPr>
                <w:sz w:val="22"/>
                <w:szCs w:val="22"/>
              </w:rPr>
            </w:r>
            <w:r>
              <w:rPr>
                <w:sz w:val="22"/>
                <w:szCs w:val="22"/>
              </w:rPr>
            </w:r>
          </w:p>
        </w:tc>
      </w:tr>
    </w:tbl>
    <w:p>
      <w:pPr>
        <w:pStyle w:val="1713"/>
        <w:jc w:val="right"/>
      </w:pPr>
      <w:r/>
      <w:r/>
    </w:p>
    <w:p>
      <w:pPr>
        <w:pStyle w:val="1716"/>
        <w:spacing w:line="240" w:lineRule="auto"/>
      </w:pPr>
      <w:r>
        <w:rPr>
          <w:i/>
        </w:rPr>
        <w:t xml:space="preserve">б) реестр единых тепло</w:t>
      </w:r>
      <w:r>
        <w:rPr>
          <w:i/>
        </w:rPr>
        <w:t xml:space="preserve">снабжающих организаций, содержащий перечень систем теплоснабжения, входящих в состав единой теплоснабжающей организации</w:t>
      </w:r>
      <w:r/>
    </w:p>
    <w:p>
      <w:pPr>
        <w:pStyle w:val="1713"/>
      </w:pPr>
      <w:r>
        <w:t xml:space="preserve">Реестр систем теплоснабжения, содержащий перечень тепло</w:t>
      </w:r>
      <w:r>
        <w:t xml:space="preserve">снабжающих организаций в границах Великоустюгск</w:t>
      </w:r>
      <w:r>
        <w:t xml:space="preserve">ого муниципального округа представ</w:t>
      </w:r>
      <w:r>
        <w:t xml:space="preserve">лен в таблице 15.2.</w:t>
      </w:r>
      <w:r/>
    </w:p>
    <w:p>
      <w:pPr>
        <w:pStyle w:val="1713"/>
        <w:jc w:val="right"/>
      </w:pPr>
      <w:r>
        <w:t xml:space="preserve">Таблица 15.2</w:t>
      </w:r>
      <w:r/>
    </w:p>
    <w:p>
      <w:pPr>
        <w:pStyle w:val="1713"/>
        <w:ind w:firstLine="0"/>
        <w:jc w:val="center"/>
      </w:pPr>
      <w:r>
        <w:t xml:space="preserve">Реестр систем теплоснабжения</w:t>
      </w:r>
      <w:r/>
    </w:p>
    <w:tbl>
      <w:tblPr>
        <w:tblW w:w="0" w:type="auto"/>
        <w:tblInd w:w="0" w:type="dxa"/>
        <w:tblLayout w:type="fixed"/>
        <w:tblCellMar>
          <w:left w:w="11" w:type="dxa"/>
          <w:top w:w="0" w:type="dxa"/>
          <w:right w:w="11" w:type="dxa"/>
          <w:bottom w:w="0" w:type="dxa"/>
        </w:tblCellMar>
        <w:tblLook w:val="04A0" w:firstRow="1" w:lastRow="0" w:firstColumn="1" w:lastColumn="0" w:noHBand="0" w:noVBand="1"/>
      </w:tblPr>
      <w:tblGrid>
        <w:gridCol w:w="1843"/>
        <w:gridCol w:w="1559"/>
        <w:gridCol w:w="1701"/>
        <w:gridCol w:w="850"/>
        <w:gridCol w:w="1134"/>
        <w:gridCol w:w="1844"/>
      </w:tblGrid>
      <w:tr>
        <w:tblPrEx/>
        <w:trPr>
          <w:tblHeader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43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keepNext/>
              <w:spacing w:line="240" w:lineRule="auto"/>
            </w:pPr>
            <w:r>
              <w:rPr>
                <w:b/>
                <w:sz w:val="20"/>
                <w:szCs w:val="20"/>
              </w:rPr>
              <w:t xml:space="preserve">Наименования источников тепловой энергии в системе теплоснабжения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59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keepNext/>
              <w:spacing w:line="240" w:lineRule="auto"/>
            </w:pPr>
            <w:r>
              <w:rPr>
                <w:b/>
                <w:sz w:val="20"/>
                <w:szCs w:val="20"/>
              </w:rPr>
              <w:t xml:space="preserve">Теплоснабжающие (тепло</w:t>
            </w:r>
            <w:r>
              <w:rPr>
                <w:b/>
                <w:sz w:val="20"/>
                <w:szCs w:val="20"/>
              </w:rPr>
              <w:t xml:space="preserve">сетевые) организации в границах системы теплосн</w:t>
            </w:r>
            <w:r>
              <w:rPr>
                <w:b/>
                <w:sz w:val="20"/>
                <w:szCs w:val="20"/>
              </w:rPr>
              <w:t xml:space="preserve">абжения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keepNext/>
              <w:spacing w:line="240" w:lineRule="auto"/>
            </w:pPr>
            <w:r>
              <w:rPr>
                <w:b/>
                <w:sz w:val="20"/>
                <w:szCs w:val="20"/>
              </w:rPr>
              <w:t xml:space="preserve">Объекты систем теплоснабже</w:t>
            </w:r>
            <w:r>
              <w:rPr>
                <w:b/>
                <w:sz w:val="20"/>
                <w:szCs w:val="20"/>
              </w:rPr>
              <w:t xml:space="preserve">ния в обслуживании теплоснабжающей (теплосетевой) организации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5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keepNext/>
              <w:spacing w:line="240" w:lineRule="auto"/>
            </w:pPr>
            <w:r>
              <w:rPr>
                <w:b/>
                <w:sz w:val="20"/>
                <w:szCs w:val="20"/>
              </w:rPr>
              <w:t xml:space="preserve">№</w:t>
            </w:r>
            <w:r>
              <w:rPr>
                <w:rFonts w:eastAsia="Times New Roman"/>
                <w:b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 xml:space="preserve">зоны деятельности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34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keepNext/>
              <w:spacing w:line="240" w:lineRule="auto"/>
            </w:pPr>
            <w:r>
              <w:rPr>
                <w:b/>
                <w:sz w:val="20"/>
                <w:szCs w:val="20"/>
              </w:rPr>
              <w:t xml:space="preserve">Утвержденная ЕТО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44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keepNext/>
              <w:spacing w:line="240" w:lineRule="auto"/>
            </w:pPr>
            <w:r>
              <w:rPr>
                <w:b/>
                <w:sz w:val="20"/>
                <w:szCs w:val="20"/>
              </w:rPr>
              <w:t xml:space="preserve">Основание для присвоения статуса ЕТО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right w:val="single" w:color="000000" w:sz="4" w:space="0"/>
            </w:tcBorders>
            <w:tcW w:w="1843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color w:val="000000"/>
                <w:szCs w:val="20"/>
              </w:rPr>
              <w:t xml:space="preserve">котельная № 1 Центральная г. Великий</w:t>
            </w:r>
            <w:r>
              <w:rPr>
                <w:color w:val="000000"/>
                <w:szCs w:val="20"/>
              </w:rPr>
              <w:t xml:space="preserve"> Устюг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59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color w:val="000000"/>
                <w:szCs w:val="20"/>
              </w:rPr>
              <w:t xml:space="preserve">ООО «Электротеплосеть»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Источник тепловой</w:t>
            </w:r>
            <w:r>
              <w:rPr>
                <w:sz w:val="20"/>
                <w:szCs w:val="20"/>
              </w:rPr>
              <w:t xml:space="preserve"> энергии, тепловые сети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5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34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ООО «Эл</w:t>
            </w:r>
            <w:r>
              <w:rPr>
                <w:color w:val="000000"/>
                <w:sz w:val="20"/>
                <w:szCs w:val="20"/>
              </w:rPr>
              <w:t xml:space="preserve">ектротеплосеть»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right w:val="single" w:color="000000" w:sz="4" w:space="0"/>
            </w:tcBorders>
            <w:tcW w:w="1844" w:type="dxa"/>
            <w:vAlign w:val="center"/>
            <w:vMerge w:val="restart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Ст. 14, 15 Федерального закона от 06.10.2003 № 131-ФЗ «Об общих принципах организации местного самоуправления в РФ», ст. 6 Федерального закона от 27.07.2010 № </w:t>
            </w:r>
            <w:r>
              <w:rPr>
                <w:sz w:val="20"/>
                <w:szCs w:val="20"/>
              </w:rPr>
              <w:t xml:space="preserve">190-ФЗ «О теплоснабжении», п. 11 Правил организ</w:t>
            </w:r>
            <w:r>
              <w:rPr>
                <w:sz w:val="20"/>
                <w:szCs w:val="20"/>
              </w:rPr>
              <w:t xml:space="preserve">ации теплоснабжения в РФ, утвержде</w:t>
            </w:r>
            <w:r>
              <w:rPr>
                <w:sz w:val="20"/>
                <w:szCs w:val="20"/>
              </w:rPr>
              <w:t xml:space="preserve">нных постановлением Правительства РФ от 08.08.2012 № 808</w:t>
            </w:r>
            <w:r/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43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color w:val="000000"/>
                <w:szCs w:val="20"/>
              </w:rPr>
              <w:t xml:space="preserve">котельная № 2 Квартальная г. Великий Устюг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59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color w:val="000000"/>
                <w:szCs w:val="20"/>
              </w:rPr>
              <w:t xml:space="preserve">ООО «Электротеплосеть»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Источник тепловой энергии, тепловые сети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5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34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ООО «</w:t>
            </w:r>
            <w:r>
              <w:rPr>
                <w:color w:val="000000"/>
                <w:sz w:val="20"/>
                <w:szCs w:val="20"/>
              </w:rPr>
              <w:t xml:space="preserve">Электротеплосеть»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right w:val="single" w:color="000000" w:sz="4" w:space="0"/>
            </w:tcBorders>
            <w:tcW w:w="1844" w:type="dxa"/>
            <w:vAlign w:val="center"/>
            <w:vMerge w:val="continue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43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color w:val="000000"/>
                <w:szCs w:val="20"/>
              </w:rPr>
              <w:t xml:space="preserve">котельная № 4 Школьная г.</w:t>
            </w:r>
            <w:r>
              <w:rPr>
                <w:color w:val="000000"/>
                <w:szCs w:val="20"/>
              </w:rPr>
              <w:t xml:space="preserve"> Великий Устюг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59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color w:val="000000"/>
                <w:szCs w:val="20"/>
              </w:rPr>
              <w:t xml:space="preserve">ООО «Электротеплосе</w:t>
            </w:r>
            <w:r>
              <w:rPr>
                <w:color w:val="000000"/>
                <w:szCs w:val="20"/>
              </w:rPr>
              <w:t xml:space="preserve">ть»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Источник тепловой энергии, тепловые сети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5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34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ООО «Электротеплосеть»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right w:val="single" w:color="000000" w:sz="4" w:space="0"/>
            </w:tcBorders>
            <w:tcW w:w="1844" w:type="dxa"/>
            <w:vAlign w:val="center"/>
            <w:vMerge w:val="continue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43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color w:val="000000"/>
                <w:szCs w:val="20"/>
              </w:rPr>
              <w:t xml:space="preserve">котельная № 6 Добрынино г. Великий Устюг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59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color w:val="000000"/>
                <w:szCs w:val="20"/>
              </w:rPr>
              <w:t xml:space="preserve">ООО «Электротеплосеть»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Источник тепловой энергии, тепловые </w:t>
            </w:r>
            <w:r>
              <w:rPr>
                <w:sz w:val="20"/>
                <w:szCs w:val="20"/>
              </w:rPr>
              <w:t xml:space="preserve">сети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5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34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ООО «Электротеплосеть»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right w:val="single" w:color="000000" w:sz="4" w:space="0"/>
            </w:tcBorders>
            <w:tcW w:w="1844" w:type="dxa"/>
            <w:vAlign w:val="center"/>
            <w:vMerge w:val="continue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43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color w:val="000000"/>
                <w:szCs w:val="20"/>
              </w:rPr>
              <w:t xml:space="preserve">котельная № </w:t>
            </w:r>
            <w:r>
              <w:rPr>
                <w:color w:val="000000"/>
                <w:szCs w:val="20"/>
              </w:rPr>
              <w:t xml:space="preserve">7 д. Коробейниково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59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color w:val="000000"/>
                <w:szCs w:val="20"/>
              </w:rPr>
              <w:t xml:space="preserve">ООО «Электротеп</w:t>
            </w:r>
            <w:r>
              <w:rPr>
                <w:color w:val="000000"/>
                <w:szCs w:val="20"/>
              </w:rPr>
              <w:t xml:space="preserve">лосеть»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Источник тепловой энергии, тепловые сети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5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05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34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ООО «Электротеплосеть»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right w:val="single" w:color="000000" w:sz="4" w:space="0"/>
            </w:tcBorders>
            <w:tcW w:w="1844" w:type="dxa"/>
            <w:vAlign w:val="center"/>
            <w:vMerge w:val="continue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43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color w:val="000000"/>
                <w:szCs w:val="20"/>
              </w:rPr>
              <w:t xml:space="preserve">котельная № 8 БМК С-Западная г. Великий Устюг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59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color w:val="000000"/>
                <w:szCs w:val="20"/>
              </w:rPr>
              <w:t xml:space="preserve">ООО «Электротеплосеть»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Источник тепловой энергии, </w:t>
            </w:r>
            <w:r>
              <w:rPr>
                <w:sz w:val="20"/>
                <w:szCs w:val="20"/>
              </w:rPr>
              <w:t xml:space="preserve">тепловые сети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5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06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34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ООО «Электротеплосеть»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right w:val="single" w:color="000000" w:sz="4" w:space="0"/>
            </w:tcBorders>
            <w:tcW w:w="1844" w:type="dxa"/>
            <w:vAlign w:val="center"/>
            <w:vMerge w:val="continue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43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color w:val="000000"/>
                <w:szCs w:val="20"/>
              </w:rPr>
              <w:t xml:space="preserve">кот</w:t>
            </w:r>
            <w:r>
              <w:rPr>
                <w:color w:val="000000"/>
                <w:szCs w:val="20"/>
              </w:rPr>
              <w:t xml:space="preserve">ельная № 9 Кузино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59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color w:val="000000"/>
                <w:szCs w:val="20"/>
              </w:rPr>
              <w:t xml:space="preserve">ООО «Электротепл</w:t>
            </w:r>
            <w:r>
              <w:rPr>
                <w:color w:val="000000"/>
                <w:szCs w:val="20"/>
              </w:rPr>
              <w:t xml:space="preserve">осеть»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Источник тепловой энергии, тепловые сети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5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34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ООО «Электротеплосеть»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right w:val="single" w:color="000000" w:sz="4" w:space="0"/>
            </w:tcBorders>
            <w:tcW w:w="1844" w:type="dxa"/>
            <w:vAlign w:val="center"/>
            <w:vMerge w:val="continue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43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color w:val="000000"/>
                <w:szCs w:val="20"/>
              </w:rPr>
              <w:t xml:space="preserve">котельная № 10 Железнодорожная г. Великий Устюг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59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color w:val="000000"/>
                <w:szCs w:val="20"/>
              </w:rPr>
              <w:t xml:space="preserve">ООО «Электротеплосеть»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Источник тепловой энергии,</w:t>
            </w:r>
            <w:r>
              <w:rPr>
                <w:sz w:val="20"/>
                <w:szCs w:val="20"/>
              </w:rPr>
              <w:t xml:space="preserve"> тепловые сети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5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08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34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ООО «Электротеплосеть»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right w:val="single" w:color="000000" w:sz="4" w:space="0"/>
            </w:tcBorders>
            <w:tcW w:w="1844" w:type="dxa"/>
            <w:vAlign w:val="center"/>
            <w:vMerge w:val="continue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43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color w:val="000000"/>
                <w:szCs w:val="20"/>
              </w:rPr>
              <w:t xml:space="preserve">ко</w:t>
            </w:r>
            <w:r>
              <w:rPr>
                <w:color w:val="000000"/>
                <w:szCs w:val="20"/>
              </w:rPr>
              <w:t xml:space="preserve">тельная № 11 Авиолесоохраны г. Вел</w:t>
            </w:r>
            <w:r>
              <w:rPr>
                <w:color w:val="000000"/>
                <w:szCs w:val="20"/>
              </w:rPr>
              <w:t xml:space="preserve">икий Устюг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59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color w:val="000000"/>
                <w:szCs w:val="20"/>
              </w:rPr>
              <w:t xml:space="preserve">ООО «Электротеплосеть»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Источник тепловой энергии, тепловые сети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5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09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34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ООО «Электротеплосеть»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right w:val="single" w:color="000000" w:sz="4" w:space="0"/>
            </w:tcBorders>
            <w:tcW w:w="1844" w:type="dxa"/>
            <w:vAlign w:val="center"/>
            <w:vMerge w:val="continue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43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color w:val="000000"/>
                <w:szCs w:val="20"/>
              </w:rPr>
              <w:t xml:space="preserve">котельная № 12 БМК (Энергоцентр) г. Великий Устюг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59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color w:val="000000"/>
                <w:szCs w:val="20"/>
              </w:rPr>
              <w:t xml:space="preserve">ООО «Электротеплосе</w:t>
            </w:r>
            <w:r>
              <w:rPr>
                <w:color w:val="000000"/>
                <w:szCs w:val="20"/>
              </w:rPr>
              <w:t xml:space="preserve">ть»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Источник тепловой энергии, тепловые сети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5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10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34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ООО «Электротеплосеть»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right w:val="single" w:color="000000" w:sz="4" w:space="0"/>
            </w:tcBorders>
            <w:tcW w:w="1844" w:type="dxa"/>
            <w:vAlign w:val="center"/>
            <w:vMerge w:val="continue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43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color w:val="000000"/>
                <w:szCs w:val="20"/>
              </w:rPr>
              <w:t xml:space="preserve">котел</w:t>
            </w:r>
            <w:r>
              <w:rPr>
                <w:color w:val="000000"/>
                <w:szCs w:val="20"/>
              </w:rPr>
              <w:t xml:space="preserve">ьная № 13 Стрига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59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color w:val="000000"/>
                <w:szCs w:val="20"/>
              </w:rPr>
              <w:t xml:space="preserve">ООО «Электротеплосеть»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Источник тепловой энергии, тепловые сети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5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11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34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ООО «Электротеплосеть»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right w:val="single" w:color="000000" w:sz="4" w:space="0"/>
            </w:tcBorders>
            <w:tcW w:w="1844" w:type="dxa"/>
            <w:vAlign w:val="center"/>
            <w:vMerge w:val="continue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43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color w:val="000000"/>
                <w:szCs w:val="20"/>
              </w:rPr>
              <w:t xml:space="preserve">котельная № 14 пос. Золотавцево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59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color w:val="000000"/>
                <w:szCs w:val="20"/>
              </w:rPr>
              <w:t xml:space="preserve">ООО «Электротеплосеть»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Источник</w:t>
            </w:r>
            <w:r>
              <w:rPr>
                <w:sz w:val="20"/>
                <w:szCs w:val="20"/>
              </w:rPr>
              <w:t xml:space="preserve"> тепловой энергии, тепловые сети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5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12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34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ООО «Электр</w:t>
            </w:r>
            <w:r>
              <w:rPr>
                <w:color w:val="000000"/>
                <w:sz w:val="20"/>
                <w:szCs w:val="20"/>
              </w:rPr>
              <w:t xml:space="preserve">отеплосеть»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right w:val="single" w:color="000000" w:sz="4" w:space="0"/>
            </w:tcBorders>
            <w:tcW w:w="1844" w:type="dxa"/>
            <w:vAlign w:val="center"/>
            <w:vMerge w:val="continue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43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color w:val="000000"/>
                <w:szCs w:val="20"/>
              </w:rPr>
              <w:t xml:space="preserve">котельная № 16 по</w:t>
            </w:r>
            <w:r>
              <w:rPr>
                <w:color w:val="000000"/>
                <w:szCs w:val="20"/>
              </w:rPr>
              <w:t xml:space="preserve">с. Валга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59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color w:val="000000"/>
                <w:szCs w:val="20"/>
              </w:rPr>
              <w:t xml:space="preserve">ООО «Электротеплосеть»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Источник тепловой энергии, тепловые сети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5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13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34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ООО «Электротеплосеть»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right w:val="single" w:color="000000" w:sz="4" w:space="0"/>
            </w:tcBorders>
            <w:tcW w:w="1844" w:type="dxa"/>
            <w:vAlign w:val="center"/>
            <w:vMerge w:val="continue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43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color w:val="000000"/>
                <w:szCs w:val="20"/>
              </w:rPr>
              <w:t xml:space="preserve">котельная № 17 Подсосенье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59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color w:val="000000"/>
                <w:szCs w:val="20"/>
              </w:rPr>
              <w:t xml:space="preserve">ООО «Электротеплосеть»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Источник тепловой энер</w:t>
            </w:r>
            <w:r>
              <w:rPr>
                <w:sz w:val="20"/>
                <w:szCs w:val="20"/>
              </w:rPr>
              <w:t xml:space="preserve">гии, тепловые сети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5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14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34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ООО «Электротеплосеть»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right w:val="single" w:color="000000" w:sz="4" w:space="0"/>
            </w:tcBorders>
            <w:tcW w:w="1844" w:type="dxa"/>
            <w:vAlign w:val="center"/>
            <w:vMerge w:val="continue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43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color w:val="000000"/>
                <w:szCs w:val="20"/>
              </w:rPr>
              <w:t xml:space="preserve">котельная д. Бухинино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59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color w:val="000000"/>
                <w:szCs w:val="20"/>
              </w:rPr>
              <w:t xml:space="preserve">ООО «Тепл</w:t>
            </w:r>
            <w:r>
              <w:rPr>
                <w:color w:val="000000"/>
                <w:szCs w:val="20"/>
              </w:rPr>
              <w:t xml:space="preserve">осервис»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Источник тепловой энергии, тепловые сети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5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15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34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ООО «Теплосервис»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right w:val="single" w:color="000000" w:sz="4" w:space="0"/>
            </w:tcBorders>
            <w:tcW w:w="1844" w:type="dxa"/>
            <w:vAlign w:val="center"/>
            <w:vMerge w:val="continue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43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color w:val="000000"/>
                <w:szCs w:val="20"/>
              </w:rPr>
              <w:t xml:space="preserve">котельная школа № 15 г. Красавино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59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color w:val="000000"/>
                <w:szCs w:val="20"/>
              </w:rPr>
              <w:t xml:space="preserve">ООО «Теплосервис»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Источник тепловой энергии, тепловые сети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5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16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34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ООО</w:t>
            </w:r>
            <w:r>
              <w:rPr>
                <w:color w:val="000000"/>
                <w:sz w:val="20"/>
                <w:szCs w:val="20"/>
              </w:rPr>
              <w:t xml:space="preserve"> «Теплосервис»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right w:val="single" w:color="000000" w:sz="4" w:space="0"/>
            </w:tcBorders>
            <w:tcW w:w="1844" w:type="dxa"/>
            <w:vAlign w:val="center"/>
            <w:vMerge w:val="continue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43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color w:val="000000"/>
                <w:szCs w:val="20"/>
              </w:rPr>
              <w:t xml:space="preserve">котельная с. Васильевское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59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color w:val="000000"/>
                <w:szCs w:val="20"/>
              </w:rPr>
              <w:t xml:space="preserve">О</w:t>
            </w:r>
            <w:r>
              <w:rPr>
                <w:color w:val="000000"/>
                <w:szCs w:val="20"/>
              </w:rPr>
              <w:t xml:space="preserve">ОО «Теплосервис»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Источник тепловой</w:t>
            </w:r>
            <w:r>
              <w:rPr>
                <w:sz w:val="20"/>
                <w:szCs w:val="20"/>
              </w:rPr>
              <w:t xml:space="preserve"> энергии, тепловые сети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5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17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34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ООО «Теплосервис»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right w:val="single" w:color="000000" w:sz="4" w:space="0"/>
            </w:tcBorders>
            <w:tcW w:w="1844" w:type="dxa"/>
            <w:vAlign w:val="center"/>
            <w:vMerge w:val="continue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43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color w:val="000000"/>
                <w:szCs w:val="20"/>
              </w:rPr>
              <w:t xml:space="preserve">котельная больницы г. Красавино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59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color w:val="000000"/>
                <w:szCs w:val="20"/>
              </w:rPr>
              <w:t xml:space="preserve">ООО «Теплосервис»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Источник тепловой энергии, тепловые сети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5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18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34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ООО «Теплосервис»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right w:val="single" w:color="000000" w:sz="4" w:space="0"/>
            </w:tcBorders>
            <w:tcW w:w="1844" w:type="dxa"/>
            <w:vAlign w:val="center"/>
            <w:vMerge w:val="continue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43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color w:val="000000"/>
                <w:szCs w:val="20"/>
              </w:rPr>
              <w:t xml:space="preserve">котельна</w:t>
            </w:r>
            <w:r>
              <w:rPr>
                <w:color w:val="000000"/>
                <w:szCs w:val="20"/>
              </w:rPr>
              <w:t xml:space="preserve">я "Кирпичный завод" г. Красавино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59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color w:val="000000"/>
                <w:szCs w:val="20"/>
              </w:rPr>
              <w:t xml:space="preserve">МУП «Ресурс»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И</w:t>
            </w:r>
            <w:r>
              <w:rPr>
                <w:sz w:val="20"/>
                <w:szCs w:val="20"/>
              </w:rPr>
              <w:t xml:space="preserve">сточник тепловой энергии, тепловые</w:t>
            </w:r>
            <w:r>
              <w:rPr>
                <w:sz w:val="20"/>
                <w:szCs w:val="20"/>
              </w:rPr>
              <w:t xml:space="preserve"> сети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5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19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34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МУП «Ресурс»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right w:val="single" w:color="000000" w:sz="4" w:space="0"/>
            </w:tcBorders>
            <w:tcW w:w="1844" w:type="dxa"/>
            <w:vAlign w:val="center"/>
            <w:vMerge w:val="continue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43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color w:val="000000"/>
                <w:szCs w:val="20"/>
              </w:rPr>
              <w:t xml:space="preserve">котельная № 2 с. Усть-Алексеево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59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color w:val="000000"/>
                <w:szCs w:val="20"/>
              </w:rPr>
              <w:t xml:space="preserve">ООО «ЖКО с. Усть-Алексеево»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Источник тепловой энергии, тепловые сети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5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20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34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ООО «ЖКО с. Усть-Алексеево»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right w:val="single" w:color="000000" w:sz="4" w:space="0"/>
            </w:tcBorders>
            <w:tcW w:w="1844" w:type="dxa"/>
            <w:vAlign w:val="center"/>
            <w:vMerge w:val="continue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43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color w:val="000000"/>
                <w:szCs w:val="20"/>
              </w:rPr>
              <w:t xml:space="preserve">котельная №</w:t>
            </w:r>
            <w:r>
              <w:rPr>
                <w:color w:val="000000"/>
                <w:szCs w:val="20"/>
              </w:rPr>
              <w:t xml:space="preserve"> 3 с. Усть-Алексеево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59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color w:val="000000"/>
                <w:szCs w:val="20"/>
              </w:rPr>
              <w:t xml:space="preserve">ООО «ЖКО с. Усть-Алексеево</w:t>
            </w:r>
            <w:r>
              <w:rPr>
                <w:color w:val="000000"/>
                <w:szCs w:val="20"/>
              </w:rPr>
              <w:t xml:space="preserve">»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Источник тепловой энергии, тепло</w:t>
            </w:r>
            <w:r>
              <w:rPr>
                <w:sz w:val="20"/>
                <w:szCs w:val="20"/>
              </w:rPr>
              <w:t xml:space="preserve">вые сети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5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21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34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ООО «ЖКО с. Усть-Алексеево»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right w:val="single" w:color="000000" w:sz="4" w:space="0"/>
            </w:tcBorders>
            <w:tcW w:w="1844" w:type="dxa"/>
            <w:vAlign w:val="center"/>
            <w:vMerge w:val="continue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43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color w:val="000000"/>
                <w:szCs w:val="20"/>
              </w:rPr>
              <w:t xml:space="preserve">котельная № 4 с. Усть-Алексеево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59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color w:val="000000"/>
                <w:szCs w:val="20"/>
              </w:rPr>
              <w:t xml:space="preserve">ООО «ЖКО с. Усть-Алексеево»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Источник тепловой энергии, тепловые сети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5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22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34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ООО «ЖКО с. Усть-Алексеево</w:t>
            </w:r>
            <w:r>
              <w:rPr>
                <w:color w:val="000000"/>
                <w:sz w:val="20"/>
                <w:szCs w:val="20"/>
              </w:rPr>
              <w:t xml:space="preserve">»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right w:val="single" w:color="000000" w:sz="4" w:space="0"/>
            </w:tcBorders>
            <w:tcW w:w="1844" w:type="dxa"/>
            <w:vAlign w:val="center"/>
            <w:vMerge w:val="continue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43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color w:val="000000"/>
                <w:szCs w:val="20"/>
              </w:rPr>
              <w:t xml:space="preserve">котельная № 5 с. Усть-Алексеево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59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color w:val="000000"/>
                <w:szCs w:val="20"/>
              </w:rPr>
              <w:t xml:space="preserve">ООО «ЖКО</w:t>
            </w:r>
            <w:r>
              <w:rPr>
                <w:color w:val="000000"/>
                <w:szCs w:val="20"/>
              </w:rPr>
              <w:t xml:space="preserve"> с. Усть-Алексеево»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Источник тепло</w:t>
            </w:r>
            <w:r>
              <w:rPr>
                <w:sz w:val="20"/>
                <w:szCs w:val="20"/>
              </w:rPr>
              <w:t xml:space="preserve">вой энергии, тепловые сети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5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23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34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ООО «ЖКО с. Усть-Алексеево»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right w:val="single" w:color="000000" w:sz="4" w:space="0"/>
            </w:tcBorders>
            <w:tcW w:w="1844" w:type="dxa"/>
            <w:vAlign w:val="center"/>
            <w:vMerge w:val="continue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43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color w:val="000000"/>
                <w:szCs w:val="20"/>
              </w:rPr>
              <w:t xml:space="preserve">котельная д. Чернево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59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color w:val="000000"/>
                <w:szCs w:val="20"/>
              </w:rPr>
              <w:t xml:space="preserve">ООО «ЖКО </w:t>
            </w:r>
            <w:r>
              <w:rPr>
                <w:color w:val="000000"/>
                <w:szCs w:val="20"/>
              </w:rPr>
              <w:t xml:space="preserve">с. Усть-Алексеево»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Источник теплов</w:t>
            </w:r>
            <w:r>
              <w:rPr>
                <w:sz w:val="20"/>
                <w:szCs w:val="20"/>
              </w:rPr>
              <w:t xml:space="preserve">ой энергии, тепловые сети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5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25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34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ООО «ЖКО с. Усть-Алексеево»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right w:val="single" w:color="000000" w:sz="4" w:space="0"/>
            </w:tcBorders>
            <w:tcW w:w="1844" w:type="dxa"/>
            <w:vAlign w:val="center"/>
            <w:vMerge w:val="continue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43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color w:val="000000"/>
                <w:szCs w:val="20"/>
              </w:rPr>
              <w:t xml:space="preserve">котельная больницы п. Полдарса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59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color w:val="000000"/>
                <w:szCs w:val="20"/>
              </w:rPr>
              <w:t xml:space="preserve">ООО «Ремслужба»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Источник тепловой энергии, тепловые сети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5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26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34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ООО «Ремслужба»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right w:val="single" w:color="000000" w:sz="4" w:space="0"/>
            </w:tcBorders>
            <w:tcW w:w="1844" w:type="dxa"/>
            <w:vAlign w:val="center"/>
            <w:vMerge w:val="continue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43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color w:val="000000"/>
                <w:szCs w:val="20"/>
              </w:rPr>
              <w:t xml:space="preserve">к</w:t>
            </w:r>
            <w:r>
              <w:rPr>
                <w:color w:val="000000"/>
                <w:szCs w:val="20"/>
              </w:rPr>
              <w:t xml:space="preserve">отельная бани п. Полдарса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59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color w:val="000000"/>
                <w:szCs w:val="20"/>
              </w:rPr>
              <w:t xml:space="preserve">ООО «Ремслужба»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Источ</w:t>
            </w:r>
            <w:r>
              <w:rPr>
                <w:sz w:val="20"/>
                <w:szCs w:val="20"/>
              </w:rPr>
              <w:t xml:space="preserve">ник тепловой энергии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5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27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34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ООО «Ремсл</w:t>
            </w:r>
            <w:r>
              <w:rPr>
                <w:color w:val="000000"/>
                <w:sz w:val="20"/>
                <w:szCs w:val="20"/>
              </w:rPr>
              <w:t xml:space="preserve">ужба»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right w:val="single" w:color="000000" w:sz="4" w:space="0"/>
            </w:tcBorders>
            <w:tcW w:w="1844" w:type="dxa"/>
            <w:vAlign w:val="center"/>
            <w:vMerge w:val="continue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43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color w:val="000000"/>
                <w:szCs w:val="20"/>
              </w:rPr>
              <w:t xml:space="preserve">котельная школы п. Полдарса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59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color w:val="000000"/>
                <w:szCs w:val="20"/>
              </w:rPr>
              <w:t xml:space="preserve">ООО «Ремслужба»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Источник тепловой энергии, тепловые сети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5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28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34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ООО «Ремслужба»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right w:val="single" w:color="000000" w:sz="4" w:space="0"/>
            </w:tcBorders>
            <w:tcW w:w="1844" w:type="dxa"/>
            <w:vAlign w:val="center"/>
            <w:vMerge w:val="continue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43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color w:val="000000"/>
                <w:szCs w:val="20"/>
              </w:rPr>
              <w:t xml:space="preserve">котельная д/сада ул. Мира п. Ломоватка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59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color w:val="000000"/>
                <w:szCs w:val="20"/>
              </w:rPr>
              <w:t xml:space="preserve">ООО «Ломоватское</w:t>
            </w:r>
            <w:r>
              <w:rPr>
                <w:color w:val="000000"/>
                <w:szCs w:val="20"/>
              </w:rPr>
              <w:t xml:space="preserve"> ЖКХ»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Источник тепловой энергии, тепловые сети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5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29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34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ООО «Ломоватское ЖКХ»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right w:val="single" w:color="000000" w:sz="4" w:space="0"/>
            </w:tcBorders>
            <w:tcW w:w="1844" w:type="dxa"/>
            <w:vAlign w:val="center"/>
            <w:vMerge w:val="continue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43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color w:val="000000"/>
                <w:szCs w:val="20"/>
              </w:rPr>
              <w:t xml:space="preserve">коте</w:t>
            </w:r>
            <w:r>
              <w:rPr>
                <w:color w:val="000000"/>
                <w:szCs w:val="20"/>
              </w:rPr>
              <w:t xml:space="preserve">льная школы ул. Заречная п. Ломоватка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59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color w:val="000000"/>
                <w:szCs w:val="20"/>
              </w:rPr>
              <w:t xml:space="preserve">ООО «Ломоватское ЖКХ»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Источник тепловой энергии, тепловые сети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5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30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34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ООО «Ломоватское ЖКХ»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right w:val="single" w:color="000000" w:sz="4" w:space="0"/>
            </w:tcBorders>
            <w:tcW w:w="1844" w:type="dxa"/>
            <w:vAlign w:val="center"/>
            <w:vMerge w:val="continue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43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color w:val="000000"/>
                <w:szCs w:val="20"/>
              </w:rPr>
              <w:t xml:space="preserve">Котельная ж/д станции г. Красавино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59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color w:val="000000"/>
                <w:szCs w:val="20"/>
              </w:rPr>
              <w:t xml:space="preserve">Филиал ГЭ</w:t>
            </w:r>
            <w:r>
              <w:rPr>
                <w:color w:val="000000"/>
                <w:szCs w:val="20"/>
              </w:rPr>
              <w:t xml:space="preserve">П «Вологдаоблкоммунэнерго» в г. Красавино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Источ</w:t>
            </w:r>
            <w:r>
              <w:rPr>
                <w:sz w:val="20"/>
                <w:szCs w:val="20"/>
              </w:rPr>
              <w:t xml:space="preserve">ник тепловой энергии, тепловые сет</w:t>
            </w:r>
            <w:r>
              <w:rPr>
                <w:sz w:val="20"/>
                <w:szCs w:val="20"/>
              </w:rPr>
              <w:t xml:space="preserve">и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5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31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34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Филиал ГЭП «Вологдаоблкоммунэнерго» в г. Красавино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right w:val="single" w:color="000000" w:sz="4" w:space="0"/>
            </w:tcBorders>
            <w:tcW w:w="1844" w:type="dxa"/>
            <w:vAlign w:val="center"/>
            <w:vMerge w:val="continue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43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color w:val="000000"/>
                <w:szCs w:val="20"/>
              </w:rPr>
              <w:t xml:space="preserve">Красавинская ГТ ТЭЦ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59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color w:val="000000"/>
                <w:szCs w:val="20"/>
              </w:rPr>
              <w:t xml:space="preserve">Филиал ГЭП «Вологдаоблкоммунэнерго» в г. Красавино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Источник тепловой энергии, тепловые сети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5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32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34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Филиал ГЭП «Вологдаоблкоммунэнерго» в г. Краса</w:t>
            </w:r>
            <w:r>
              <w:rPr>
                <w:color w:val="000000"/>
                <w:sz w:val="20"/>
                <w:szCs w:val="20"/>
              </w:rPr>
              <w:t xml:space="preserve">вино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right w:val="single" w:color="000000" w:sz="4" w:space="0"/>
            </w:tcBorders>
            <w:tcW w:w="1844" w:type="dxa"/>
            <w:vAlign w:val="center"/>
            <w:vMerge w:val="continue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43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color w:val="000000"/>
                <w:szCs w:val="20"/>
              </w:rPr>
              <w:t xml:space="preserve">котельная школы д. Мороз</w:t>
            </w:r>
            <w:r>
              <w:rPr>
                <w:color w:val="000000"/>
                <w:szCs w:val="20"/>
              </w:rPr>
              <w:t xml:space="preserve">овица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59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color w:val="000000"/>
                <w:szCs w:val="20"/>
              </w:rPr>
              <w:t xml:space="preserve">ООО «Новатор-Сервис»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Источник тепловой энергии, тепловые сети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5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33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34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ООО «Новатор-Сервис»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right w:val="single" w:color="000000" w:sz="4" w:space="0"/>
            </w:tcBorders>
            <w:tcW w:w="1844" w:type="dxa"/>
            <w:vAlign w:val="center"/>
            <w:vMerge w:val="continue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43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color w:val="000000"/>
                <w:szCs w:val="20"/>
              </w:rPr>
              <w:t xml:space="preserve">котельная Голузинской школы пос. Новатор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59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color w:val="000000"/>
                <w:szCs w:val="20"/>
              </w:rPr>
              <w:t xml:space="preserve">ООО «Новатор-Сервис»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top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Источник теплово</w:t>
            </w:r>
            <w:r>
              <w:rPr>
                <w:sz w:val="20"/>
                <w:szCs w:val="20"/>
              </w:rPr>
              <w:t xml:space="preserve">й энергии, тепловые сети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5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34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34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ООО «Новатор-Сервис</w:t>
            </w:r>
            <w:r>
              <w:rPr>
                <w:color w:val="000000"/>
                <w:sz w:val="20"/>
                <w:szCs w:val="20"/>
              </w:rPr>
              <w:t xml:space="preserve">»</w:t>
            </w:r>
            <w:r/>
          </w:p>
        </w:tc>
        <w:tc>
          <w:tcPr>
            <w:tcBorders>
              <w:left w:val="single" w:color="000000" w:sz="4" w:space="0"/>
              <w:right w:val="single" w:color="000000" w:sz="4" w:space="0"/>
            </w:tcBorders>
            <w:tcW w:w="1844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43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color w:val="000000"/>
                <w:szCs w:val="20"/>
              </w:rPr>
              <w:t xml:space="preserve">котельная санатория д. Бобр</w:t>
            </w:r>
            <w:r>
              <w:rPr>
                <w:color w:val="000000"/>
                <w:szCs w:val="20"/>
              </w:rPr>
              <w:t xml:space="preserve">овниково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59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color w:val="000000"/>
                <w:szCs w:val="20"/>
              </w:rPr>
              <w:t xml:space="preserve">МУ ВОФП «Санаторий Бобровниково»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top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Источник тепловой энергии, тепловые сети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5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35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34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МУ ВОФП «Санаторий Бобровниково»</w:t>
            </w:r>
            <w:r/>
          </w:p>
        </w:tc>
        <w:tc>
          <w:tcPr>
            <w:tcBorders>
              <w:left w:val="single" w:color="000000" w:sz="4" w:space="0"/>
              <w:right w:val="single" w:color="000000" w:sz="4" w:space="0"/>
            </w:tcBorders>
            <w:tcW w:w="1844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43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color w:val="000000"/>
                <w:szCs w:val="20"/>
              </w:rPr>
              <w:t xml:space="preserve">ТЭС НАО "СВЕЗА Новатор"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559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color w:val="000000"/>
                <w:szCs w:val="20"/>
              </w:rPr>
              <w:t xml:space="preserve">НАО "СВЕЗА Новатор"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701" w:type="dxa"/>
            <w:vAlign w:val="top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Источни</w:t>
            </w:r>
            <w:r>
              <w:rPr>
                <w:sz w:val="20"/>
                <w:szCs w:val="20"/>
              </w:rPr>
              <w:t xml:space="preserve">к тепловой энергии, тепловые сети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850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sz w:val="20"/>
                <w:szCs w:val="20"/>
              </w:rPr>
              <w:t xml:space="preserve">36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134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</w:pPr>
            <w:r>
              <w:rPr>
                <w:color w:val="000000"/>
                <w:sz w:val="20"/>
                <w:szCs w:val="20"/>
              </w:rPr>
              <w:t xml:space="preserve">НАО "СВЕЗА</w:t>
            </w:r>
            <w:r>
              <w:rPr>
                <w:color w:val="000000"/>
                <w:sz w:val="20"/>
                <w:szCs w:val="20"/>
              </w:rPr>
              <w:t xml:space="preserve"> Новатор"</w:t>
            </w:r>
            <w:r/>
          </w:p>
        </w:tc>
        <w:tc>
          <w:tcPr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44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  <w:spacing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</w:p>
        </w:tc>
      </w:tr>
    </w:tbl>
    <w:p>
      <w:pPr>
        <w:pStyle w:val="1713"/>
        <w:rPr>
          <w:rFonts w:eastAsia="Bookman Old Style"/>
          <w:szCs w:val="24"/>
          <w:highlight w:val="yellow"/>
        </w:rPr>
      </w:pPr>
      <w:r>
        <w:rPr>
          <w:rFonts w:eastAsia="Bookman Old Style"/>
          <w:szCs w:val="24"/>
          <w:highlight w:val="yellow"/>
        </w:rPr>
      </w:r>
      <w:r>
        <w:rPr>
          <w:rFonts w:eastAsia="Bookman Old Style"/>
          <w:szCs w:val="24"/>
          <w:highlight w:val="yellow"/>
        </w:rPr>
      </w:r>
      <w:r>
        <w:rPr>
          <w:rFonts w:eastAsia="Bookman Old Style"/>
          <w:szCs w:val="24"/>
          <w:highlight w:val="yellow"/>
        </w:rPr>
      </w:r>
    </w:p>
    <w:p>
      <w:pPr>
        <w:pStyle w:val="1716"/>
        <w:spacing w:line="240" w:lineRule="auto"/>
      </w:pPr>
      <w:r>
        <w:rPr>
          <w:i/>
        </w:rPr>
        <w:t xml:space="preserve">в) основания, в том ч</w:t>
      </w:r>
      <w:r>
        <w:rPr>
          <w:i/>
        </w:rPr>
        <w:t xml:space="preserve">исле критерии, в соответствии с которыми теплоснабжающей организации присвоен статус единой теплоснабжающей организацией</w:t>
      </w:r>
      <w:r/>
    </w:p>
    <w:p>
      <w:pPr>
        <w:pStyle w:val="1713"/>
      </w:pPr>
      <w:r>
        <w:t xml:space="preserve">Решение об определении единой теплоснабжающей организа</w:t>
      </w:r>
      <w:r>
        <w:t xml:space="preserve">ции принимается на основании критериев определе</w:t>
      </w:r>
      <w:r>
        <w:t xml:space="preserve">ния единой теплоснабжающей организ</w:t>
      </w:r>
      <w:r>
        <w:t xml:space="preserve">ации, установленных в Правилах организации теплоснабжения в Российской Федерации (Критерии и порядок определения единой теплоснабжающей организации), утв. Постановлением Прави</w:t>
      </w:r>
      <w:r>
        <w:t xml:space="preserve">тельства Российской Федерации от 08.08.2012 г. </w:t>
      </w:r>
      <w:r>
        <w:t xml:space="preserve">№ 808 «Об организации теплоснабжен</w:t>
      </w:r>
      <w:r>
        <w:t xml:space="preserve">ия в Российской Федерации и о внесении изменений в некоторые акты Правительства Российской Федерации». </w:t>
      </w:r>
      <w:r/>
    </w:p>
    <w:p>
      <w:pPr>
        <w:pStyle w:val="1713"/>
      </w:pPr>
      <w:r>
        <w:t xml:space="preserve">Статус единой теплоснабжающей организации присваивается теплоснабжающей</w:t>
      </w:r>
      <w:r>
        <w:t xml:space="preserve"> и (или) теплосетевой организации решением феде</w:t>
      </w:r>
      <w:r>
        <w:t xml:space="preserve">рального органа исполнительной вла</w:t>
      </w:r>
      <w:r>
        <w:t xml:space="preserve">сти (в отношении городов населением 500 тысяч человек и более) или органа местного самоуправления (далее – уполномоченные органы) при утверждении схемы теплоснабжения. </w:t>
      </w:r>
      <w:r/>
    </w:p>
    <w:p>
      <w:pPr>
        <w:pStyle w:val="1713"/>
      </w:pPr>
      <w:r>
        <w:t xml:space="preserve">Для пр</w:t>
      </w:r>
      <w:r>
        <w:t xml:space="preserve">исвоении организации статуса единой теплоснабжа</w:t>
      </w:r>
      <w:r>
        <w:t xml:space="preserve">ющей организации на территории пос</w:t>
      </w:r>
      <w:r>
        <w:t xml:space="preserve">еления, городского округа лица, владеющие на праве собственности или ином законном основании источниками тепловой энергии и (или) тепловыми сетями, подают в уполномоченный орг</w:t>
      </w:r>
      <w:r>
        <w:t xml:space="preserve">ан в течение 1 месяца с даты опубликования  (ра</w:t>
      </w:r>
      <w:r>
        <w:t xml:space="preserve">змещения) в установленном порядке </w:t>
      </w:r>
      <w:r>
        <w:t xml:space="preserve">проекта схемы теплоснабжения, а также с даты опубликования (размещения) сообщения, указанного в пункте 17 настоящих Правил, заявку на присвоение организации статуса единой теп</w:t>
      </w:r>
      <w:r>
        <w:t xml:space="preserve">лоснабжающей организации с указанием зоны ее де</w:t>
      </w:r>
      <w:r>
        <w:t xml:space="preserve">ятельности. К заявке прилагается б</w:t>
      </w:r>
      <w:r>
        <w:t xml:space="preserve">ухгалтерская отчетность, составленная на последнюю отчетную дату перед подачей заявки, с отметкой налогового органа о ее принятии. </w:t>
      </w:r>
      <w:r/>
    </w:p>
    <w:p>
      <w:pPr>
        <w:pStyle w:val="1713"/>
      </w:pPr>
      <w:r>
        <w:t xml:space="preserve">Уполномоченные органы обязаны в течение 3 р</w:t>
      </w:r>
      <w:r>
        <w:t xml:space="preserve">абочих дней с даты окончания срока подачи заяво</w:t>
      </w:r>
      <w:r>
        <w:t xml:space="preserve">к разместить сведения о принятых з</w:t>
      </w:r>
      <w:r>
        <w:t xml:space="preserve">аявках на сайте поселения, городского округа, на сайте соответствующего субъекта Российской Федерации в информационно-телекоммуникационной сети «Интернет» (далее – официальный</w:t>
      </w:r>
      <w:r>
        <w:t xml:space="preserve"> сайт). </w:t>
      </w:r>
      <w:r/>
    </w:p>
    <w:p>
      <w:pPr>
        <w:pStyle w:val="1713"/>
      </w:pPr>
      <w:r>
        <w:t xml:space="preserve">В соответствии с п. 4 Правил организац</w:t>
      </w:r>
      <w:r>
        <w:t xml:space="preserve">ии теплоснабжения в Российской Фед</w:t>
      </w:r>
      <w:r>
        <w:t xml:space="preserve">ерации в проекте Схемы теплоснабжения должны быть определены границы зон деятельности единой теплоснабжающей организации (организаций). Границы зоны (зон) деятельности единой </w:t>
      </w:r>
      <w:r>
        <w:t xml:space="preserve">теплоснабжающей организации (организаций) опред</w:t>
      </w:r>
      <w:r>
        <w:t xml:space="preserve">еляются границами системы теплосна</w:t>
      </w:r>
      <w:r>
        <w:t xml:space="preserve">бжения. В случае если на территории поселения, городского округа существуют несколько систем теплоснабжения, уполномоченные органы вправе: </w:t>
      </w:r>
      <w:r/>
    </w:p>
    <w:p>
      <w:pPr>
        <w:pStyle w:val="1713"/>
        <w:numPr>
          <w:ilvl w:val="0"/>
          <w:numId w:val="32"/>
        </w:numPr>
        <w:ind w:left="851" w:hanging="284"/>
        <w:tabs>
          <w:tab w:val="left" w:pos="851" w:leader="none"/>
        </w:tabs>
      </w:pPr>
      <w:r>
        <w:t xml:space="preserve">определить единую теплоснабжающую о</w:t>
      </w:r>
      <w:r>
        <w:t xml:space="preserve">рганизацию (организации) в каждой из систем теп</w:t>
      </w:r>
      <w:r>
        <w:t xml:space="preserve">лоснабжения, расположенных в грани</w:t>
      </w:r>
      <w:r>
        <w:t xml:space="preserve">цах поселения, городского округа; </w:t>
      </w:r>
      <w:r/>
    </w:p>
    <w:p>
      <w:pPr>
        <w:pStyle w:val="1713"/>
        <w:numPr>
          <w:ilvl w:val="0"/>
          <w:numId w:val="32"/>
        </w:numPr>
        <w:ind w:left="851" w:hanging="284"/>
        <w:spacing w:after="120"/>
        <w:tabs>
          <w:tab w:val="left" w:pos="851" w:leader="none"/>
        </w:tabs>
      </w:pPr>
      <w:r>
        <w:t xml:space="preserve">определить на несколько систем теплоснабжения единую теплоснабжающую организацию, если такая организация владеет на праве собственности или </w:t>
      </w:r>
      <w:r>
        <w:t xml:space="preserve">ином законном основании источниками тепловой эн</w:t>
      </w:r>
      <w:r>
        <w:t xml:space="preserve">ергии и (или) тепловыми сетями в к</w:t>
      </w:r>
      <w:r>
        <w:t xml:space="preserve">аждой из систем теплоснабжения, входящей в зону её деятельности. </w:t>
      </w:r>
      <w:r/>
    </w:p>
    <w:p>
      <w:pPr>
        <w:pStyle w:val="1713"/>
      </w:pPr>
      <w:r>
        <w:t xml:space="preserve">В случае если в отношении одной зоны деятельности единой теплоснабжающей организации подана одна заявка от ли</w:t>
      </w:r>
      <w:r>
        <w:t xml:space="preserve">ца, владеющего на праве собственности или ином </w:t>
      </w:r>
      <w:r>
        <w:t xml:space="preserve">законном основании источниками теп</w:t>
      </w:r>
      <w:r>
        <w:t xml:space="preserve">ловой энергии и (или) тепловыми сетями в соответствующей системе теплоснабжения, то статус единой теплоснабжающей организации присваивается указанному лицу. </w:t>
      </w:r>
      <w:r/>
    </w:p>
    <w:p>
      <w:pPr>
        <w:pStyle w:val="1713"/>
      </w:pPr>
      <w:r>
        <w:t xml:space="preserve">В случае если в о</w:t>
      </w:r>
      <w:r>
        <w:t xml:space="preserve">тношении одной зоны деятельности единой теплосн</w:t>
      </w:r>
      <w:r>
        <w:t xml:space="preserve">абжающей организации подано нескол</w:t>
      </w:r>
      <w:r>
        <w:t xml:space="preserve">ько заявок от лиц, владеющих на праве собственности или ином законном основании источниками тепловой энергии и (или) тепловыми сетями в соответствующей системе теплоснабжения,</w:t>
      </w:r>
      <w:r>
        <w:t xml:space="preserve"> орган местного самоуправления присваивает стат</w:t>
      </w:r>
      <w:r>
        <w:t xml:space="preserve">ус единой теплоснабжающей организа</w:t>
      </w:r>
      <w:r>
        <w:t xml:space="preserve">ции в соответствии с критериями определения единой теплоснабжающей организации. </w:t>
      </w:r>
      <w:r/>
    </w:p>
    <w:p>
      <w:pPr>
        <w:pStyle w:val="1713"/>
      </w:pPr>
      <w:r>
        <w:t xml:space="preserve">В случае если в отношении зоны деятельности единой теплоснабжающей организации не подано ни од</w:t>
      </w:r>
      <w:r>
        <w:t xml:space="preserve">ной заявки на присвоение соответствующего стату</w:t>
      </w:r>
      <w:r>
        <w:t xml:space="preserve">са, статус единой теплоснабжающей </w:t>
      </w:r>
      <w:r>
        <w:t xml:space="preserve">организации присваивается организации, владеющей в соответствующей зоне деятельности источниками тепловой энергии и (или) тепловыми сетями, и соответствующей критериям. </w:t>
      </w:r>
      <w:r/>
    </w:p>
    <w:p>
      <w:pPr>
        <w:pStyle w:val="1713"/>
      </w:pPr>
      <w:r>
        <w:t xml:space="preserve">В соо</w:t>
      </w:r>
      <w:r>
        <w:t xml:space="preserve">тветствии с п. 7 Правил организации теплоснабже</w:t>
      </w:r>
      <w:r>
        <w:t xml:space="preserve">ния в Российской Федерации критери</w:t>
      </w:r>
      <w:r>
        <w:t xml:space="preserve">ями определения единой теплоснабжающей организации являются: </w:t>
      </w:r>
      <w:r/>
    </w:p>
    <w:p>
      <w:pPr>
        <w:pStyle w:val="1713"/>
        <w:numPr>
          <w:ilvl w:val="0"/>
          <w:numId w:val="13"/>
        </w:numPr>
        <w:ind w:left="851" w:hanging="284"/>
        <w:tabs>
          <w:tab w:val="left" w:pos="851" w:leader="none"/>
        </w:tabs>
      </w:pPr>
      <w:r>
        <w:t xml:space="preserve">владение на праве собственности или ином законном основании источниками тепловой энергии с наибольшей рабочей теп</w:t>
      </w:r>
      <w:r>
        <w:t xml:space="preserve">ловой мощностью и (или) тепловыми сетями с наиб</w:t>
      </w:r>
      <w:r>
        <w:t xml:space="preserve">ольшей емкостью в границах зоны де</w:t>
      </w:r>
      <w:r>
        <w:t xml:space="preserve">ятельности единой теплоснабжающей организации; </w:t>
      </w:r>
      <w:r/>
    </w:p>
    <w:p>
      <w:pPr>
        <w:pStyle w:val="1713"/>
        <w:numPr>
          <w:ilvl w:val="0"/>
          <w:numId w:val="13"/>
        </w:numPr>
        <w:ind w:left="851" w:hanging="284"/>
        <w:tabs>
          <w:tab w:val="left" w:pos="851" w:leader="none"/>
        </w:tabs>
      </w:pPr>
      <w:r>
        <w:t xml:space="preserve">размер собственного капитала; </w:t>
      </w:r>
      <w:r/>
    </w:p>
    <w:p>
      <w:pPr>
        <w:pStyle w:val="1713"/>
        <w:numPr>
          <w:ilvl w:val="0"/>
          <w:numId w:val="13"/>
        </w:numPr>
        <w:ind w:left="851" w:hanging="284"/>
        <w:spacing w:after="120"/>
        <w:tabs>
          <w:tab w:val="left" w:pos="851" w:leader="none"/>
        </w:tabs>
      </w:pPr>
      <w:r>
        <w:t xml:space="preserve">способность в лучшей мере обеспечить надежность теплоснабжения в соответствующей системе теплосн</w:t>
      </w:r>
      <w:r>
        <w:t xml:space="preserve">абжения. </w:t>
      </w:r>
      <w:r/>
    </w:p>
    <w:p>
      <w:pPr>
        <w:pStyle w:val="1713"/>
      </w:pPr>
      <w:r>
        <w:t xml:space="preserve">Размер собственного капитала определя</w:t>
      </w:r>
      <w:r>
        <w:t xml:space="preserve">ется по данным бухгалтерской отчет</w:t>
      </w:r>
      <w:r>
        <w:t xml:space="preserve">ности, составленной на последнюю отчетную дату перед подачей заявки на присвоение статуса единой теплоснабжающей организации с отметкой налогового органа о ее принятии. </w:t>
      </w:r>
      <w:r/>
    </w:p>
    <w:p>
      <w:pPr>
        <w:pStyle w:val="1713"/>
      </w:pPr>
      <w:r>
        <w:t xml:space="preserve">Едина</w:t>
      </w:r>
      <w:r>
        <w:t xml:space="preserve">я теплоснабжающая организация обязана: </w:t>
      </w:r>
      <w:r/>
    </w:p>
    <w:p>
      <w:pPr>
        <w:pStyle w:val="1713"/>
        <w:numPr>
          <w:ilvl w:val="0"/>
          <w:numId w:val="7"/>
        </w:numPr>
        <w:ind w:left="851" w:hanging="284"/>
      </w:pPr>
      <w:r>
        <w:t xml:space="preserve">заключа</w:t>
      </w:r>
      <w:r>
        <w:t xml:space="preserve">ть и надлежаще исполнять договоры </w:t>
      </w:r>
      <w:r>
        <w:t xml:space="preserve">теплоснабжения со всеми обратившимися к ней потребителями тепловой энергии в своей зоне деятельности; </w:t>
      </w:r>
      <w:r/>
    </w:p>
    <w:p>
      <w:pPr>
        <w:pStyle w:val="1713"/>
        <w:numPr>
          <w:ilvl w:val="0"/>
          <w:numId w:val="7"/>
        </w:numPr>
        <w:ind w:left="851" w:hanging="284"/>
      </w:pPr>
      <w:r>
        <w:t xml:space="preserve">осуществлять мониторинг реализации схемы теплоснабжения и подавать в орг</w:t>
      </w:r>
      <w:r>
        <w:t xml:space="preserve">ан, утвердивший схему теплоснабжения, отчеты о </w:t>
      </w:r>
      <w:r>
        <w:t xml:space="preserve">реализации, включая предложения по</w:t>
      </w:r>
      <w:r>
        <w:t xml:space="preserve"> актуализации схемы; </w:t>
      </w:r>
      <w:r/>
    </w:p>
    <w:p>
      <w:pPr>
        <w:pStyle w:val="1713"/>
        <w:numPr>
          <w:ilvl w:val="0"/>
          <w:numId w:val="7"/>
        </w:numPr>
        <w:ind w:left="851" w:hanging="284"/>
      </w:pPr>
      <w:r>
        <w:t xml:space="preserve">надлежащим образом исполнять обязательства перед иными теплоснабжающими и теплосетевыми организациями в зоне своей деятельности; </w:t>
      </w:r>
      <w:r/>
    </w:p>
    <w:p>
      <w:pPr>
        <w:pStyle w:val="2370"/>
        <w:numPr>
          <w:ilvl w:val="0"/>
          <w:numId w:val="40"/>
        </w:numPr>
        <w:contextualSpacing w:val="0"/>
        <w:ind w:left="851" w:hanging="284"/>
        <w:spacing w:after="120"/>
      </w:pPr>
      <w:r>
        <w:t xml:space="preserve">осуществлять контроль р</w:t>
      </w:r>
      <w:r>
        <w:t xml:space="preserve">ежимов потребления тепловой энергии в зоне свое</w:t>
      </w:r>
      <w:r>
        <w:t xml:space="preserve">й деятельности. </w:t>
      </w:r>
      <w:r/>
    </w:p>
    <w:p>
      <w:pPr>
        <w:pStyle w:val="1716"/>
        <w:spacing w:line="240" w:lineRule="auto"/>
      </w:pPr>
      <w:r>
        <w:rPr>
          <w:i/>
        </w:rPr>
        <w:t xml:space="preserve">г) заявки теплосн</w:t>
      </w:r>
      <w:r>
        <w:rPr>
          <w:i/>
        </w:rPr>
        <w:t xml:space="preserve">абжающих организаций, поданные в рамках разработки проекта схемы теплоснабжения (при их наличии), на присвоение статуса единой теплоснабжающей организации</w:t>
      </w:r>
      <w:r/>
    </w:p>
    <w:p>
      <w:pPr>
        <w:pStyle w:val="1713"/>
      </w:pPr>
      <w:r>
        <w:t xml:space="preserve">В 2022 году заявок т</w:t>
      </w:r>
      <w:r>
        <w:t xml:space="preserve">еплоснабжающих организаций, поданных на присвое</w:t>
      </w:r>
      <w:r>
        <w:t xml:space="preserve">ние статуса единой теплоснабжающей</w:t>
      </w:r>
      <w:r>
        <w:t xml:space="preserve"> организации на территории Великоустюгского муниципального округа зарегистрировано не было. </w:t>
      </w:r>
      <w:r/>
    </w:p>
    <w:p>
      <w:pPr>
        <w:pStyle w:val="1716"/>
        <w:spacing w:line="240" w:lineRule="auto"/>
      </w:pPr>
      <w:r>
        <w:rPr>
          <w:i/>
        </w:rPr>
        <w:t xml:space="preserve">д) описание границ зон деятельности единой теплоснабжающей организации (организаци</w:t>
      </w:r>
      <w:r>
        <w:rPr>
          <w:i/>
        </w:rPr>
        <w:t xml:space="preserve">й)</w:t>
      </w:r>
      <w:r/>
    </w:p>
    <w:p>
      <w:pPr>
        <w:pStyle w:val="1713"/>
      </w:pPr>
      <w:r>
        <w:t xml:space="preserve">На территории Великоустюгского муниципальног</w:t>
      </w:r>
      <w:r>
        <w:t xml:space="preserve">о округа установить следующие зоны</w:t>
      </w:r>
      <w:r>
        <w:t xml:space="preserve"> деятельности единых теплоснабжающих организаций таблица 15.1.</w:t>
      </w:r>
      <w:r/>
    </w:p>
    <w:p>
      <w:pPr>
        <w:pStyle w:val="1713"/>
      </w:pPr>
      <w:r>
        <w:t xml:space="preserve">Сведения об изменении границ зон деятельности единой теплоснабжающей организации, а также сведения и присвоении </w:t>
      </w:r>
      <w:r>
        <w:t xml:space="preserve">другой организации статуса единой теплоснабжающ</w:t>
      </w:r>
      <w:r>
        <w:t xml:space="preserve">ей организации подлежат внесению в</w:t>
      </w:r>
      <w:r>
        <w:t xml:space="preserve"> схему теплоснабжения при ее актуализации.</w:t>
      </w:r>
      <w:r/>
    </w:p>
    <w:p>
      <w:pPr>
        <w:pStyle w:val="1713"/>
      </w:pPr>
      <w:r/>
      <w:r/>
    </w:p>
    <w:p>
      <w:pPr>
        <w:pStyle w:val="1714"/>
      </w:pPr>
      <w:r>
        <w:t xml:space="preserve">ГЛАВА 16 "РЕЕСТР МЕРОПРИЯТИЙ СХЕМЫ ТЕПЛОСНАБЖЕНИЯ"</w:t>
      </w:r>
      <w:r/>
    </w:p>
    <w:p>
      <w:pPr>
        <w:pStyle w:val="1716"/>
        <w:spacing w:line="240" w:lineRule="auto"/>
      </w:pPr>
      <w:r>
        <w:rPr>
          <w:i/>
        </w:rPr>
        <w:t xml:space="preserve">а) перечень мероприятий по строительству, реконструкции, техническому перевооруж</w:t>
      </w:r>
      <w:r>
        <w:rPr>
          <w:i/>
        </w:rPr>
        <w:t xml:space="preserve">ению и (или) модернизации источников тепловой э</w:t>
      </w:r>
      <w:r>
        <w:rPr>
          <w:i/>
        </w:rPr>
        <w:t xml:space="preserve">нергии</w:t>
      </w:r>
      <w:r/>
    </w:p>
    <w:p>
      <w:pPr>
        <w:pStyle w:val="1713"/>
      </w:pPr>
      <w:r>
        <w:t xml:space="preserve">Перечень мероприятий предст</w:t>
      </w:r>
      <w:r>
        <w:t xml:space="preserve">авлен в </w:t>
      </w:r>
      <w:r>
        <w:rPr>
          <w:i/>
        </w:rPr>
        <w:t xml:space="preserve">главе 7 «Предложения по строительству, реконструкции и техническому перевооружению источников тепловой энергии»</w:t>
      </w:r>
      <w:r>
        <w:t xml:space="preserve">. </w:t>
      </w:r>
      <w:r/>
    </w:p>
    <w:p>
      <w:pPr>
        <w:pStyle w:val="1716"/>
        <w:spacing w:line="240" w:lineRule="auto"/>
      </w:pPr>
      <w:r>
        <w:rPr>
          <w:i/>
        </w:rPr>
        <w:t xml:space="preserve">б) перечень мероприятий по строительству, реконструкц</w:t>
      </w:r>
      <w:r>
        <w:rPr>
          <w:i/>
        </w:rPr>
        <w:t xml:space="preserve">ии, техническому перевооружению и (или) модерни</w:t>
      </w:r>
      <w:r>
        <w:rPr>
          <w:i/>
        </w:rPr>
        <w:t xml:space="preserve">зации тепловых сетей и сооружений </w:t>
      </w:r>
      <w:r>
        <w:rPr>
          <w:i/>
        </w:rPr>
        <w:t xml:space="preserve">на них</w:t>
      </w:r>
      <w:r/>
    </w:p>
    <w:p>
      <w:pPr>
        <w:pStyle w:val="1713"/>
      </w:pPr>
      <w:r>
        <w:t xml:space="preserve">Перечень мероприятий представлен в </w:t>
      </w:r>
      <w:r>
        <w:rPr>
          <w:i/>
        </w:rPr>
        <w:t xml:space="preserve">главе 8 «Предложения по строительству, реконструкции тепловых сетей»</w:t>
      </w:r>
      <w:r>
        <w:t xml:space="preserve">. </w:t>
      </w:r>
      <w:r/>
    </w:p>
    <w:p>
      <w:pPr>
        <w:pStyle w:val="1716"/>
        <w:spacing w:line="240" w:lineRule="auto"/>
      </w:pPr>
      <w:r>
        <w:rPr>
          <w:i/>
        </w:rPr>
        <w:t xml:space="preserve">в) перечень мероприятий, обеспечивающих перевод открытых систе</w:t>
      </w:r>
      <w:r>
        <w:rPr>
          <w:i/>
        </w:rPr>
        <w:t xml:space="preserve">м теплоснабжения (горячего водоснабжения), отде</w:t>
      </w:r>
      <w:r>
        <w:rPr>
          <w:i/>
        </w:rPr>
        <w:t xml:space="preserve">льных участков таких систем на зак</w:t>
      </w:r>
      <w:r>
        <w:rPr>
          <w:i/>
        </w:rPr>
        <w:t xml:space="preserve">рытые системы горячего водоснабжения</w:t>
      </w:r>
      <w:r/>
    </w:p>
    <w:p>
      <w:pPr>
        <w:pStyle w:val="1713"/>
      </w:pPr>
      <w:r>
        <w:t xml:space="preserve">Перечень вариантов перехода от открытых систем теплоснабжения (горячего водоснабжения) на закрытые системы горячего водоснабжения с описан</w:t>
      </w:r>
      <w:r>
        <w:t xml:space="preserve">ием мероприятий представлен в </w:t>
      </w:r>
      <w:r>
        <w:rPr>
          <w:i/>
        </w:rPr>
        <w:t xml:space="preserve">главе 9 «Предложе</w:t>
      </w:r>
      <w:r>
        <w:rPr>
          <w:i/>
        </w:rPr>
        <w:t xml:space="preserve">ния по переводу открытых систем те</w:t>
      </w:r>
      <w:r>
        <w:rPr>
          <w:i/>
        </w:rPr>
        <w:t xml:space="preserve">плоснабжения (горячего водоснабжения) в закрытые системы горячего водоснабжения»</w:t>
      </w:r>
      <w:r>
        <w:t xml:space="preserve">. </w:t>
      </w:r>
      <w:r/>
    </w:p>
    <w:p>
      <w:pPr>
        <w:pStyle w:val="1714"/>
      </w:pPr>
      <w:r>
        <w:rPr>
          <w:szCs w:val="24"/>
        </w:rPr>
        <w:t xml:space="preserve">ГЛАВА 17 </w:t>
      </w:r>
      <w:r>
        <w:t xml:space="preserve">"</w:t>
      </w:r>
      <w:r>
        <w:rPr>
          <w:spacing w:val="2"/>
          <w:szCs w:val="24"/>
          <w:shd w:val="clear" w:color="auto" w:fill="ffffff"/>
        </w:rPr>
        <w:t xml:space="preserve">ОЦЕНКА ЭКОЛОГИЧЕСКОЙ БЕЗОПАСНОСТИ ТЕПЛОСНАБЖЕНИЯ</w:t>
      </w:r>
      <w:r>
        <w:t xml:space="preserve">"</w:t>
      </w:r>
      <w:r/>
    </w:p>
    <w:p>
      <w:pPr>
        <w:pStyle w:val="1716"/>
        <w:spacing w:line="240" w:lineRule="auto"/>
      </w:pPr>
      <w:r>
        <w:rPr>
          <w:i/>
        </w:rPr>
        <w:t xml:space="preserve">а) описание фоновых и/или сводны</w:t>
      </w:r>
      <w:r>
        <w:rPr>
          <w:i/>
        </w:rPr>
        <w:t xml:space="preserve">х расчетов концентраций вредных (загрязняющих) </w:t>
      </w:r>
      <w:r>
        <w:rPr>
          <w:i/>
        </w:rPr>
        <w:t xml:space="preserve">веществ на территории поселения, г</w:t>
      </w:r>
      <w:r>
        <w:rPr>
          <w:i/>
        </w:rPr>
        <w:t xml:space="preserve">ородского округа, города федерального значения</w:t>
      </w:r>
      <w:r/>
    </w:p>
    <w:p>
      <w:pPr>
        <w:pStyle w:val="1713"/>
      </w:pPr>
      <w:r>
        <w:t xml:space="preserve">Наблюдения за качеством атмосферного воздуха на территории Великоустюгского муниципального округа не проводятся.</w:t>
      </w:r>
      <w:r/>
    </w:p>
    <w:p>
      <w:pPr>
        <w:pStyle w:val="1716"/>
        <w:spacing w:line="240" w:lineRule="auto"/>
      </w:pPr>
      <w:r>
        <w:rPr>
          <w:i/>
        </w:rPr>
        <w:t xml:space="preserve">б) прогнозные р</w:t>
      </w:r>
      <w:r>
        <w:rPr>
          <w:i/>
        </w:rPr>
        <w:t xml:space="preserve">асчеты максимальных разовых концентраций вредны</w:t>
      </w:r>
      <w:r>
        <w:rPr>
          <w:i/>
        </w:rPr>
        <w:t xml:space="preserve">х (загрязняющих) веществ в приземн</w:t>
      </w:r>
      <w:r>
        <w:rPr>
          <w:i/>
        </w:rPr>
        <w:t xml:space="preserve">ом слое атмосферного воздуха от сохраняемых, модернизируемых и планируемых к строительству объектов теплоснабжения, с учетом плана реализации мер по уменьшению загрязнения атм</w:t>
      </w:r>
      <w:r>
        <w:rPr>
          <w:i/>
        </w:rPr>
        <w:t xml:space="preserve">осферного воздуха</w:t>
      </w:r>
      <w:r/>
    </w:p>
    <w:p>
      <w:pPr>
        <w:pStyle w:val="1713"/>
      </w:pPr>
      <w:r>
        <w:t xml:space="preserve">Прогнозные максимальные разов</w:t>
      </w:r>
      <w:r>
        <w:t xml:space="preserve">ые концентрации вредных (загрязняю</w:t>
      </w:r>
      <w:r>
        <w:t xml:space="preserve">щих) веществ в приземном слое атмосферного воздуха от объектов теплоснабжения не представляется оценить, ввиду отсутствия текущих данных. </w:t>
      </w:r>
      <w:r/>
    </w:p>
    <w:p>
      <w:pPr>
        <w:pStyle w:val="1716"/>
        <w:spacing w:line="240" w:lineRule="auto"/>
      </w:pPr>
      <w:r>
        <w:rPr>
          <w:i/>
        </w:rPr>
        <w:t xml:space="preserve">в) прогнозные расчеты вкладов выброс</w:t>
      </w:r>
      <w:r>
        <w:rPr>
          <w:i/>
        </w:rPr>
        <w:t xml:space="preserve">ов от объектов теплоснабжения, в фоновые (сводн</w:t>
      </w:r>
      <w:r>
        <w:rPr>
          <w:i/>
        </w:rPr>
        <w:t xml:space="preserve">ые) концентрации загрязняющих веще</w:t>
      </w:r>
      <w:r>
        <w:rPr>
          <w:i/>
        </w:rPr>
        <w:t xml:space="preserve">ств на территории поселения, городского округа, города федерального значения</w:t>
      </w:r>
      <w:r/>
    </w:p>
    <w:p>
      <w:pPr>
        <w:pStyle w:val="1713"/>
      </w:pPr>
      <w:r>
        <w:t xml:space="preserve">Прогнозные вклады выбросов от объектов теплоснабжения, в фоновые (сводные) концентрации загрязняющ</w:t>
      </w:r>
      <w:r>
        <w:t xml:space="preserve">их веществ на территории Великоустюгского муниц</w:t>
      </w:r>
      <w:r>
        <w:t xml:space="preserve">ипального округа, отсутствуют.</w:t>
      </w:r>
      <w:r/>
    </w:p>
    <w:p>
      <w:pPr>
        <w:pStyle w:val="1716"/>
        <w:spacing w:line="240" w:lineRule="auto"/>
      </w:pPr>
      <w:r>
        <w:rPr>
          <w:i/>
        </w:rPr>
        <w:t xml:space="preserve">г) </w:t>
      </w:r>
      <w:r>
        <w:rPr>
          <w:i/>
        </w:rPr>
        <w:t xml:space="preserve">прогнозы удельных выбросов загрязняющих веществ на выработку тепловой и электрической энергии, согласованных с требованиями к обеспечению экологической безопасности объектов т</w:t>
      </w:r>
      <w:r>
        <w:rPr>
          <w:i/>
        </w:rPr>
        <w:t xml:space="preserve">еплоэнергетики, устанавливаемых в соответствии </w:t>
      </w:r>
      <w:r>
        <w:rPr>
          <w:i/>
        </w:rPr>
        <w:t xml:space="preserve">с законодательством Российской Фед</w:t>
      </w:r>
      <w:r>
        <w:rPr>
          <w:i/>
        </w:rPr>
        <w:t xml:space="preserve">ерации</w:t>
      </w:r>
      <w:r/>
    </w:p>
    <w:p>
      <w:pPr>
        <w:pStyle w:val="1713"/>
      </w:pPr>
      <w:r>
        <w:t xml:space="preserve">Прогнозы удельных выбросов загрязняющих веществ на выработку тепловой и электрической энергии, согласованных с требованиями к обеспечению экологической безопасности объ</w:t>
      </w:r>
      <w:r>
        <w:t xml:space="preserve">ектов теплоэнергетики, устанавливаемых в соотве</w:t>
      </w:r>
      <w:r>
        <w:t xml:space="preserve">тствии с законодательством Российс</w:t>
      </w:r>
      <w:r>
        <w:t xml:space="preserve">кой Федерации, отсутствуют.</w:t>
      </w:r>
      <w:r/>
    </w:p>
    <w:p>
      <w:pPr>
        <w:pStyle w:val="1716"/>
        <w:spacing w:line="240" w:lineRule="auto"/>
      </w:pPr>
      <w:r>
        <w:rPr>
          <w:i/>
        </w:rPr>
        <w:t xml:space="preserve">д) прогнозы образования и размещения отходов сжигания топлива на сохраняемых, модернизируемых и планируемых к строительству объектах теплоснабжения</w:t>
      </w:r>
      <w:r/>
    </w:p>
    <w:p>
      <w:pPr>
        <w:pStyle w:val="1713"/>
      </w:pPr>
      <w:r>
        <w:t xml:space="preserve">Прогнозы образования и размещения отходов сжиг</w:t>
      </w:r>
      <w:r>
        <w:t xml:space="preserve">ания топлива на объектах теплоснаб</w:t>
      </w:r>
      <w:r>
        <w:t xml:space="preserve">жения представлены в таблице 17.1. </w:t>
      </w:r>
      <w:r/>
    </w:p>
    <w:p>
      <w:pPr>
        <w:pStyle w:val="1713"/>
        <w:jc w:val="right"/>
      </w:pPr>
      <w:r>
        <w:t xml:space="preserve">Таблица 17.1</w:t>
      </w:r>
      <w:r/>
    </w:p>
    <w:p>
      <w:pPr>
        <w:pStyle w:val="1713"/>
        <w:ind w:firstLine="0"/>
        <w:jc w:val="center"/>
      </w:pPr>
      <w:r>
        <w:t xml:space="preserve">Прогнозы объема (масса) образования отходов сжигания топлива, т</w:t>
      </w:r>
      <w:r/>
    </w:p>
    <w:tbl>
      <w:tblPr>
        <w:tblW w:w="0" w:type="auto"/>
        <w:tblInd w:w="0" w:type="dxa"/>
        <w:tblLayout w:type="fixed"/>
        <w:tblCellMar>
          <w:left w:w="28" w:type="dxa"/>
          <w:top w:w="0" w:type="dxa"/>
          <w:right w:w="28" w:type="dxa"/>
          <w:bottom w:w="0" w:type="dxa"/>
        </w:tblCellMar>
        <w:tblLook w:val="04A0" w:firstRow="1" w:lastRow="0" w:firstColumn="1" w:lastColumn="0" w:noHBand="0" w:noVBand="1"/>
      </w:tblPr>
      <w:tblGrid>
        <w:gridCol w:w="2722"/>
        <w:gridCol w:w="631"/>
        <w:gridCol w:w="631"/>
        <w:gridCol w:w="632"/>
        <w:gridCol w:w="631"/>
        <w:gridCol w:w="631"/>
        <w:gridCol w:w="632"/>
        <w:gridCol w:w="631"/>
        <w:gridCol w:w="631"/>
        <w:gridCol w:w="632"/>
        <w:gridCol w:w="631"/>
        <w:gridCol w:w="632"/>
      </w:tblGrid>
      <w:tr>
        <w:tblPrEx/>
        <w:trPr>
          <w:tblHeader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722" w:type="dxa"/>
            <w:vAlign w:val="center"/>
            <w:textDirection w:val="lrTb"/>
            <w:noWrap w:val="false"/>
          </w:tcPr>
          <w:p>
            <w:pPr>
              <w:pStyle w:val="2355"/>
              <w:keepNext/>
            </w:pPr>
            <w:r>
              <w:rPr>
                <w:b/>
                <w:szCs w:val="20"/>
                <w:lang w:val="ru-RU"/>
              </w:rPr>
              <w:t xml:space="preserve">Источник тепловой энергии (мощности)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2024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2025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2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2026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2027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2028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2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2029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2030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2031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2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2032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2033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2" w:type="dxa"/>
            <w:vAlign w:val="center"/>
            <w:textDirection w:val="lrTb"/>
            <w:noWrap w:val="false"/>
          </w:tcPr>
          <w:p>
            <w:pPr>
              <w:pStyle w:val="2452"/>
              <w:jc w:val="center"/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2034</w:t>
            </w:r>
            <w:r/>
          </w:p>
        </w:tc>
      </w:tr>
      <w:tr>
        <w:tblPrEx/>
        <w:trPr>
          <w:trHeight w:val="77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722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left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1 Це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нтральная г. Великий Устюг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2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2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2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2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н/д</w:t>
            </w:r>
            <w:r/>
          </w:p>
        </w:tc>
      </w:tr>
      <w:tr>
        <w:tblPrEx/>
        <w:trPr>
          <w:trHeight w:val="77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722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left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2 Квартальная г. Великий Устюг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2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2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2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2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н/д</w:t>
            </w:r>
            <w:r/>
          </w:p>
        </w:tc>
      </w:tr>
      <w:tr>
        <w:tblPrEx/>
        <w:trPr>
          <w:trHeight w:val="77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722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left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4 Школьная г. Великий Устюг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2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н</w:t>
            </w:r>
            <w:r>
              <w:rPr>
                <w:lang w:val="ru-RU"/>
              </w:rPr>
              <w:t xml:space="preserve">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2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2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2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н/д</w:t>
            </w:r>
            <w:r/>
          </w:p>
        </w:tc>
      </w:tr>
      <w:tr>
        <w:tblPrEx/>
        <w:trPr>
          <w:trHeight w:val="77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722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left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 6 Добрынино г. Великий Устюг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2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2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2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2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н/д</w:t>
            </w:r>
            <w:r/>
          </w:p>
        </w:tc>
      </w:tr>
      <w:tr>
        <w:tblPrEx/>
        <w:trPr>
          <w:trHeight w:val="77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722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left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7 д. Коробейниково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2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2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2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2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н/д</w:t>
            </w:r>
            <w:r/>
          </w:p>
        </w:tc>
      </w:tr>
      <w:tr>
        <w:tblPrEx/>
        <w:trPr>
          <w:trHeight w:val="77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722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left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8 БМК С-Западная г. Великий Устюг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2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2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2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2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н/д</w:t>
            </w:r>
            <w:r/>
          </w:p>
        </w:tc>
      </w:tr>
      <w:tr>
        <w:tblPrEx/>
        <w:trPr>
          <w:trHeight w:val="77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722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left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9 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Кузино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2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2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2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2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н/д</w:t>
            </w:r>
            <w:r/>
          </w:p>
        </w:tc>
      </w:tr>
      <w:tr>
        <w:tblPrEx/>
        <w:trPr>
          <w:trHeight w:val="77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722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left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10 Железнодорожная г. Великий Устюг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2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2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2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2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н/д</w:t>
            </w:r>
            <w:r/>
          </w:p>
        </w:tc>
      </w:tr>
      <w:tr>
        <w:tblPrEx/>
        <w:trPr>
          <w:trHeight w:val="77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722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left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11 Авиолесоохраны г. Великий Устюг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2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н</w:t>
            </w:r>
            <w:r>
              <w:rPr>
                <w:lang w:val="ru-RU"/>
              </w:rPr>
              <w:t xml:space="preserve">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2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2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2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н/д</w:t>
            </w:r>
            <w:r/>
          </w:p>
        </w:tc>
      </w:tr>
      <w:tr>
        <w:tblPrEx/>
        <w:trPr>
          <w:trHeight w:val="77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722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left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12 БМК 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(Энергоцентр) г. Великий Устюг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2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2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2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2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н/д</w:t>
            </w:r>
            <w:r/>
          </w:p>
        </w:tc>
      </w:tr>
      <w:tr>
        <w:tblPrEx/>
        <w:trPr>
          <w:trHeight w:val="77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722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left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13 Стрига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2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2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2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2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н/д</w:t>
            </w:r>
            <w:r/>
          </w:p>
        </w:tc>
      </w:tr>
      <w:tr>
        <w:tblPrEx/>
        <w:trPr>
          <w:trHeight w:val="77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722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left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14 пос. Золотавцево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2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2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2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н/</w:t>
            </w:r>
            <w:r>
              <w:rPr>
                <w:lang w:val="ru-RU"/>
              </w:rPr>
              <w:t xml:space="preserve">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2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н/д</w:t>
            </w:r>
            <w:r/>
          </w:p>
        </w:tc>
      </w:tr>
      <w:tr>
        <w:tblPrEx/>
        <w:trPr>
          <w:trHeight w:val="77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722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left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16 пос. Валга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2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н/</w:t>
            </w:r>
            <w:r>
              <w:rPr>
                <w:lang w:val="ru-RU"/>
              </w:rPr>
              <w:t xml:space="preserve">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2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2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2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н/д</w:t>
            </w:r>
            <w:r/>
          </w:p>
        </w:tc>
      </w:tr>
      <w:tr>
        <w:tblPrEx/>
        <w:trPr>
          <w:trHeight w:val="77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722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left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17 Подсосенье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2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2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2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2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н/д</w:t>
            </w:r>
            <w:r/>
          </w:p>
        </w:tc>
      </w:tr>
      <w:tr>
        <w:tblPrEx/>
        <w:trPr>
          <w:trHeight w:val="77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722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left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д. Бухинино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2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2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2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2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н/д</w:t>
            </w:r>
            <w:r/>
          </w:p>
        </w:tc>
      </w:tr>
      <w:tr>
        <w:tblPrEx/>
        <w:trPr>
          <w:trHeight w:val="77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722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left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школа № 15 г. Красавино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н/</w:t>
            </w:r>
            <w:r>
              <w:rPr>
                <w:lang w:val="ru-RU"/>
              </w:rPr>
              <w:t xml:space="preserve">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2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2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2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2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н/д</w:t>
            </w:r>
            <w:r/>
          </w:p>
        </w:tc>
      </w:tr>
      <w:tr>
        <w:tblPrEx/>
        <w:trPr>
          <w:trHeight w:val="77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722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left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льная с. Васильевское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2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2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2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2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н/д</w:t>
            </w:r>
            <w:r/>
          </w:p>
        </w:tc>
      </w:tr>
      <w:tr>
        <w:tblPrEx/>
        <w:trPr>
          <w:trHeight w:val="77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722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left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больницы г. Красавино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2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2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2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2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н/д</w:t>
            </w:r>
            <w:r/>
          </w:p>
        </w:tc>
      </w:tr>
      <w:tr>
        <w:tblPrEx/>
        <w:trPr>
          <w:trHeight w:val="77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722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left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"Кирпичный завод" г. Красавино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2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2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2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2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н/д</w:t>
            </w:r>
            <w:r/>
          </w:p>
        </w:tc>
      </w:tr>
      <w:tr>
        <w:tblPrEx/>
        <w:trPr>
          <w:trHeight w:val="77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722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left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2 с. Усть-Алек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сеево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2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2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2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2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н/д</w:t>
            </w:r>
            <w:r/>
          </w:p>
        </w:tc>
      </w:tr>
      <w:tr>
        <w:tblPrEx/>
        <w:trPr>
          <w:trHeight w:val="77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722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left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3 с. Усть-Алексеево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2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2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2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2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н/д</w:t>
            </w:r>
            <w:r/>
          </w:p>
        </w:tc>
      </w:tr>
      <w:tr>
        <w:tblPrEx/>
        <w:trPr>
          <w:trHeight w:val="77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722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left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№ 4 с. Усть-Алексеево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2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2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2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2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н/д</w:t>
            </w:r>
            <w:r/>
          </w:p>
        </w:tc>
      </w:tr>
      <w:tr>
        <w:tblPrEx/>
        <w:trPr>
          <w:trHeight w:val="77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722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left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льная № 5 с. Усть-Алексеево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2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2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2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2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н/д</w:t>
            </w:r>
            <w:r/>
          </w:p>
        </w:tc>
      </w:tr>
      <w:tr>
        <w:tblPrEx/>
        <w:trPr>
          <w:trHeight w:val="77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722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left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д. Чернево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2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2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2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2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н/д</w:t>
            </w:r>
            <w:r/>
          </w:p>
        </w:tc>
      </w:tr>
      <w:tr>
        <w:tblPrEx/>
        <w:trPr>
          <w:trHeight w:val="77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722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left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больницы п. Полдарса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2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н</w:t>
            </w:r>
            <w:r>
              <w:rPr>
                <w:lang w:val="ru-RU"/>
              </w:rPr>
              <w:t xml:space="preserve">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2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2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2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н/д</w:t>
            </w:r>
            <w:r/>
          </w:p>
        </w:tc>
      </w:tr>
      <w:tr>
        <w:tblPrEx/>
        <w:trPr>
          <w:trHeight w:val="77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722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left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бани п. П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олдарса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2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2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н/</w:t>
            </w:r>
            <w:r>
              <w:rPr>
                <w:lang w:val="ru-RU"/>
              </w:rPr>
              <w:t xml:space="preserve">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2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2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н/д</w:t>
            </w:r>
            <w:r/>
          </w:p>
        </w:tc>
      </w:tr>
      <w:tr>
        <w:tblPrEx/>
        <w:trPr>
          <w:trHeight w:val="77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722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left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школы п. Полдарса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2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2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2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2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н/д</w:t>
            </w:r>
            <w:r/>
          </w:p>
        </w:tc>
      </w:tr>
      <w:tr>
        <w:tblPrEx/>
        <w:trPr>
          <w:trHeight w:val="77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722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left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д/сада ул. Мира п. Ломоватка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2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2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2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2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н/д</w:t>
            </w:r>
            <w:r/>
          </w:p>
        </w:tc>
      </w:tr>
      <w:tr>
        <w:tblPrEx/>
        <w:trPr>
          <w:trHeight w:val="77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722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left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школы ул. Заречная п. Ломоватка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2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2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2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н/</w:t>
            </w:r>
            <w:r>
              <w:rPr>
                <w:lang w:val="ru-RU"/>
              </w:rPr>
              <w:t xml:space="preserve">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2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н/д</w:t>
            </w:r>
            <w:r/>
          </w:p>
        </w:tc>
      </w:tr>
      <w:tr>
        <w:tblPrEx/>
        <w:trPr>
          <w:trHeight w:val="77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722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left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ж/д станции г. Красавино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2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2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2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2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н/д</w:t>
            </w:r>
            <w:r/>
          </w:p>
        </w:tc>
      </w:tr>
      <w:tr>
        <w:tblPrEx/>
        <w:trPr>
          <w:trHeight w:val="77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722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left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Красавинская ГТ ТЭЦ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2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2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2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2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н/д</w:t>
            </w:r>
            <w:r/>
          </w:p>
        </w:tc>
      </w:tr>
      <w:tr>
        <w:tblPrEx/>
        <w:trPr>
          <w:trHeight w:val="77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722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left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школы д. Моро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зовица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2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2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2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2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н/д</w:t>
            </w:r>
            <w:r/>
          </w:p>
        </w:tc>
      </w:tr>
      <w:tr>
        <w:tblPrEx/>
        <w:trPr>
          <w:trHeight w:val="77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722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left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Голузинской школы п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ос. Новатор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2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2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2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2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н/д</w:t>
            </w:r>
            <w:r/>
          </w:p>
        </w:tc>
      </w:tr>
      <w:tr>
        <w:tblPrEx/>
        <w:trPr>
          <w:trHeight w:val="77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722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left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котельная санатория д. Бобровниково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2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2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2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2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н/д</w:t>
            </w:r>
            <w:r/>
          </w:p>
        </w:tc>
      </w:tr>
      <w:tr>
        <w:tblPrEx/>
        <w:trPr>
          <w:trHeight w:val="77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722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left"/>
              <w:spacing w:line="240" w:lineRule="auto"/>
            </w:pPr>
            <w:r>
              <w:rPr>
                <w:color w:val="000000"/>
                <w:sz w:val="20"/>
                <w:szCs w:val="20"/>
                <w:lang w:val="en-US"/>
              </w:rPr>
              <w:t xml:space="preserve">ТЭС НАО "СВЕЗА Новатор"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2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н</w:t>
            </w:r>
            <w:r>
              <w:rPr>
                <w:lang w:val="ru-RU"/>
              </w:rPr>
              <w:t xml:space="preserve">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2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2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1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н/д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32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lang w:val="ru-RU"/>
              </w:rPr>
              <w:t xml:space="preserve">н/д</w:t>
            </w:r>
            <w:r/>
          </w:p>
        </w:tc>
      </w:tr>
    </w:tbl>
    <w:p>
      <w:pPr>
        <w:pStyle w:val="1713"/>
      </w:pPr>
      <w:r/>
      <w:r/>
    </w:p>
    <w:p>
      <w:pPr>
        <w:pStyle w:val="1714"/>
        <w:spacing w:before="0"/>
      </w:pPr>
      <w:r>
        <w:t xml:space="preserve">ГЛАВА 18. СЦЕН</w:t>
      </w:r>
      <w:r>
        <w:t xml:space="preserve">АРИИ РАЗВИТИЯ АВАРИЙ В СИСТЕМАХ ТЕ</w:t>
      </w:r>
      <w:r>
        <w:t xml:space="preserve">ПЛОСНАБЖЕНИЯ С МОДЕЛИРОВАНИЕМ ГИДРАВЛИЧЕСКИХ РЕЖИМОВ РАБОТЫ ТАКИХ СИСТЕМ, В ТОМ ЧИСЛЕ ПРИ ОТКАЗЕ ЭЛЕМЕНТОВ ТЕПЛОВЫХ СЕТЕЙ И ПРИ АВАРИЙНЫХ РЕЖИМАХ РАБОТЫ СИСТЕМ ТЕПЛОСНАБЖЕНИЯ,</w:t>
      </w:r>
      <w:r>
        <w:t xml:space="preserve"> СВЯЗАННЫХ С ПРЕКРАЩЕНИЕМ ПОДАЧИ ТЕПЛОВОЙ ЭНЕРГ</w:t>
      </w:r>
      <w:r>
        <w:t xml:space="preserve">ИИ</w:t>
      </w:r>
      <w:r/>
    </w:p>
    <w:p>
      <w:pPr>
        <w:pStyle w:val="1713"/>
        <w:ind w:firstLine="709"/>
      </w:pPr>
      <w:r>
        <w:t xml:space="preserve">Возможные сценарии развития аварий в системах теплоснабжения: </w:t>
      </w:r>
      <w:r/>
    </w:p>
    <w:p>
      <w:pPr>
        <w:pStyle w:val="1713"/>
        <w:ind w:firstLine="709"/>
      </w:pPr>
      <w:r>
        <w:t xml:space="preserve">- выход из строя всех насосов сетевой группы; </w:t>
      </w:r>
      <w:r/>
    </w:p>
    <w:p>
      <w:pPr>
        <w:pStyle w:val="1713"/>
        <w:ind w:firstLine="709"/>
      </w:pPr>
      <w:r>
        <w:t xml:space="preserve">- прекращение подачи природного газа (авария на наружном газопроводе); </w:t>
      </w:r>
      <w:r/>
    </w:p>
    <w:p>
      <w:pPr>
        <w:pStyle w:val="1713"/>
        <w:ind w:firstLine="709"/>
      </w:pPr>
      <w:r>
        <w:t xml:space="preserve">- порыв на тепловых сетях, аварийный останов котлов, аварийный останов насосов сетевой группы, человеческий фактор.</w:t>
      </w:r>
      <w:r/>
    </w:p>
    <w:p>
      <w:pPr>
        <w:pStyle w:val="1713"/>
        <w:ind w:firstLine="709"/>
      </w:pPr>
      <w:r>
        <w:t xml:space="preserve">Порядок ли</w:t>
      </w:r>
      <w:r>
        <w:t xml:space="preserve">квидации аварийных ситуаций в системах теплоснабжения с учетом взаимодействия тепло-, электро-, топливо- и водоснабжающих организаций, потребителей тепловой энергии, ремонтно-строительных и транспортных организаций, а также органов местного самоуправления:</w:t>
      </w:r>
      <w:r/>
    </w:p>
    <w:p>
      <w:pPr>
        <w:pStyle w:val="2820"/>
        <w:numPr>
          <w:ilvl w:val="0"/>
          <w:numId w:val="46"/>
        </w:numPr>
        <w:ind w:left="0" w:firstLine="709"/>
        <w:rPr>
          <w:lang w:val="ru-RU"/>
        </w:rPr>
      </w:pPr>
      <w:r>
        <w:rPr>
          <w:lang w:val="ru-RU"/>
        </w:rPr>
        <w:t xml:space="preserve">При возникновении аварийной ситуации на наружных сетях и источниках теплоснабжения теплоснабжающая организация обязана:</w:t>
      </w:r>
      <w:r>
        <w:rPr>
          <w:lang w:val="ru-RU"/>
        </w:rPr>
      </w:r>
      <w:r>
        <w:rPr>
          <w:lang w:val="ru-RU"/>
        </w:rPr>
      </w:r>
    </w:p>
    <w:p>
      <w:pPr>
        <w:pStyle w:val="2820"/>
        <w:numPr>
          <w:ilvl w:val="1"/>
          <w:numId w:val="46"/>
        </w:numPr>
        <w:contextualSpacing w:val="0"/>
        <w:ind w:left="0" w:firstLine="709"/>
        <w:spacing w:before="0" w:after="0"/>
        <w:rPr>
          <w:lang w:val="ru-RU"/>
        </w:rPr>
      </w:pPr>
      <w:r>
        <w:rPr>
          <w:lang w:val="ru-RU"/>
        </w:rPr>
        <w:t xml:space="preserve">Принять меры по обеспечению безопасности на месте аварии (ограждение, освещение, охрана) и действовать в соответствии с ведомственными инструкциями по ликвидации аварийных ситуаций.</w:t>
      </w:r>
      <w:r>
        <w:rPr>
          <w:lang w:val="ru-RU"/>
        </w:rPr>
      </w:r>
      <w:r>
        <w:rPr>
          <w:lang w:val="ru-RU"/>
        </w:rPr>
      </w:r>
    </w:p>
    <w:p>
      <w:pPr>
        <w:pStyle w:val="2820"/>
        <w:numPr>
          <w:ilvl w:val="1"/>
          <w:numId w:val="46"/>
        </w:numPr>
        <w:contextualSpacing w:val="0"/>
        <w:ind w:left="0" w:firstLine="709"/>
        <w:spacing w:before="0" w:after="0"/>
        <w:rPr>
          <w:lang w:val="ru-RU"/>
        </w:rPr>
      </w:pPr>
      <w:r>
        <w:rPr>
          <w:lang w:val="ru-RU"/>
        </w:rPr>
        <w:t xml:space="preserve">Силами аварийно-восстановительных бригад (групп) незамедлительно приступить к ликвидации создавшейся аварийной ситуации.</w:t>
      </w:r>
      <w:r>
        <w:rPr>
          <w:lang w:val="ru-RU"/>
        </w:rPr>
      </w:r>
      <w:r>
        <w:rPr>
          <w:lang w:val="ru-RU"/>
        </w:rPr>
      </w:r>
    </w:p>
    <w:p>
      <w:pPr>
        <w:pStyle w:val="2820"/>
        <w:numPr>
          <w:ilvl w:val="0"/>
          <w:numId w:val="46"/>
        </w:numPr>
        <w:contextualSpacing w:val="0"/>
        <w:ind w:left="0" w:firstLine="709"/>
        <w:spacing w:before="0" w:after="0"/>
        <w:rPr>
          <w:lang w:val="ru-RU"/>
        </w:rPr>
      </w:pPr>
      <w:r>
        <w:rPr>
          <w:lang w:val="ru-RU"/>
        </w:rPr>
        <w:t xml:space="preserve">При возникновении аварийных ситуаций на внутридомовых инженерных системах отопления управляющая организация или ТСЖ обязаны обеспечить:</w:t>
      </w:r>
      <w:r>
        <w:rPr>
          <w:lang w:val="ru-RU"/>
        </w:rPr>
      </w:r>
      <w:r>
        <w:rPr>
          <w:lang w:val="ru-RU"/>
        </w:rPr>
      </w:r>
    </w:p>
    <w:p>
      <w:pPr>
        <w:pStyle w:val="2820"/>
        <w:numPr>
          <w:ilvl w:val="1"/>
          <w:numId w:val="46"/>
        </w:numPr>
        <w:contextualSpacing w:val="0"/>
        <w:ind w:left="0" w:firstLine="709"/>
        <w:spacing w:before="0" w:after="0"/>
        <w:rPr>
          <w:lang w:val="ru-RU"/>
        </w:rPr>
      </w:pPr>
      <w:r>
        <w:rPr>
          <w:lang w:val="ru-RU"/>
        </w:rPr>
        <w:t xml:space="preserve">Ответ на телефонный звонок собственника или пользователя помещения в многоквартирном доме в аварийно-диспетчерскую службу в течение не более 5 минут, а в случае необеспечения ответа в указанный срок - осуществ</w:t>
      </w:r>
      <w:r>
        <w:rPr>
          <w:lang w:val="ru-RU"/>
        </w:rPr>
        <w:t xml:space="preserve">л</w:t>
      </w:r>
      <w:r>
        <w:rPr>
          <w:lang w:val="ru-RU"/>
        </w:rPr>
        <w:t xml:space="preserve">ение взаимодействия со звонившим в аварийно-диспетчерскую службу собственником или пользователем помещения в многоквартирном доме посредством телефонной связи в течение 10 минут после поступления его телефонного звонка в аварийно-диспетчерскую службу либо </w:t>
      </w:r>
      <w:r>
        <w:rPr>
          <w:lang w:val="ru-RU"/>
        </w:rPr>
        <w:t xml:space="preserve">предоставить технологическую возможность оставить голосовое сообщение и (или) электронное сообщение, которое должно быть рассмотрено аварийно-диспетчерской службой в течение 10 минут после поступления.</w:t>
      </w:r>
      <w:r>
        <w:rPr>
          <w:lang w:val="ru-RU"/>
        </w:rPr>
      </w:r>
      <w:r>
        <w:rPr>
          <w:lang w:val="ru-RU"/>
        </w:rPr>
      </w:r>
    </w:p>
    <w:p>
      <w:pPr>
        <w:pStyle w:val="2820"/>
        <w:numPr>
          <w:ilvl w:val="1"/>
          <w:numId w:val="46"/>
        </w:numPr>
        <w:contextualSpacing w:val="0"/>
        <w:ind w:left="0" w:firstLine="709"/>
        <w:spacing w:before="0" w:after="0"/>
        <w:rPr>
          <w:lang w:val="ru-RU"/>
        </w:rPr>
      </w:pPr>
      <w:r>
        <w:rPr>
          <w:lang w:val="ru-RU"/>
        </w:rPr>
        <w:t xml:space="preserve">Локализацию аварийных повреждений внутридомовых инженерных систем внутридомовых систем отопления не более чем в течение получаса с момента регистрации заявки в отопительный период.</w:t>
      </w:r>
      <w:r>
        <w:rPr>
          <w:lang w:val="ru-RU"/>
        </w:rPr>
      </w:r>
      <w:r>
        <w:rPr>
          <w:lang w:val="ru-RU"/>
        </w:rPr>
      </w:r>
    </w:p>
    <w:p>
      <w:pPr>
        <w:pStyle w:val="2820"/>
        <w:numPr>
          <w:ilvl w:val="1"/>
          <w:numId w:val="46"/>
        </w:numPr>
        <w:contextualSpacing w:val="0"/>
        <w:ind w:left="0" w:firstLine="709"/>
        <w:spacing w:before="0" w:after="0"/>
        <w:rPr>
          <w:lang w:val="ru-RU"/>
        </w:rPr>
      </w:pPr>
      <w:r>
        <w:rPr>
          <w:lang w:val="ru-RU"/>
        </w:rPr>
        <w:t xml:space="preserve">Оказание коммунальных услуг при аварийных повреждениях внутридомовых систем отопления в срок, не нарушающий установленную жилищным законодательством Российской Федерации продолжительность перерывов в предоставлении коммунальных услуг.</w:t>
      </w:r>
      <w:r>
        <w:rPr>
          <w:lang w:val="ru-RU"/>
        </w:rPr>
      </w:r>
      <w:r>
        <w:rPr>
          <w:lang w:val="ru-RU"/>
        </w:rPr>
      </w:r>
    </w:p>
    <w:p>
      <w:pPr>
        <w:pStyle w:val="2820"/>
        <w:numPr>
          <w:ilvl w:val="1"/>
          <w:numId w:val="46"/>
        </w:numPr>
        <w:contextualSpacing w:val="0"/>
        <w:ind w:left="0" w:firstLine="709"/>
        <w:spacing w:before="0" w:after="0"/>
        <w:rPr>
          <w:lang w:val="ru-RU"/>
        </w:rPr>
      </w:pPr>
      <w:r>
        <w:rPr>
          <w:lang w:val="ru-RU"/>
        </w:rPr>
        <w:t xml:space="preserve">Проинформировать собственника или пользователя помещения в многоквартирном доме в течение получаса с момента регистрации заявки о планируемых сроках исполнения заявки.</w:t>
      </w:r>
      <w:r>
        <w:rPr>
          <w:lang w:val="ru-RU"/>
        </w:rPr>
      </w:r>
      <w:r>
        <w:rPr>
          <w:lang w:val="ru-RU"/>
        </w:rPr>
      </w:r>
    </w:p>
    <w:p>
      <w:pPr>
        <w:pStyle w:val="2820"/>
        <w:numPr>
          <w:ilvl w:val="1"/>
          <w:numId w:val="46"/>
        </w:numPr>
        <w:contextualSpacing w:val="0"/>
        <w:ind w:left="0" w:firstLine="709"/>
        <w:spacing w:before="0" w:after="0"/>
        <w:rPr>
          <w:lang w:val="ru-RU"/>
        </w:rPr>
      </w:pPr>
      <w:r>
        <w:rPr>
          <w:lang w:val="ru-RU"/>
        </w:rPr>
        <w:t xml:space="preserve">При невозможности отключения внутренних систем в границах эксплуатационной ответственности направить телефонограмму теплоснабжающей организации об отключении дома на наружных инженерных сетях.</w:t>
      </w:r>
      <w:r>
        <w:rPr>
          <w:lang w:val="ru-RU"/>
        </w:rPr>
      </w:r>
      <w:r>
        <w:rPr>
          <w:lang w:val="ru-RU"/>
        </w:rPr>
      </w:r>
    </w:p>
    <w:p>
      <w:pPr>
        <w:pStyle w:val="2820"/>
        <w:numPr>
          <w:ilvl w:val="0"/>
          <w:numId w:val="46"/>
        </w:numPr>
        <w:contextualSpacing w:val="0"/>
        <w:ind w:left="0" w:firstLine="709"/>
        <w:spacing w:before="0" w:after="0"/>
        <w:rPr>
          <w:lang w:val="ru-RU"/>
        </w:rPr>
      </w:pPr>
      <w:r>
        <w:rPr>
          <w:lang w:val="ru-RU"/>
        </w:rPr>
        <w:t xml:space="preserve">Организации, независимо от формы собственности и ведомственной принадлежности, имеющие на своем балансе коммуникации или сооружения, расположенные в районе возникн</w:t>
      </w:r>
      <w:r>
        <w:rPr>
          <w:lang w:val="ru-RU"/>
        </w:rPr>
        <w:t xml:space="preserve">овения аварии, по вызову диспетчера ресурсоснабжающей организации, управляющей организации и ТСЖ направляют в любое время суток в течение 1 часа своих представителей (ответственных дежурных) для согласования условий производства работ по ликвидации аварии.</w:t>
      </w:r>
      <w:r>
        <w:rPr>
          <w:lang w:val="ru-RU"/>
        </w:rPr>
      </w:r>
      <w:r>
        <w:rPr>
          <w:lang w:val="ru-RU"/>
        </w:rPr>
      </w:r>
    </w:p>
    <w:p>
      <w:pPr>
        <w:pStyle w:val="2820"/>
        <w:numPr>
          <w:ilvl w:val="0"/>
          <w:numId w:val="46"/>
        </w:numPr>
        <w:contextualSpacing w:val="0"/>
        <w:ind w:left="0" w:firstLine="709"/>
        <w:spacing w:before="0" w:after="0"/>
        <w:rPr>
          <w:lang w:val="ru-RU"/>
        </w:rPr>
      </w:pPr>
      <w:r>
        <w:rPr>
          <w:lang w:val="ru-RU"/>
        </w:rPr>
        <w:t xml:space="preserve">В случае невозможности устранения аварии в течение 16 часов единовременно - при температуре воздуха в жилых помещениях от +12°С до нормативной температуры; не более 8 часов единовременно - при температуре возд</w:t>
      </w:r>
      <w:r>
        <w:rPr>
          <w:lang w:val="ru-RU"/>
        </w:rPr>
        <w:t xml:space="preserve">уха в жилых помещениях от +10°С до +12°С; не более 4 часов единовременно - при температуре воздуха в жилых помещениях от +8°С до +10°С, по предложению руководителя теплоснабжающей организации, управляющей организации или администрации МО может быть организ</w:t>
      </w:r>
      <w:r>
        <w:rPr>
          <w:lang w:val="ru-RU"/>
        </w:rPr>
        <w:t xml:space="preserve">овано проведение заседания Комиссии по предупреждению и ликвидации чрезвычайных ситуаций и пожарной безопасности администрации МО с целью принятия конкретных мер для ликвидации аварии и недопущения ее развития в чрезвычайную ситуацию по истечении 24 часов.</w:t>
      </w:r>
      <w:r>
        <w:rPr>
          <w:lang w:val="ru-RU"/>
        </w:rPr>
      </w:r>
      <w:r>
        <w:rPr>
          <w:lang w:val="ru-RU"/>
        </w:rPr>
      </w:r>
    </w:p>
    <w:p>
      <w:pPr>
        <w:pStyle w:val="1713"/>
        <w:contextualSpacing/>
        <w:ind w:right="139" w:firstLine="0"/>
        <w:jc w:val="left"/>
        <w:spacing w:before="0" w:after="200" w:line="240" w:lineRule="auto"/>
        <w:tabs>
          <w:tab w:val="clear" w:pos="708" w:leader="none"/>
          <w:tab w:val="left" w:pos="9356" w:leader="none"/>
        </w:tabs>
        <w:rPr>
          <w:rFonts w:eastAsia="Times New Roman"/>
          <w:highlight w:val="none"/>
          <w:lang w:eastAsia="ar-SA"/>
        </w:rPr>
      </w:pPr>
      <w:r>
        <w:rPr>
          <w:rFonts w:eastAsia="Times New Roman"/>
          <w:lang w:eastAsia="ar-SA"/>
        </w:rPr>
      </w:r>
      <w:r>
        <w:rPr>
          <w:rFonts w:eastAsia="Times New Roman"/>
          <w:highlight w:val="none"/>
          <w:lang w:eastAsia="ar-SA"/>
        </w:rPr>
      </w:r>
      <w:r>
        <w:rPr>
          <w:rFonts w:eastAsia="Times New Roman"/>
          <w:highlight w:val="none"/>
          <w:lang w:eastAsia="ar-SA"/>
        </w:rPr>
      </w:r>
    </w:p>
    <w:p>
      <w:r/>
      <w:r/>
    </w:p>
    <w:p>
      <w:pPr>
        <w:pStyle w:val="1714"/>
      </w:pPr>
      <w:r>
        <w:t xml:space="preserve">ГЛАВА 19 "ЗАМЕЧАНИЯ И ПРЕДЛОЖЕНИЯ К ПРОЕКТУ СХЕМЫ ТЕПЛОСНАБЖЕНИЯ"</w:t>
      </w:r>
      <w:r/>
    </w:p>
    <w:p>
      <w:pPr>
        <w:pStyle w:val="1716"/>
        <w:spacing w:line="240" w:lineRule="auto"/>
      </w:pPr>
      <w:r>
        <w:rPr>
          <w:i/>
        </w:rPr>
        <w:t xml:space="preserve">а) перечень всех замечаний и предложений, пост</w:t>
      </w:r>
      <w:r>
        <w:rPr>
          <w:i/>
        </w:rPr>
        <w:t xml:space="preserve">упивших при разработке, утверждении и актуализа</w:t>
      </w:r>
      <w:r>
        <w:rPr>
          <w:i/>
        </w:rPr>
        <w:t xml:space="preserve">ции схемы теплоснабжения</w:t>
      </w:r>
      <w:r/>
    </w:p>
    <w:p>
      <w:pPr>
        <w:pStyle w:val="1713"/>
      </w:pPr>
      <w:r>
        <w:t xml:space="preserve">Замечаний</w:t>
      </w:r>
      <w:r>
        <w:t xml:space="preserve"> и предложений не поступало.</w:t>
      </w:r>
      <w:r/>
    </w:p>
    <w:p>
      <w:pPr>
        <w:pStyle w:val="1716"/>
        <w:spacing w:line="240" w:lineRule="auto"/>
      </w:pPr>
      <w:r>
        <w:rPr>
          <w:i/>
        </w:rPr>
        <w:t xml:space="preserve">б) ответы разработчиков проекта схемы теплоснабжения на замечания и предложения</w:t>
      </w:r>
      <w:r/>
    </w:p>
    <w:p>
      <w:pPr>
        <w:pStyle w:val="1713"/>
      </w:pPr>
      <w:r>
        <w:t xml:space="preserve">Замечаний и предложений не поступало.</w:t>
      </w:r>
      <w:r/>
    </w:p>
    <w:p>
      <w:pPr>
        <w:pStyle w:val="1716"/>
        <w:spacing w:line="240" w:lineRule="auto"/>
      </w:pPr>
      <w:r>
        <w:rPr>
          <w:i/>
        </w:rPr>
        <w:t xml:space="preserve">в) перечень учтенных замечан</w:t>
      </w:r>
      <w:r>
        <w:rPr>
          <w:i/>
        </w:rPr>
        <w:t xml:space="preserve">ий и предложений, а также реестр изменений, вне</w:t>
      </w:r>
      <w:r>
        <w:rPr>
          <w:i/>
        </w:rPr>
        <w:t xml:space="preserve">сенных в разделы схемы теплоснабже</w:t>
      </w:r>
      <w:r>
        <w:rPr>
          <w:i/>
        </w:rPr>
        <w:t xml:space="preserve">ния и главы обосновывающих материалов к схеме теплоснабжения</w:t>
      </w:r>
      <w:r/>
    </w:p>
    <w:p>
      <w:pPr>
        <w:pStyle w:val="1713"/>
      </w:pPr>
      <w:r>
        <w:t xml:space="preserve">Замечаний и предложений не поступало.</w:t>
      </w:r>
      <w:r/>
    </w:p>
    <w:p>
      <w:pPr>
        <w:pStyle w:val="1714"/>
      </w:pPr>
      <w:r>
        <w:t xml:space="preserve">ГЛАВА 20 "СВОДНЫЙ ТОМ ИЗМЕНЕНИЙ, ВЫПОЛНЕННЫХ В ДОРАБОТАННОЙ И (ИЛИ) АКТУАЛИЗ</w:t>
      </w:r>
      <w:r>
        <w:t xml:space="preserve">ИРОВАННОЙ СХЕМЕ ТЕПЛОСНАБЖЕНИЯ"</w:t>
      </w:r>
      <w:r/>
    </w:p>
    <w:p>
      <w:pPr>
        <w:pStyle w:val="1713"/>
      </w:pPr>
      <w:r>
        <w:t xml:space="preserve">Реестр изменени</w:t>
      </w:r>
      <w:r>
        <w:t xml:space="preserve">й, внесенных в актуализированную с</w:t>
      </w:r>
      <w:r>
        <w:t xml:space="preserve">хему теплоснабжения, представлен в таблице 20.1.</w:t>
      </w:r>
      <w:r/>
    </w:p>
    <w:p>
      <w:pPr>
        <w:pStyle w:val="1713"/>
        <w:jc w:val="right"/>
      </w:pPr>
      <w:r>
        <w:t xml:space="preserve">Таблица 20.1</w:t>
      </w:r>
      <w:r/>
    </w:p>
    <w:p>
      <w:pPr>
        <w:pStyle w:val="1713"/>
        <w:jc w:val="center"/>
      </w:pPr>
      <w:r>
        <w:t xml:space="preserve">Реестр изменений, внесенных в актуализированную схему теплоснабжения</w:t>
      </w:r>
      <w:r/>
    </w:p>
    <w:tbl>
      <w:tblPr>
        <w:tblW w:w="0" w:type="auto"/>
        <w:tblInd w:w="0" w:type="dxa"/>
        <w:tblLayout w:type="fixed"/>
        <w:tblCellMar>
          <w:left w:w="28" w:type="dxa"/>
          <w:top w:w="0" w:type="dxa"/>
          <w:right w:w="28" w:type="dxa"/>
          <w:bottom w:w="0" w:type="dxa"/>
        </w:tblCellMar>
        <w:tblLook w:val="04A0" w:firstRow="1" w:lastRow="0" w:firstColumn="1" w:lastColumn="0" w:noHBand="0" w:noVBand="1"/>
      </w:tblPr>
      <w:tblGrid>
        <w:gridCol w:w="3495"/>
        <w:gridCol w:w="6198"/>
      </w:tblGrid>
      <w:tr>
        <w:tblPrEx/>
        <w:trPr>
          <w:trHeight w:val="23"/>
          <w:tblHeader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495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b/>
                <w:lang w:val="ru-RU"/>
              </w:rPr>
              <w:t xml:space="preserve">Наименование раздела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198" w:type="dxa"/>
            <w:vAlign w:val="center"/>
            <w:textDirection w:val="lrTb"/>
            <w:noWrap w:val="false"/>
          </w:tcPr>
          <w:p>
            <w:pPr>
              <w:pStyle w:val="2355"/>
            </w:pPr>
            <w:r>
              <w:rPr>
                <w:b/>
                <w:lang w:val="ru-RU"/>
              </w:rPr>
              <w:t xml:space="preserve">Краткое содержание изме</w:t>
            </w:r>
            <w:r>
              <w:rPr>
                <w:b/>
                <w:lang w:val="ru-RU"/>
              </w:rPr>
              <w:t xml:space="preserve">нения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495" w:type="dxa"/>
            <w:vAlign w:val="center"/>
            <w:textDirection w:val="lrTb"/>
            <w:noWrap w:val="false"/>
          </w:tcPr>
          <w:p>
            <w:pPr>
              <w:pStyle w:val="2355"/>
              <w:jc w:val="left"/>
            </w:pPr>
            <w:r>
              <w:rPr>
                <w:lang w:val="ru-RU"/>
              </w:rPr>
              <w:t xml:space="preserve">Глава 1 "Существующее положение в сфере </w:t>
            </w:r>
            <w:r>
              <w:rPr>
                <w:lang w:val="ru-RU"/>
              </w:rPr>
              <w:t xml:space="preserve">производства, передачи и потреблен</w:t>
            </w:r>
            <w:r>
              <w:rPr>
                <w:lang w:val="ru-RU"/>
              </w:rPr>
              <w:t xml:space="preserve">ия тепловой энергии для целей теплоснабжения"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19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</w:pPr>
            <w:r>
              <w:rPr>
                <w:sz w:val="20"/>
                <w:szCs w:val="20"/>
              </w:rPr>
              <w:t xml:space="preserve">Глава разработана согласно требованиям постановления Правительства РФ 22.02.2012 г. № 154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495" w:type="dxa"/>
            <w:vAlign w:val="center"/>
            <w:textDirection w:val="lrTb"/>
            <w:noWrap w:val="false"/>
          </w:tcPr>
          <w:p>
            <w:pPr>
              <w:pStyle w:val="2355"/>
              <w:jc w:val="left"/>
            </w:pPr>
            <w:r>
              <w:rPr>
                <w:lang w:val="ru-RU"/>
              </w:rPr>
              <w:t xml:space="preserve">Часть 1 "Функциональная структура тепл</w:t>
            </w:r>
            <w:r>
              <w:rPr>
                <w:lang w:val="ru-RU"/>
              </w:rPr>
              <w:t xml:space="preserve">оснабжения"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19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</w:pPr>
            <w:r>
              <w:rPr>
                <w:sz w:val="20"/>
                <w:szCs w:val="20"/>
              </w:rPr>
              <w:t xml:space="preserve">Часть разработана согласно требован</w:t>
            </w:r>
            <w:r>
              <w:rPr>
                <w:sz w:val="20"/>
                <w:szCs w:val="20"/>
              </w:rPr>
              <w:t xml:space="preserve">иям постановления Правительства РФ</w:t>
            </w:r>
            <w:r>
              <w:rPr>
                <w:sz w:val="20"/>
                <w:szCs w:val="20"/>
              </w:rPr>
              <w:t xml:space="preserve"> 22.02.2012 г. № 154</w:t>
            </w:r>
            <w:r/>
          </w:p>
        </w:tc>
      </w:tr>
      <w:tr>
        <w:tblPrEx/>
        <w:trPr>
          <w:trHeight w:val="124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495" w:type="dxa"/>
            <w:vAlign w:val="center"/>
            <w:textDirection w:val="lrTb"/>
            <w:noWrap w:val="false"/>
          </w:tcPr>
          <w:p>
            <w:pPr>
              <w:pStyle w:val="2355"/>
              <w:jc w:val="left"/>
            </w:pPr>
            <w:r>
              <w:rPr>
                <w:szCs w:val="20"/>
                <w:lang w:val="ru-RU"/>
              </w:rPr>
              <w:t xml:space="preserve">Часть 2 "Источники тепловой энергии"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19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</w:pPr>
            <w:r>
              <w:rPr>
                <w:sz w:val="20"/>
                <w:szCs w:val="20"/>
              </w:rPr>
              <w:t xml:space="preserve">Часть разработана согласно требованиям постановления Правительства РФ 22.02.2012 г. № 154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495" w:type="dxa"/>
            <w:vAlign w:val="center"/>
            <w:textDirection w:val="lrTb"/>
            <w:noWrap w:val="false"/>
          </w:tcPr>
          <w:p>
            <w:pPr>
              <w:pStyle w:val="2355"/>
              <w:jc w:val="left"/>
            </w:pPr>
            <w:r>
              <w:rPr>
                <w:lang w:val="ru-RU"/>
              </w:rPr>
              <w:t xml:space="preserve">Часть 3 "Тепловые сети, с</w:t>
            </w:r>
            <w:r>
              <w:rPr>
                <w:lang w:val="ru-RU"/>
              </w:rPr>
              <w:t xml:space="preserve">ооружения на них"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19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</w:pPr>
            <w:r>
              <w:rPr>
                <w:sz w:val="20"/>
                <w:szCs w:val="20"/>
              </w:rPr>
              <w:t xml:space="preserve">Часть разработана согласно тр</w:t>
            </w:r>
            <w:r>
              <w:rPr>
                <w:sz w:val="20"/>
                <w:szCs w:val="20"/>
              </w:rPr>
              <w:t xml:space="preserve">ебованиям постановления Правительс</w:t>
            </w:r>
            <w:r>
              <w:rPr>
                <w:sz w:val="20"/>
                <w:szCs w:val="20"/>
              </w:rPr>
              <w:t xml:space="preserve">тва РФ 22.02.2012 г. № 154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495" w:type="dxa"/>
            <w:vAlign w:val="center"/>
            <w:textDirection w:val="lrTb"/>
            <w:noWrap w:val="false"/>
          </w:tcPr>
          <w:p>
            <w:pPr>
              <w:pStyle w:val="2355"/>
              <w:jc w:val="left"/>
            </w:pPr>
            <w:r>
              <w:rPr>
                <w:lang w:val="ru-RU"/>
              </w:rPr>
              <w:t xml:space="preserve">Часть 4 "Зоны действия источников тепловой энергии"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19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</w:pPr>
            <w:r>
              <w:rPr>
                <w:sz w:val="20"/>
                <w:szCs w:val="20"/>
              </w:rPr>
              <w:t xml:space="preserve">Часть разработана согласно требованиям постановления Правительства РФ 22.02.2012 г. № 154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495" w:type="dxa"/>
            <w:vAlign w:val="center"/>
            <w:textDirection w:val="lrTb"/>
            <w:noWrap w:val="false"/>
          </w:tcPr>
          <w:p>
            <w:pPr>
              <w:pStyle w:val="2355"/>
              <w:jc w:val="left"/>
            </w:pPr>
            <w:r>
              <w:rPr>
                <w:lang w:val="ru-RU"/>
              </w:rPr>
              <w:t xml:space="preserve">Част</w:t>
            </w:r>
            <w:r>
              <w:rPr>
                <w:lang w:val="ru-RU"/>
              </w:rPr>
              <w:t xml:space="preserve">ь 5 "Тепловые нагрузки потребителей тепловой эн</w:t>
            </w:r>
            <w:r>
              <w:rPr>
                <w:lang w:val="ru-RU"/>
              </w:rPr>
              <w:t xml:space="preserve">ергии, групп потребителей тепловой</w:t>
            </w:r>
            <w:r>
              <w:rPr>
                <w:lang w:val="ru-RU"/>
              </w:rPr>
              <w:t xml:space="preserve"> энергии в зонах действия источников тепловой энергии"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19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</w:pPr>
            <w:r>
              <w:rPr>
                <w:sz w:val="20"/>
                <w:szCs w:val="20"/>
              </w:rPr>
              <w:t xml:space="preserve">Часть разработана согласно требованиям постановления Правительства РФ 22.02.2012 г. № 154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495" w:type="dxa"/>
            <w:vAlign w:val="center"/>
            <w:textDirection w:val="lrTb"/>
            <w:noWrap w:val="false"/>
          </w:tcPr>
          <w:p>
            <w:pPr>
              <w:pStyle w:val="2355"/>
              <w:jc w:val="left"/>
            </w:pPr>
            <w:r>
              <w:rPr>
                <w:lang w:val="ru-RU"/>
              </w:rPr>
              <w:t xml:space="preserve">Часть 6 "Балансы тепловой мощ</w:t>
            </w:r>
            <w:r>
              <w:rPr>
                <w:lang w:val="ru-RU"/>
              </w:rPr>
              <w:t xml:space="preserve">ности и тепловой нагрузки в зонах действия исто</w:t>
            </w:r>
            <w:r>
              <w:rPr>
                <w:lang w:val="ru-RU"/>
              </w:rPr>
              <w:t xml:space="preserve">чников тепловой энергии"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19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</w:pPr>
            <w:r>
              <w:rPr>
                <w:sz w:val="20"/>
                <w:szCs w:val="20"/>
              </w:rPr>
              <w:t xml:space="preserve">Часть раз</w:t>
            </w:r>
            <w:r>
              <w:rPr>
                <w:sz w:val="20"/>
                <w:szCs w:val="20"/>
              </w:rPr>
              <w:t xml:space="preserve">работана согласно требованиям постановления Правительства РФ 22.02.2012 г. № 154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495" w:type="dxa"/>
            <w:vAlign w:val="center"/>
            <w:textDirection w:val="lrTb"/>
            <w:noWrap w:val="false"/>
          </w:tcPr>
          <w:p>
            <w:pPr>
              <w:pStyle w:val="2355"/>
              <w:jc w:val="left"/>
            </w:pPr>
            <w:r>
              <w:rPr>
                <w:lang w:val="ru-RU"/>
              </w:rPr>
              <w:t xml:space="preserve">Часть 7 "Балансы теплоносителя"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19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</w:pPr>
            <w:r>
              <w:rPr>
                <w:sz w:val="20"/>
                <w:szCs w:val="20"/>
              </w:rPr>
              <w:t xml:space="preserve">Часть разработана согласно требованиям постановления Правител</w:t>
            </w:r>
            <w:r>
              <w:rPr>
                <w:sz w:val="20"/>
                <w:szCs w:val="20"/>
              </w:rPr>
              <w:t xml:space="preserve">ьства РФ 22.02.2012 г. № 154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495" w:type="dxa"/>
            <w:vAlign w:val="center"/>
            <w:textDirection w:val="lrTb"/>
            <w:noWrap w:val="false"/>
          </w:tcPr>
          <w:p>
            <w:pPr>
              <w:pStyle w:val="2355"/>
              <w:jc w:val="left"/>
            </w:pPr>
            <w:r>
              <w:rPr>
                <w:lang w:val="ru-RU"/>
              </w:rPr>
              <w:t xml:space="preserve">Часть 8 "Топливны</w:t>
            </w:r>
            <w:r>
              <w:rPr>
                <w:lang w:val="ru-RU"/>
              </w:rPr>
              <w:t xml:space="preserve">е балансы источников тепловой энер</w:t>
            </w:r>
            <w:r>
              <w:rPr>
                <w:lang w:val="ru-RU"/>
              </w:rPr>
              <w:t xml:space="preserve">гии и система обеспечения топливом"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19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</w:pPr>
            <w:r>
              <w:rPr>
                <w:sz w:val="20"/>
                <w:szCs w:val="20"/>
              </w:rPr>
              <w:t xml:space="preserve">Часть разработана согласно требованиям постановления Правительства РФ 22.02.2012 г. № 154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495" w:type="dxa"/>
            <w:vAlign w:val="center"/>
            <w:textDirection w:val="lrTb"/>
            <w:noWrap w:val="false"/>
          </w:tcPr>
          <w:p>
            <w:pPr>
              <w:pStyle w:val="2355"/>
              <w:jc w:val="left"/>
            </w:pPr>
            <w:r>
              <w:rPr>
                <w:lang w:val="ru-RU"/>
              </w:rPr>
              <w:t xml:space="preserve">Часть 9 "Надежность теплоснабжения"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19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</w:pPr>
            <w:r>
              <w:rPr>
                <w:sz w:val="20"/>
                <w:szCs w:val="20"/>
              </w:rPr>
              <w:t xml:space="preserve">Часть разраб</w:t>
            </w:r>
            <w:r>
              <w:rPr>
                <w:sz w:val="20"/>
                <w:szCs w:val="20"/>
              </w:rPr>
              <w:t xml:space="preserve">отана согласно требованиям постановления Правит</w:t>
            </w:r>
            <w:r>
              <w:rPr>
                <w:sz w:val="20"/>
                <w:szCs w:val="20"/>
              </w:rPr>
              <w:t xml:space="preserve">ельства РФ 22.02.2012 г. № 154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495" w:type="dxa"/>
            <w:vAlign w:val="center"/>
            <w:textDirection w:val="lrTb"/>
            <w:noWrap w:val="false"/>
          </w:tcPr>
          <w:p>
            <w:pPr>
              <w:pStyle w:val="2355"/>
              <w:jc w:val="left"/>
            </w:pPr>
            <w:r>
              <w:rPr>
                <w:lang w:val="ru-RU"/>
              </w:rPr>
              <w:t xml:space="preserve">Ча</w:t>
            </w:r>
            <w:r>
              <w:rPr>
                <w:lang w:val="ru-RU"/>
              </w:rPr>
              <w:t xml:space="preserve">сть 10 "Технико-экономические показатели теплоснабжающих и теплосетевых организаций"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19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</w:pPr>
            <w:r>
              <w:rPr>
                <w:sz w:val="20"/>
                <w:szCs w:val="20"/>
              </w:rPr>
              <w:t xml:space="preserve">Часть разработана согласно требованиям постановления Правительства РФ 22.02.2012 г. № 154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495" w:type="dxa"/>
            <w:vAlign w:val="center"/>
            <w:textDirection w:val="lrTb"/>
            <w:noWrap w:val="false"/>
          </w:tcPr>
          <w:p>
            <w:pPr>
              <w:pStyle w:val="2355"/>
              <w:jc w:val="left"/>
            </w:pPr>
            <w:r>
              <w:rPr>
                <w:lang w:val="ru-RU"/>
              </w:rPr>
              <w:t xml:space="preserve">Часть 11 "Цены (тарифы) в сфере теплоснабжения</w:t>
            </w:r>
            <w:r>
              <w:rPr>
                <w:lang w:val="ru-RU"/>
              </w:rPr>
              <w:t xml:space="preserve">"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19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</w:pPr>
            <w:r>
              <w:rPr>
                <w:sz w:val="20"/>
                <w:szCs w:val="20"/>
              </w:rPr>
              <w:t xml:space="preserve">Часть разработана согласно требо</w:t>
            </w:r>
            <w:r>
              <w:rPr>
                <w:sz w:val="20"/>
                <w:szCs w:val="20"/>
              </w:rPr>
              <w:t xml:space="preserve">ваниям постановления Правительства РФ 22.02.2012 г. № 154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495" w:type="dxa"/>
            <w:vAlign w:val="center"/>
            <w:textDirection w:val="lrTb"/>
            <w:noWrap w:val="false"/>
          </w:tcPr>
          <w:p>
            <w:pPr>
              <w:pStyle w:val="2355"/>
              <w:jc w:val="left"/>
            </w:pPr>
            <w:r>
              <w:rPr>
                <w:szCs w:val="20"/>
                <w:lang w:val="ru-RU"/>
              </w:rPr>
              <w:t xml:space="preserve">Часть 12 "Экологическая безопасность теплоснабжения"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19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</w:pPr>
            <w:r>
              <w:rPr>
                <w:sz w:val="20"/>
                <w:szCs w:val="20"/>
              </w:rPr>
              <w:t xml:space="preserve">Часть разработана согласно требованиям постановления Правительс</w:t>
            </w:r>
            <w:r>
              <w:rPr>
                <w:sz w:val="20"/>
                <w:szCs w:val="20"/>
              </w:rPr>
              <w:t xml:space="preserve">тва РФ 22.02.2012 г. № 154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495" w:type="dxa"/>
            <w:vAlign w:val="center"/>
            <w:textDirection w:val="lrTb"/>
            <w:noWrap w:val="false"/>
          </w:tcPr>
          <w:p>
            <w:pPr>
              <w:pStyle w:val="2355"/>
              <w:jc w:val="left"/>
            </w:pPr>
            <w:r>
              <w:rPr>
                <w:lang w:val="ru-RU"/>
              </w:rPr>
              <w:t xml:space="preserve">Часть 13 "Описание </w:t>
            </w:r>
            <w:r>
              <w:rPr>
                <w:lang w:val="ru-RU"/>
              </w:rPr>
              <w:t xml:space="preserve">существующих технических и техноло</w:t>
            </w:r>
            <w:r>
              <w:rPr>
                <w:lang w:val="ru-RU"/>
              </w:rPr>
              <w:t xml:space="preserve">гических проблем в системах теплоснабжения поселения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19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</w:pPr>
            <w:r>
              <w:rPr>
                <w:sz w:val="20"/>
                <w:szCs w:val="20"/>
              </w:rPr>
              <w:t xml:space="preserve">Часть разработана согласно требованиям постановления Правительства РФ 22.02.2012 г. № 154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495" w:type="dxa"/>
            <w:vAlign w:val="center"/>
            <w:textDirection w:val="lrTb"/>
            <w:noWrap w:val="false"/>
          </w:tcPr>
          <w:p>
            <w:pPr>
              <w:pStyle w:val="2355"/>
              <w:jc w:val="left"/>
            </w:pPr>
            <w:r>
              <w:rPr>
                <w:lang w:val="ru-RU"/>
              </w:rPr>
              <w:t xml:space="preserve">Глава 2 "Существующее и перспек</w:t>
            </w:r>
            <w:r>
              <w:rPr>
                <w:lang w:val="ru-RU"/>
              </w:rPr>
              <w:t xml:space="preserve">тивное потребление тепловой энергии на цели теп</w:t>
            </w:r>
            <w:r>
              <w:rPr>
                <w:lang w:val="ru-RU"/>
              </w:rPr>
              <w:t xml:space="preserve">лоснабжения"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19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</w:pPr>
            <w:r>
              <w:rPr>
                <w:sz w:val="20"/>
                <w:szCs w:val="20"/>
              </w:rPr>
              <w:t xml:space="preserve">Глава разработана сог</w:t>
            </w:r>
            <w:r>
              <w:rPr>
                <w:sz w:val="20"/>
                <w:szCs w:val="20"/>
              </w:rPr>
              <w:t xml:space="preserve">ласно требованиям постановления Правительства РФ 22.02.2012 г. № 154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495" w:type="dxa"/>
            <w:vAlign w:val="center"/>
            <w:textDirection w:val="lrTb"/>
            <w:noWrap w:val="false"/>
          </w:tcPr>
          <w:p>
            <w:pPr>
              <w:pStyle w:val="2355"/>
              <w:jc w:val="left"/>
            </w:pPr>
            <w:r>
              <w:rPr>
                <w:lang w:val="ru-RU"/>
              </w:rPr>
              <w:t xml:space="preserve">Глава 3 "Электронная модель системы теплоснабжения поселения"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19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</w:pPr>
            <w:r>
              <w:rPr>
                <w:sz w:val="20"/>
                <w:szCs w:val="20"/>
              </w:rPr>
              <w:t xml:space="preserve">Глава разработана согласно требованиям пост</w:t>
            </w:r>
            <w:r>
              <w:rPr>
                <w:sz w:val="20"/>
                <w:szCs w:val="20"/>
              </w:rPr>
              <w:t xml:space="preserve">ановления Правительства РФ 22.02.2012 г. № 154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495" w:type="dxa"/>
            <w:vAlign w:val="center"/>
            <w:textDirection w:val="lrTb"/>
            <w:noWrap w:val="false"/>
          </w:tcPr>
          <w:p>
            <w:pPr>
              <w:pStyle w:val="2355"/>
              <w:jc w:val="left"/>
            </w:pPr>
            <w:r>
              <w:rPr>
                <w:lang w:val="ru-RU"/>
              </w:rPr>
              <w:t xml:space="preserve">Глава 4 "Существующие и перспекти</w:t>
            </w:r>
            <w:r>
              <w:rPr>
                <w:lang w:val="ru-RU"/>
              </w:rPr>
              <w:t xml:space="preserve">вные балансы тепловой мощности источников тепловой энергии и тепловой нагрузки потребителей"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19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</w:pPr>
            <w:r>
              <w:rPr>
                <w:sz w:val="20"/>
                <w:szCs w:val="20"/>
              </w:rPr>
              <w:t xml:space="preserve">Глава разработана согласно требованиям постановления Правительства РФ 22.02.2012 г</w:t>
            </w:r>
            <w:r>
              <w:rPr>
                <w:sz w:val="20"/>
                <w:szCs w:val="20"/>
              </w:rPr>
              <w:t xml:space="preserve">. № 154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495" w:type="dxa"/>
            <w:vAlign w:val="center"/>
            <w:textDirection w:val="lrTb"/>
            <w:noWrap w:val="false"/>
          </w:tcPr>
          <w:p>
            <w:pPr>
              <w:pStyle w:val="2355"/>
              <w:jc w:val="left"/>
            </w:pPr>
            <w:r>
              <w:rPr>
                <w:lang w:val="ru-RU"/>
              </w:rPr>
              <w:t xml:space="preserve">Глава 5 "Мастер-план развития систем т</w:t>
            </w:r>
            <w:r>
              <w:rPr>
                <w:lang w:val="ru-RU"/>
              </w:rPr>
              <w:t xml:space="preserve">еплоснабжения поселения"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19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</w:pPr>
            <w:r>
              <w:rPr>
                <w:sz w:val="20"/>
                <w:szCs w:val="20"/>
              </w:rPr>
              <w:t xml:space="preserve">Глава раз</w:t>
            </w:r>
            <w:r>
              <w:rPr>
                <w:sz w:val="20"/>
                <w:szCs w:val="20"/>
              </w:rPr>
              <w:t xml:space="preserve">работана согласно требованиям постановления Правительства РФ 22.02.2012 г. № 154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495" w:type="dxa"/>
            <w:vAlign w:val="center"/>
            <w:textDirection w:val="lrTb"/>
            <w:noWrap w:val="false"/>
          </w:tcPr>
          <w:p>
            <w:pPr>
              <w:pStyle w:val="2355"/>
              <w:jc w:val="left"/>
            </w:pPr>
            <w:r>
              <w:rPr>
                <w:lang w:val="ru-RU"/>
              </w:rPr>
              <w:t xml:space="preserve">Глава 6 "Существующие и перспективные балансы производительности водоподготовительных установ</w:t>
            </w:r>
            <w:r>
              <w:rPr>
                <w:lang w:val="ru-RU"/>
              </w:rPr>
              <w:t xml:space="preserve">ок и максимального потребления теплоносителя те</w:t>
            </w:r>
            <w:r>
              <w:rPr>
                <w:lang w:val="ru-RU"/>
              </w:rPr>
              <w:t xml:space="preserve">плопотребляющими установками потре</w:t>
            </w:r>
            <w:r>
              <w:rPr>
                <w:lang w:val="ru-RU"/>
              </w:rPr>
              <w:t xml:space="preserve">бителей, в том числе в аварийных режимах"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19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</w:pPr>
            <w:r>
              <w:rPr>
                <w:sz w:val="20"/>
                <w:szCs w:val="20"/>
              </w:rPr>
              <w:t xml:space="preserve">Глава разработана согласно требованиям постановления Правительства РФ 22.02.2012 г. № 154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495" w:type="dxa"/>
            <w:vAlign w:val="center"/>
            <w:textDirection w:val="lrTb"/>
            <w:noWrap w:val="false"/>
          </w:tcPr>
          <w:p>
            <w:pPr>
              <w:pStyle w:val="2355"/>
              <w:jc w:val="left"/>
            </w:pPr>
            <w:r>
              <w:rPr>
                <w:lang w:val="ru-RU"/>
              </w:rPr>
              <w:t xml:space="preserve">Глава 7 "Предложения по строительству, рек</w:t>
            </w:r>
            <w:r>
              <w:rPr>
                <w:lang w:val="ru-RU"/>
              </w:rPr>
              <w:t xml:space="preserve">онструкции и техническому перевооружению источн</w:t>
            </w:r>
            <w:r>
              <w:rPr>
                <w:lang w:val="ru-RU"/>
              </w:rPr>
              <w:t xml:space="preserve">иков тепловой энергии"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19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</w:pPr>
            <w:r>
              <w:rPr>
                <w:sz w:val="20"/>
                <w:szCs w:val="20"/>
              </w:rPr>
              <w:t xml:space="preserve">Глава разра</w:t>
            </w:r>
            <w:r>
              <w:rPr>
                <w:sz w:val="20"/>
                <w:szCs w:val="20"/>
              </w:rPr>
              <w:t xml:space="preserve">ботана согласно требованиям постановления Правительства РФ 22.02.2012 г. № 154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495" w:type="dxa"/>
            <w:vAlign w:val="center"/>
            <w:textDirection w:val="lrTb"/>
            <w:noWrap w:val="false"/>
          </w:tcPr>
          <w:p>
            <w:pPr>
              <w:pStyle w:val="2355"/>
              <w:jc w:val="left"/>
            </w:pPr>
            <w:r>
              <w:rPr>
                <w:lang w:val="ru-RU"/>
              </w:rPr>
              <w:t xml:space="preserve">Глава 8 "Предложения по строительству и реконструкции тепловых сетей"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19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</w:pPr>
            <w:r>
              <w:rPr>
                <w:sz w:val="20"/>
                <w:szCs w:val="20"/>
              </w:rPr>
              <w:t xml:space="preserve">Глава разработана согласн</w:t>
            </w:r>
            <w:r>
              <w:rPr>
                <w:sz w:val="20"/>
                <w:szCs w:val="20"/>
              </w:rPr>
              <w:t xml:space="preserve">о требованиям постановления Правительства РФ 22</w:t>
            </w:r>
            <w:r>
              <w:rPr>
                <w:sz w:val="20"/>
                <w:szCs w:val="20"/>
              </w:rPr>
              <w:t xml:space="preserve">.02.2012 г. № 154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495" w:type="dxa"/>
            <w:vAlign w:val="center"/>
            <w:textDirection w:val="lrTb"/>
            <w:noWrap w:val="false"/>
          </w:tcPr>
          <w:p>
            <w:pPr>
              <w:pStyle w:val="2355"/>
              <w:jc w:val="left"/>
            </w:pPr>
            <w:r>
              <w:rPr>
                <w:lang w:val="ru-RU"/>
              </w:rPr>
              <w:t xml:space="preserve">Глава 9 "Предло</w:t>
            </w:r>
            <w:r>
              <w:rPr>
                <w:lang w:val="ru-RU"/>
              </w:rPr>
              <w:t xml:space="preserve">жения по переводу открытых систем теплоснабжения (горячего водоснабжения) в закрытые системы горячего водоснабжения"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19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</w:pPr>
            <w:r>
              <w:rPr>
                <w:sz w:val="20"/>
                <w:szCs w:val="20"/>
              </w:rPr>
              <w:t xml:space="preserve">Глава разработана согласно требованиям постановления Прави</w:t>
            </w:r>
            <w:r>
              <w:rPr>
                <w:sz w:val="20"/>
                <w:szCs w:val="20"/>
              </w:rPr>
              <w:t xml:space="preserve">тельства РФ 22.02.2012 г. № 154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495" w:type="dxa"/>
            <w:vAlign w:val="center"/>
            <w:textDirection w:val="lrTb"/>
            <w:noWrap w:val="false"/>
          </w:tcPr>
          <w:p>
            <w:pPr>
              <w:pStyle w:val="2355"/>
              <w:jc w:val="left"/>
            </w:pPr>
            <w:r>
              <w:rPr>
                <w:lang w:val="ru-RU"/>
              </w:rPr>
              <w:t xml:space="preserve">Глава 10 "Перс</w:t>
            </w:r>
            <w:r>
              <w:rPr>
                <w:lang w:val="ru-RU"/>
              </w:rPr>
              <w:t xml:space="preserve">пективные топливные балансы"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19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</w:pPr>
            <w:r>
              <w:rPr>
                <w:sz w:val="20"/>
                <w:szCs w:val="20"/>
              </w:rPr>
              <w:t xml:space="preserve">Глава</w:t>
            </w:r>
            <w:r>
              <w:rPr>
                <w:sz w:val="20"/>
                <w:szCs w:val="20"/>
              </w:rPr>
              <w:t xml:space="preserve"> разработана согласно требованиям постановления Правительства РФ 22.02.2012 г. № 154</w:t>
            </w:r>
            <w:r/>
          </w:p>
        </w:tc>
      </w:tr>
      <w:tr>
        <w:tblPrEx/>
        <w:trPr>
          <w:trHeight w:val="77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495" w:type="dxa"/>
            <w:vAlign w:val="center"/>
            <w:textDirection w:val="lrTb"/>
            <w:noWrap w:val="false"/>
          </w:tcPr>
          <w:p>
            <w:pPr>
              <w:pStyle w:val="2355"/>
              <w:jc w:val="left"/>
            </w:pPr>
            <w:r>
              <w:rPr>
                <w:lang w:val="ru-RU"/>
              </w:rPr>
              <w:t xml:space="preserve">Глава 11 "Оценка надежности теплоснабжения"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19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</w:pPr>
            <w:r>
              <w:rPr>
                <w:sz w:val="20"/>
                <w:szCs w:val="20"/>
              </w:rPr>
              <w:t xml:space="preserve">Глава разработана согласно требованиям постан</w:t>
            </w:r>
            <w:r>
              <w:rPr>
                <w:sz w:val="20"/>
                <w:szCs w:val="20"/>
              </w:rPr>
              <w:t xml:space="preserve">овления Правительства РФ 22.02.2012 г. № 154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495" w:type="dxa"/>
            <w:vAlign w:val="center"/>
            <w:textDirection w:val="lrTb"/>
            <w:noWrap w:val="false"/>
          </w:tcPr>
          <w:p>
            <w:pPr>
              <w:pStyle w:val="2355"/>
              <w:jc w:val="left"/>
            </w:pPr>
            <w:r>
              <w:rPr>
                <w:lang w:val="ru-RU"/>
              </w:rPr>
              <w:t xml:space="preserve">Г</w:t>
            </w:r>
            <w:r>
              <w:rPr>
                <w:lang w:val="ru-RU"/>
              </w:rPr>
              <w:t xml:space="preserve">лава 12 "Обоснование инвестиций в </w:t>
            </w:r>
            <w:r>
              <w:rPr>
                <w:lang w:val="ru-RU"/>
              </w:rPr>
              <w:t xml:space="preserve">строительство, реконструкцию и техническое перевооружение"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19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</w:pPr>
            <w:r>
              <w:rPr>
                <w:sz w:val="20"/>
                <w:szCs w:val="20"/>
              </w:rPr>
              <w:t xml:space="preserve">Глава разработана согласно требованиям постановления Правительства РФ 22.02.2012 г. № 154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495" w:type="dxa"/>
            <w:vAlign w:val="center"/>
            <w:textDirection w:val="lrTb"/>
            <w:noWrap w:val="false"/>
          </w:tcPr>
          <w:p>
            <w:pPr>
              <w:pStyle w:val="2355"/>
              <w:jc w:val="left"/>
            </w:pPr>
            <w:r>
              <w:rPr>
                <w:lang w:val="ru-RU"/>
              </w:rPr>
              <w:t xml:space="preserve">Глава 13 "Индикаторы разв</w:t>
            </w:r>
            <w:r>
              <w:rPr>
                <w:lang w:val="ru-RU"/>
              </w:rPr>
              <w:t xml:space="preserve">ития систем теплоснабжения поселения"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19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</w:pPr>
            <w:r>
              <w:rPr>
                <w:sz w:val="20"/>
                <w:szCs w:val="20"/>
              </w:rPr>
              <w:t xml:space="preserve">Глава раз</w:t>
            </w:r>
            <w:r>
              <w:rPr>
                <w:sz w:val="20"/>
                <w:szCs w:val="20"/>
              </w:rPr>
              <w:t xml:space="preserve">работана согласно требованиям пост</w:t>
            </w:r>
            <w:r>
              <w:rPr>
                <w:sz w:val="20"/>
                <w:szCs w:val="20"/>
              </w:rPr>
              <w:t xml:space="preserve">ановления Правительства РФ 22.02.2012 г. № 154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495" w:type="dxa"/>
            <w:vAlign w:val="center"/>
            <w:textDirection w:val="lrTb"/>
            <w:noWrap w:val="false"/>
          </w:tcPr>
          <w:p>
            <w:pPr>
              <w:pStyle w:val="2355"/>
              <w:jc w:val="left"/>
            </w:pPr>
            <w:r>
              <w:rPr>
                <w:lang w:val="ru-RU"/>
              </w:rPr>
              <w:t xml:space="preserve">Глава 14 "Ценовые (тарифные) последствия"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19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</w:pPr>
            <w:r>
              <w:rPr>
                <w:sz w:val="20"/>
                <w:szCs w:val="20"/>
              </w:rPr>
              <w:t xml:space="preserve">Глава разработана согласно требованиям постановления Правительства РФ 22.02.2012 г. №</w:t>
            </w:r>
            <w:r>
              <w:rPr>
                <w:sz w:val="20"/>
                <w:szCs w:val="20"/>
              </w:rPr>
              <w:t xml:space="preserve"> 154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495" w:type="dxa"/>
            <w:vAlign w:val="center"/>
            <w:textDirection w:val="lrTb"/>
            <w:noWrap w:val="false"/>
          </w:tcPr>
          <w:p>
            <w:pPr>
              <w:pStyle w:val="2355"/>
              <w:jc w:val="left"/>
            </w:pPr>
            <w:r>
              <w:rPr>
                <w:lang w:val="ru-RU"/>
              </w:rPr>
              <w:t xml:space="preserve">Глава 15 "Реестр единых теплоснабжающих о</w:t>
            </w:r>
            <w:r>
              <w:rPr>
                <w:lang w:val="ru-RU"/>
              </w:rPr>
              <w:t xml:space="preserve">рганизаций"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19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</w:pPr>
            <w:r>
              <w:rPr>
                <w:sz w:val="20"/>
                <w:szCs w:val="20"/>
              </w:rPr>
              <w:t xml:space="preserve">Глава разработана согл</w:t>
            </w:r>
            <w:r>
              <w:rPr>
                <w:sz w:val="20"/>
                <w:szCs w:val="20"/>
              </w:rPr>
              <w:t xml:space="preserve">асно требованиям постановления Правительства РФ 22.02.2012 г. № 154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495" w:type="dxa"/>
            <w:vAlign w:val="center"/>
            <w:textDirection w:val="lrTb"/>
            <w:noWrap w:val="false"/>
          </w:tcPr>
          <w:p>
            <w:pPr>
              <w:pStyle w:val="2355"/>
              <w:jc w:val="left"/>
            </w:pPr>
            <w:r>
              <w:rPr>
                <w:lang w:val="ru-RU"/>
              </w:rPr>
              <w:t xml:space="preserve">Глава 16 "Реестр проектов схемы теплоснабжения"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19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</w:pPr>
            <w:r>
              <w:rPr>
                <w:sz w:val="20"/>
                <w:szCs w:val="20"/>
              </w:rPr>
              <w:t xml:space="preserve">Глава разработана согласно требованиям постановления Прави</w:t>
            </w:r>
            <w:r>
              <w:rPr>
                <w:sz w:val="20"/>
                <w:szCs w:val="20"/>
              </w:rPr>
              <w:t xml:space="preserve">тельства РФ 22.02.2012 г. № 154</w:t>
            </w:r>
            <w:r/>
          </w:p>
        </w:tc>
      </w:tr>
      <w:tr>
        <w:tblPrEx/>
        <w:trPr>
          <w:trHeight w:val="2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495" w:type="dxa"/>
            <w:vAlign w:val="center"/>
            <w:textDirection w:val="lrTb"/>
            <w:noWrap w:val="false"/>
          </w:tcPr>
          <w:p>
            <w:pPr>
              <w:pStyle w:val="2355"/>
              <w:jc w:val="left"/>
            </w:pPr>
            <w:r>
              <w:rPr>
                <w:szCs w:val="20"/>
                <w:lang w:val="ru-RU"/>
              </w:rPr>
              <w:t xml:space="preserve">Глава 17 "Оцен</w:t>
            </w:r>
            <w:r>
              <w:rPr>
                <w:szCs w:val="20"/>
                <w:lang w:val="ru-RU"/>
              </w:rPr>
              <w:t xml:space="preserve">ка экологической безопасности тепл</w:t>
            </w:r>
            <w:r>
              <w:rPr>
                <w:szCs w:val="20"/>
                <w:lang w:val="ru-RU"/>
              </w:rPr>
              <w:t xml:space="preserve">оснабжения"</w:t>
            </w:r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6198" w:type="dxa"/>
            <w:vAlign w:val="center"/>
            <w:textDirection w:val="lrTb"/>
            <w:noWrap w:val="false"/>
          </w:tcPr>
          <w:p>
            <w:pPr>
              <w:pStyle w:val="1713"/>
              <w:ind w:firstLine="0"/>
              <w:jc w:val="center"/>
            </w:pPr>
            <w:r>
              <w:rPr>
                <w:sz w:val="20"/>
                <w:szCs w:val="20"/>
              </w:rPr>
              <w:t xml:space="preserve">Глава разработана согласно требованиям постановления Правительства РФ 22.02.2012 г. № 154</w:t>
            </w:r>
            <w:r/>
          </w:p>
        </w:tc>
      </w:tr>
    </w:tbl>
    <w:p>
      <w:pPr>
        <w:pStyle w:val="1713"/>
      </w:pPr>
      <w:r/>
      <w:r/>
    </w:p>
    <w:p>
      <w:pPr>
        <w:pStyle w:val="1713"/>
      </w:pPr>
      <w:r/>
      <w:r/>
    </w:p>
    <w:p>
      <w:pPr>
        <w:pStyle w:val="1713"/>
      </w:pPr>
      <w:r/>
      <w:r/>
    </w:p>
    <w:p>
      <w:pPr>
        <w:pStyle w:val="1713"/>
      </w:pPr>
      <w:r/>
      <w:r/>
    </w:p>
    <w:p>
      <w:pPr>
        <w:pStyle w:val="1713"/>
      </w:pPr>
      <w:r/>
      <w:r/>
    </w:p>
    <w:p>
      <w:pPr>
        <w:pStyle w:val="1713"/>
      </w:pPr>
      <w:r/>
      <w:r/>
    </w:p>
    <w:p>
      <w:pPr>
        <w:pStyle w:val="1713"/>
      </w:pPr>
      <w:r/>
      <w:r/>
    </w:p>
    <w:p>
      <w:pPr>
        <w:pStyle w:val="1713"/>
      </w:pPr>
      <w:r/>
      <w:r/>
    </w:p>
    <w:p>
      <w:pPr>
        <w:pStyle w:val="1713"/>
      </w:pPr>
      <w:r/>
      <w:r/>
    </w:p>
    <w:p>
      <w:pPr>
        <w:pStyle w:val="1713"/>
      </w:pPr>
      <w:r/>
      <w:r/>
    </w:p>
    <w:p>
      <w:pPr>
        <w:pStyle w:val="1713"/>
      </w:pPr>
      <w:r/>
      <w:r/>
    </w:p>
    <w:p>
      <w:pPr>
        <w:pStyle w:val="1713"/>
      </w:pPr>
      <w:r/>
      <w:r/>
    </w:p>
    <w:p>
      <w:pPr>
        <w:pStyle w:val="1713"/>
      </w:pPr>
      <w:r/>
      <w:r/>
    </w:p>
    <w:p>
      <w:pPr>
        <w:pStyle w:val="1713"/>
      </w:pPr>
      <w:r/>
      <w:r/>
    </w:p>
    <w:p>
      <w:pPr>
        <w:pStyle w:val="1713"/>
      </w:pPr>
      <w:r/>
      <w:r/>
    </w:p>
    <w:p>
      <w:pPr>
        <w:pStyle w:val="1713"/>
      </w:pPr>
      <w:r/>
      <w:r/>
    </w:p>
    <w:p>
      <w:pPr>
        <w:pStyle w:val="1713"/>
      </w:pPr>
      <w:r/>
      <w:r/>
    </w:p>
    <w:p>
      <w:pPr>
        <w:pStyle w:val="1715"/>
        <w:pageBreakBefore/>
        <w:spacing w:before="0"/>
      </w:pPr>
      <w:r>
        <w:t xml:space="preserve">ЗАКЛЮЧЕНИЕ</w:t>
      </w:r>
      <w:r/>
    </w:p>
    <w:p>
      <w:pPr>
        <w:pStyle w:val="1713"/>
      </w:pPr>
      <w:r>
        <w:t xml:space="preserve">В государственной стратегии Российской Федер</w:t>
      </w:r>
      <w:r>
        <w:t xml:space="preserve">ации развитию систем теплоснабжения поселений, </w:t>
      </w:r>
      <w:r>
        <w:t xml:space="preserve">городских округов определено, что </w:t>
      </w:r>
      <w:r>
        <w:t xml:space="preserve">в городах с высокой плотностью застройки следует модернизировать и развивать системы централизованного теплоснабжения от крупных котельных и теплоцентралей.</w:t>
      </w:r>
      <w:r/>
    </w:p>
    <w:p>
      <w:pPr>
        <w:pStyle w:val="1713"/>
        <w:spacing w:after="60"/>
      </w:pPr>
      <w:r>
        <w:t xml:space="preserve">Требования п.8 ста</w:t>
      </w:r>
      <w:r>
        <w:t xml:space="preserve">тьи 23 Федерального закона от 27.07.2010 г. №19</w:t>
      </w:r>
      <w:r>
        <w:t xml:space="preserve">0-ФЗ» «О теплоснабжении» обязатель</w:t>
      </w:r>
      <w:r>
        <w:t xml:space="preserve">ными критериями принятия решений в отношении развития систем теплоснабжения являются:</w:t>
      </w:r>
      <w:r/>
    </w:p>
    <w:p>
      <w:pPr>
        <w:pStyle w:val="2370"/>
        <w:numPr>
          <w:ilvl w:val="0"/>
          <w:numId w:val="9"/>
        </w:numPr>
        <w:contextualSpacing w:val="0"/>
        <w:ind w:left="851" w:hanging="284"/>
      </w:pPr>
      <w:r>
        <w:t xml:space="preserve">обеспечение надежности теплоснабжения потребителей;</w:t>
      </w:r>
      <w:r/>
    </w:p>
    <w:p>
      <w:pPr>
        <w:pStyle w:val="2370"/>
        <w:numPr>
          <w:ilvl w:val="0"/>
          <w:numId w:val="9"/>
        </w:numPr>
        <w:contextualSpacing w:val="0"/>
        <w:ind w:left="851" w:hanging="284"/>
      </w:pPr>
      <w:r>
        <w:t xml:space="preserve">минимизация затрат на теплоснабжения </w:t>
      </w:r>
      <w:r>
        <w:t xml:space="preserve">в расчете на каждого потребителя в долгосрочной</w:t>
      </w:r>
      <w:r>
        <w:t xml:space="preserve"> перспективе;</w:t>
      </w:r>
      <w:r/>
    </w:p>
    <w:p>
      <w:pPr>
        <w:pStyle w:val="2370"/>
        <w:numPr>
          <w:ilvl w:val="0"/>
          <w:numId w:val="9"/>
        </w:numPr>
        <w:contextualSpacing w:val="0"/>
        <w:ind w:left="851" w:hanging="284"/>
      </w:pPr>
      <w:r>
        <w:t xml:space="preserve">приоритет комбиниров</w:t>
      </w:r>
      <w:r>
        <w:t xml:space="preserve">анной выработки электрической и тепловой энергии с учетом экономической обоснованности;</w:t>
      </w:r>
      <w:r/>
    </w:p>
    <w:p>
      <w:pPr>
        <w:pStyle w:val="2370"/>
        <w:numPr>
          <w:ilvl w:val="0"/>
          <w:numId w:val="9"/>
        </w:numPr>
        <w:contextualSpacing w:val="0"/>
        <w:ind w:left="851" w:hanging="284"/>
      </w:pPr>
      <w:r>
        <w:t xml:space="preserve">учет инвестиционных программ организаций, осуществляющих регулируемые виды деятельности</w:t>
      </w:r>
      <w:r>
        <w:t xml:space="preserve"> в сфере теплоснабжения, программ в области эне</w:t>
      </w:r>
      <w:r>
        <w:t xml:space="preserve">ргосбережения и повышения энергети</w:t>
      </w:r>
      <w:r>
        <w:t xml:space="preserve">ческой эффективности, указанных организаций, региональных программ, муниципальных программ в области энергосбережения и повышения энергетической эффективности.</w:t>
      </w:r>
      <w:r/>
    </w:p>
    <w:p>
      <w:pPr>
        <w:pStyle w:val="2370"/>
        <w:numPr>
          <w:ilvl w:val="0"/>
          <w:numId w:val="9"/>
        </w:numPr>
        <w:contextualSpacing w:val="0"/>
        <w:ind w:left="851" w:hanging="284"/>
        <w:spacing w:after="120"/>
      </w:pPr>
      <w:r>
        <w:t xml:space="preserve">согласование сх</w:t>
      </w:r>
      <w:r>
        <w:t xml:space="preserve">ем теплоснабжения с иными программами развития </w:t>
      </w:r>
      <w:r>
        <w:t xml:space="preserve">сетей инженерно-технического обесп</w:t>
      </w:r>
      <w:r>
        <w:t xml:space="preserve">ечения, а также программами газификации.</w:t>
      </w:r>
      <w:r/>
    </w:p>
    <w:p>
      <w:pPr>
        <w:pStyle w:val="1713"/>
      </w:pPr>
      <w:r>
        <w:t xml:space="preserve">Возможные и оптимальные пути решения этих задач в системе теплоснабжения Великоустюгского муниципального округа, а также объем необход</w:t>
      </w:r>
      <w:r>
        <w:t xml:space="preserve">имых для реализации варианта инвестиций отражен</w:t>
      </w:r>
      <w:r>
        <w:t xml:space="preserve">ы в разработанной Схеме теплоснабж</w:t>
      </w:r>
      <w:r>
        <w:t xml:space="preserve">ения Великоустюгского муниципального округа на период 2024-2045 гг.</w:t>
      </w:r>
      <w:r/>
    </w:p>
    <w:p>
      <w:pPr>
        <w:pStyle w:val="1713"/>
      </w:pPr>
      <w:r>
        <w:t xml:space="preserve">Уровень централизованного теплоснабжения в Великоустюгском муниципальном округе достаточно высок – к теплов</w:t>
      </w:r>
      <w:r>
        <w:t xml:space="preserve">ым сетям от котельных подключены многоквартирны</w:t>
      </w:r>
      <w:r>
        <w:t xml:space="preserve">е дома и общественные здания, прои</w:t>
      </w:r>
      <w:r>
        <w:t xml:space="preserve">зводственные здания промышленных предприятий. Обеспечение теплом намечаемых к строительству объектов перспективной застройки также планируется от системы централизованного теп</w:t>
      </w:r>
      <w:r>
        <w:t xml:space="preserve">лоснабжения.</w:t>
      </w:r>
      <w:r/>
    </w:p>
    <w:p>
      <w:pPr>
        <w:pStyle w:val="1713"/>
      </w:pPr>
      <w:r>
        <w:t xml:space="preserve">Зоны действия децентрализованного </w:t>
      </w:r>
      <w:r>
        <w:t xml:space="preserve">теплоснабжения в настоящее время о</w:t>
      </w:r>
      <w:r>
        <w:t xml:space="preserve">граничены теплоснабжением жилых домов малоэтажной застройки. Обеспечение теплом намечаемых к строительству жилых домов планируется осуществлять от индивидуальных источников те</w:t>
      </w:r>
      <w:r>
        <w:t xml:space="preserve">пла.</w:t>
      </w:r>
      <w:r/>
    </w:p>
    <w:p>
      <w:pPr>
        <w:pStyle w:val="1713"/>
      </w:pPr>
      <w:r>
        <w:t xml:space="preserve">Развитие системы теплоснабжения Великоустю</w:t>
      </w:r>
      <w:r>
        <w:t xml:space="preserve">гского муниципального округа предл</w:t>
      </w:r>
      <w:r>
        <w:t xml:space="preserve">агается базировать на преимущественном использовании существующих муниципальных котельных. При этом в схеме теплоснабжения предлагается оптимальный вариант развития системы те</w:t>
      </w:r>
      <w:r>
        <w:t xml:space="preserve">плоснабжения на рассматриваемый период. Реализа</w:t>
      </w:r>
      <w:r>
        <w:t xml:space="preserve">ция комплекса работ по строительст</w:t>
      </w:r>
      <w:r>
        <w:t xml:space="preserve">ву, реконструкции, техническому перевооружению и (или) модернизации котельных и тепловых сетей, приведет к улучшению теплоснабжения в поселении и повышению надежности, удовлет</w:t>
      </w:r>
      <w:r>
        <w:t xml:space="preserve">ворению спроса на тепло, при снижении себестоим</w:t>
      </w:r>
      <w:r>
        <w:t xml:space="preserve">ости вырабатываемого тепла и миним</w:t>
      </w:r>
      <w:r>
        <w:t xml:space="preserve">изации тарифов на тепловую энергию для потребителей.</w:t>
      </w:r>
      <w:r/>
    </w:p>
    <w:p>
      <w:pPr>
        <w:pStyle w:val="1713"/>
      </w:pPr>
      <w:r>
        <w:t xml:space="preserve">Удовлетворение спроса на теплоснабжение и устойчивую работу теплоснабжающих организаций Великоустюгского муниципального ок</w:t>
      </w:r>
      <w:r>
        <w:t xml:space="preserve">руга определит установление для организации ста</w:t>
      </w:r>
      <w:r>
        <w:t xml:space="preserve">туса единой теплоснабжающей органи</w:t>
      </w:r>
      <w:r>
        <w:t xml:space="preserve">зации.</w:t>
      </w:r>
      <w:r/>
    </w:p>
    <w:p>
      <w:pPr>
        <w:pStyle w:val="1713"/>
      </w:pPr>
      <w:r>
        <w:t xml:space="preserve">Предлагаемые в схеме теплоснабжения основные направления развития инфраструктуры на кратковременную, среднесрочную и долгосрочную перспективу дают возможность принятия </w:t>
      </w:r>
      <w:r>
        <w:t xml:space="preserve">стратегических решений по развитию различных от</w:t>
      </w:r>
      <w:r>
        <w:t xml:space="preserve">раслей экономики муниципального об</w:t>
      </w:r>
      <w:r>
        <w:t xml:space="preserve">разования, определяют объем необходимых инвестиций для реализации принятых решений.</w:t>
      </w:r>
      <w:r/>
    </w:p>
    <w:p>
      <w:pPr>
        <w:pStyle w:val="1713"/>
      </w:pPr>
      <w:r>
        <w:t xml:space="preserve">В соответствии с «Требованиями к порядку разработки и утверждения схем теплоснабжения», утв</w:t>
      </w:r>
      <w:r>
        <w:t xml:space="preserve">ержденными Постановлением Правительства Российс</w:t>
      </w:r>
      <w:r>
        <w:t xml:space="preserve">кой Федерации от 22.02.2012 г. №15</w:t>
      </w:r>
      <w:r>
        <w:t xml:space="preserve">4 «О требованиях к схемам теплоснабжения, порядку их разработки и утверждения» схема теплоснабжения подлежит ежегодно актуализации в отношении следующих данных:</w:t>
      </w:r>
      <w:r/>
    </w:p>
    <w:p>
      <w:pPr>
        <w:pStyle w:val="1713"/>
      </w:pPr>
      <w:r>
        <w:t xml:space="preserve">а) распределен</w:t>
      </w:r>
      <w:r>
        <w:t xml:space="preserve">ие тепловой нагрузки между источниками тепловой</w:t>
      </w:r>
      <w:r>
        <w:t xml:space="preserve"> энергии, на который распределяютс</w:t>
      </w:r>
      <w:r>
        <w:t xml:space="preserve">я нагрузки;</w:t>
      </w:r>
      <w:r/>
    </w:p>
    <w:p>
      <w:pPr>
        <w:pStyle w:val="1713"/>
      </w:pPr>
      <w:r>
        <w:t xml:space="preserve">б) изменение тепловых нагрузок в каждой зоне действия источников тепловой энергии, в том числе за счет перераспределения тепловой нагрузки из одной зоны действия в</w:t>
      </w:r>
      <w:r>
        <w:t xml:space="preserve"> другую в период, на который распределяются наг</w:t>
      </w:r>
      <w:r>
        <w:t xml:space="preserve">рузки;</w:t>
      </w:r>
      <w:r/>
    </w:p>
    <w:p>
      <w:pPr>
        <w:pStyle w:val="1713"/>
      </w:pPr>
      <w:r>
        <w:t xml:space="preserve">в) внесение изменений в схе</w:t>
      </w:r>
      <w:r>
        <w:t xml:space="preserve">му теплоснабжения или отказ от внесения изменений в части включения в нее мероприятий по обеспечению технической возможности подключения к системам теплоснабжения объектов кап</w:t>
      </w:r>
      <w:r>
        <w:t xml:space="preserve">итального строительства;</w:t>
      </w:r>
      <w:r/>
    </w:p>
    <w:p>
      <w:pPr>
        <w:pStyle w:val="1713"/>
      </w:pPr>
      <w:r>
        <w:t xml:space="preserve">г) переключение теплов</w:t>
      </w:r>
      <w:r>
        <w:t xml:space="preserve">ой нагрузки от котельных на источн</w:t>
      </w:r>
      <w:r>
        <w:t xml:space="preserve">ики с комбинированной выработкой тепловой и электрической энергии в весенне-летний период функционирования системы теплоснабжения;</w:t>
      </w:r>
      <w:r/>
    </w:p>
    <w:p>
      <w:pPr>
        <w:pStyle w:val="1713"/>
      </w:pPr>
      <w:r>
        <w:t xml:space="preserve">д) переключение тепловой нагрузки от котельн</w:t>
      </w:r>
      <w:r>
        <w:t xml:space="preserve">ых на источники с комбинированной выработкой те</w:t>
      </w:r>
      <w:r>
        <w:t xml:space="preserve">пловой и электрической энергии, в </w:t>
      </w:r>
      <w:r>
        <w:t xml:space="preserve">том числе за счет вывода котельных в пиковый режим в отопительный период работы, холодный резерв, из эксплуатации;</w:t>
      </w:r>
      <w:r/>
    </w:p>
    <w:p>
      <w:pPr>
        <w:pStyle w:val="1713"/>
      </w:pPr>
      <w:r>
        <w:t xml:space="preserve">е) мероприятия по переоборудованию котельных в источники ком</w:t>
      </w:r>
      <w:r>
        <w:t xml:space="preserve">бинированной выработки тепловой и электрической</w:t>
      </w:r>
      <w:r>
        <w:t xml:space="preserve"> энергии;</w:t>
      </w:r>
      <w:r/>
    </w:p>
    <w:p>
      <w:pPr>
        <w:pStyle w:val="1713"/>
      </w:pPr>
      <w:r>
        <w:t xml:space="preserve">ж) ввод в эксплуатацию в</w:t>
      </w:r>
      <w:r>
        <w:t xml:space="preserve"> результате строительства, реконструкции и технического перевооружения источников тепловой энергии и соответствие их обязательным требованиям, установленным законодательством </w:t>
      </w:r>
      <w:r>
        <w:t xml:space="preserve">Российской Федерации, и проектной документации;</w:t>
      </w:r>
      <w:r/>
    </w:p>
    <w:p>
      <w:pPr>
        <w:pStyle w:val="1713"/>
      </w:pPr>
      <w:r>
        <w:t xml:space="preserve">з) строительство и реконструкция </w:t>
      </w:r>
      <w:r>
        <w:t xml:space="preserve">тепловых сетей, включая их реконструкцию в связи с исчерпанием установленного и продленного ресурсов;</w:t>
      </w:r>
      <w:r/>
    </w:p>
    <w:p>
      <w:pPr>
        <w:pStyle w:val="1713"/>
      </w:pPr>
      <w:r>
        <w:t xml:space="preserve">и) баланс топливно-энергетических ресурсов для обеспечения теплоснабжения</w:t>
      </w:r>
      <w:r>
        <w:t xml:space="preserve">, в том числе расходов аварийных запасов топлив</w:t>
      </w:r>
      <w:r>
        <w:t xml:space="preserve">а;</w:t>
      </w:r>
      <w:r/>
    </w:p>
    <w:p>
      <w:pPr>
        <w:pStyle w:val="1713"/>
      </w:pPr>
      <w:r>
        <w:t xml:space="preserve">к) финансовые потребности при и</w:t>
      </w:r>
      <w:r>
        <w:t xml:space="preserve">зменении схемы теплоснабжения и источники их покрытия.</w:t>
      </w:r>
      <w:r/>
    </w:p>
    <w:p>
      <w:pPr>
        <w:pStyle w:val="1713"/>
        <w:jc w:val="left"/>
      </w:pPr>
      <w:r>
        <w:t xml:space="preserve">Разработка схем теплоснабжения осуществляется в соответствии с требованиями к порядку разработки и утверждения схем тепл</w:t>
      </w:r>
      <w:r>
        <w:t xml:space="preserve">оснабжения.</w:t>
      </w:r>
      <w:r/>
    </w:p>
    <w:sectPr>
      <w:footerReference w:type="default" r:id="rId62"/>
      <w:footerReference w:type="even" r:id="rId63"/>
      <w:footerReference w:type="first" r:id="rId64"/>
      <w:footnotePr/>
      <w:endnotePr/>
      <w:type w:val="nextPage"/>
      <w:pgSz w:w="11906" w:h="16838" w:orient="portrait"/>
      <w:pgMar w:top="567" w:right="851" w:bottom="567" w:left="1418" w:header="720" w:footer="6" w:gutter="0"/>
      <w:cols w:num="1" w:sep="0" w:space="720" w:equalWidth="1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endnote w:type="separator" w:id="-1">
    <w:p>
      <w:pPr>
        <w:spacing w:after="0" w:line="240" w:lineRule="auto"/>
      </w:pPr>
      <w:r>
        <w:separator/>
      </w:r>
      <w:r/>
    </w:p>
  </w:endnote>
  <w:endnote w:type="continuationSeparator" w:id="0">
    <w:p>
      <w:pPr>
        <w:spacing w:after="0" w:line="240" w:lineRule="auto"/>
      </w:pPr>
      <w:r>
        <w:continuationSeparator/>
      </w:r>
      <w:r/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DL">
    <w:panose1 w:val="02000603000000000000"/>
  </w:font>
  <w:font w:name="Trebuchet MS">
    <w:panose1 w:val="020B0603020202020204"/>
  </w:font>
  <w:font w:name="Corbel">
    <w:panose1 w:val="020B0503020203020204"/>
  </w:font>
  <w:font w:name="Palatino Linotype">
    <w:panose1 w:val="02040503050406030204"/>
  </w:font>
  <w:font w:name="Arial CYR">
    <w:panose1 w:val="02000603000000000000"/>
  </w:font>
  <w:font w:name="Noto Sans Devanagari">
    <w:panose1 w:val="020B0502040504020204"/>
  </w:font>
  <w:font w:name="Franklin Gothic Heavy">
    <w:panose1 w:val="020B0703020203020204"/>
  </w:font>
  <w:font w:name="Verdana">
    <w:panose1 w:val="020B0604030504040204"/>
  </w:font>
  <w:font w:name="Impact">
    <w:panose1 w:val="020B0706030804020204"/>
  </w:font>
  <w:font w:name="Franklin Gothic Demi">
    <w:panose1 w:val="020B0703020203020204"/>
  </w:font>
  <w:font w:name="Arial Unicode MS">
    <w:panose1 w:val="020B0506020203020204"/>
  </w:font>
  <w:font w:name="Garamond">
    <w:panose1 w:val="02020603050405020304"/>
  </w:font>
  <w:font w:name="Times New Roman CYR">
    <w:panose1 w:val="02020603050405020304"/>
  </w:font>
  <w:font w:name="Candara">
    <w:panose1 w:val="020F0502020204030204"/>
  </w:font>
  <w:font w:name="Lucida Sans Unicode">
    <w:panose1 w:val="020B0502040504020204"/>
  </w:font>
  <w:font w:name="Sylfaen">
    <w:panose1 w:val="020B0502040504020204"/>
  </w:font>
  <w:font w:name="MS Mincho">
    <w:panose1 w:val="02020503050405090304"/>
  </w:font>
  <w:font w:name="Book Antiqua">
    <w:panose1 w:val="02020603050405020304"/>
  </w:font>
  <w:font w:name="Tahoma">
    <w:panose1 w:val="020B0604030504040204"/>
  </w:font>
  <w:font w:name="Microsoft Sans Serif">
    <w:panose1 w:val="020B0506020203020204"/>
  </w:font>
  <w:font w:name="Segoe UI">
    <w:panose1 w:val="020B0502040504020204"/>
  </w:font>
  <w:font w:name="Century Schoolbook">
    <w:panose1 w:val="02060606050605020204"/>
  </w:font>
  <w:font w:name="Franklin Gothic Book">
    <w:panose1 w:val="020B0503020202020204"/>
  </w:font>
  <w:font w:name="Wingdings">
    <w:panose1 w:val="05010000000000000000"/>
  </w:font>
  <w:font w:name="Courier New">
    <w:panose1 w:val="02070409020205020404"/>
  </w:font>
  <w:font w:name="Symbol">
    <w:panose1 w:val="05010000000000000000"/>
  </w:font>
  <w:font w:name="Cambria">
    <w:panose1 w:val="02040503050406030204"/>
  </w:font>
  <w:font w:name="Calibri Light">
    <w:panose1 w:val="020F0502020204030204"/>
  </w:font>
  <w:font w:name="Bookman Old Style">
    <w:panose1 w:val="02060603050605020204"/>
  </w:font>
  <w:font w:name="Arial Narrow">
    <w:panose1 w:val="020B0606020202030204"/>
  </w:font>
  <w:font w:name="Times New Roman">
    <w:panose1 w:val="02020603050405020304"/>
  </w:font>
  <w:font w:name="MS Reference Sans Serif">
    <w:panose1 w:val="020B0604030504040204"/>
  </w:font>
  <w:font w:name="TimesNewRomanPS-BoldMT">
    <w:panose1 w:val="02020603050405020304"/>
  </w:font>
  <w:font w:name="AngsanaUPC">
    <w:panose1 w:val="02020603050405020304"/>
  </w:font>
  <w:font w:name="Calibri">
    <w:panose1 w:val="020F0502020204030204"/>
  </w:font>
  <w:font w:name="PT Astra Serif">
    <w:panose1 w:val="020A0603040505020204"/>
  </w:font>
  <w:font w:name="Arial">
    <w:panose1 w:val="020B0604020202020204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p>
    <w:pPr>
      <w:pStyle w:val="2377"/>
      <w:jc w:val="right"/>
    </w:pPr>
    <w:r>
      <w:rPr>
        <w:sz w:val="22"/>
        <w:szCs w:val="22"/>
      </w:rPr>
      <w:fldChar w:fldCharType="begin"/>
    </w:r>
    <w:r>
      <w:rPr>
        <w:sz w:val="22"/>
        <w:szCs w:val="22"/>
      </w:rPr>
      <w:instrText xml:space="preserve"> PAGE </w:instrText>
    </w:r>
    <w:r>
      <w:rPr>
        <w:sz w:val="22"/>
        <w:szCs w:val="22"/>
      </w:rPr>
      <w:fldChar w:fldCharType="separate"/>
    </w:r>
    <w:r>
      <w:rPr>
        <w:sz w:val="22"/>
        <w:szCs w:val="22"/>
      </w:rPr>
      <w:t xml:space="preserve">1</w:t>
    </w:r>
    <w:r>
      <w:rPr>
        <w:sz w:val="22"/>
        <w:szCs w:val="22"/>
      </w:rPr>
      <w:fldChar w:fldCharType="end"/>
    </w:r>
    <w:r/>
  </w:p>
  <w:p>
    <w:pPr>
      <w:pStyle w:val="1713"/>
    </w:pPr>
    <w:r/>
    <w:r/>
  </w:p>
  <w:p>
    <w:pPr>
      <w:pStyle w:val="1713"/>
    </w:pPr>
    <w:r/>
    <w:r/>
  </w:p>
</w:ftr>
</file>

<file path=word/footer10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p>
    <w:pPr>
      <w:pStyle w:val="1713"/>
    </w:pPr>
    <w:r/>
    <w:r/>
  </w:p>
</w:ftr>
</file>

<file path=word/footer1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p>
    <w:pPr>
      <w:pStyle w:val="1713"/>
    </w:pPr>
    <w:r/>
    <w:r/>
  </w:p>
</w:ftr>
</file>

<file path=word/footer1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p>
    <w:pPr>
      <w:pStyle w:val="2377"/>
      <w:jc w:val="right"/>
    </w:pPr>
    <w:r>
      <w:rPr>
        <w:sz w:val="22"/>
        <w:szCs w:val="22"/>
      </w:rPr>
      <w:fldChar w:fldCharType="begin"/>
    </w:r>
    <w:r>
      <w:rPr>
        <w:sz w:val="22"/>
        <w:szCs w:val="22"/>
      </w:rPr>
      <w:instrText xml:space="preserve"> PAGE </w:instrText>
    </w:r>
    <w:r>
      <w:rPr>
        <w:sz w:val="22"/>
        <w:szCs w:val="22"/>
      </w:rPr>
      <w:fldChar w:fldCharType="separate"/>
    </w:r>
    <w:r>
      <w:rPr>
        <w:sz w:val="22"/>
        <w:szCs w:val="22"/>
      </w:rPr>
      <w:t xml:space="preserve">42</w:t>
    </w:r>
    <w:r>
      <w:rPr>
        <w:sz w:val="22"/>
        <w:szCs w:val="22"/>
      </w:rPr>
      <w:fldChar w:fldCharType="end"/>
    </w:r>
    <w:r/>
  </w:p>
  <w:p>
    <w:pPr>
      <w:pStyle w:val="1713"/>
    </w:pPr>
    <w:r/>
    <w:r/>
  </w:p>
  <w:p>
    <w:pPr>
      <w:pStyle w:val="1713"/>
    </w:pPr>
    <w:r/>
    <w:r/>
  </w:p>
</w:ftr>
</file>

<file path=word/footer1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p>
    <w:pPr>
      <w:pStyle w:val="1713"/>
    </w:pPr>
    <w:r/>
    <w:r/>
  </w:p>
</w:ftr>
</file>

<file path=word/footer1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p>
    <w:pPr>
      <w:pStyle w:val="1713"/>
    </w:pPr>
    <w:r/>
    <w:r/>
  </w:p>
</w:ftr>
</file>

<file path=word/footer1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p>
    <w:pPr>
      <w:pStyle w:val="2377"/>
      <w:jc w:val="right"/>
    </w:pPr>
    <w:r>
      <w:rPr>
        <w:sz w:val="22"/>
        <w:szCs w:val="22"/>
      </w:rPr>
      <w:fldChar w:fldCharType="begin"/>
    </w:r>
    <w:r>
      <w:rPr>
        <w:sz w:val="22"/>
        <w:szCs w:val="22"/>
      </w:rPr>
      <w:instrText xml:space="preserve"> PAGE </w:instrText>
    </w:r>
    <w:r>
      <w:rPr>
        <w:sz w:val="22"/>
        <w:szCs w:val="22"/>
      </w:rPr>
      <w:fldChar w:fldCharType="separate"/>
    </w:r>
    <w:r>
      <w:rPr>
        <w:sz w:val="22"/>
        <w:szCs w:val="22"/>
      </w:rPr>
      <w:t xml:space="preserve">45</w:t>
    </w:r>
    <w:r>
      <w:rPr>
        <w:sz w:val="22"/>
        <w:szCs w:val="22"/>
      </w:rPr>
      <w:fldChar w:fldCharType="end"/>
    </w:r>
    <w:r/>
  </w:p>
  <w:p>
    <w:pPr>
      <w:pStyle w:val="1713"/>
    </w:pPr>
    <w:r/>
    <w:r/>
  </w:p>
  <w:p>
    <w:pPr>
      <w:pStyle w:val="1713"/>
    </w:pPr>
    <w:r/>
    <w:r/>
  </w:p>
</w:ftr>
</file>

<file path=word/footer16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p>
    <w:pPr>
      <w:pStyle w:val="1713"/>
    </w:pPr>
    <w:r/>
    <w:r/>
  </w:p>
</w:ftr>
</file>

<file path=word/footer17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p>
    <w:pPr>
      <w:pStyle w:val="1713"/>
    </w:pPr>
    <w:r/>
    <w:r/>
  </w:p>
</w:ftr>
</file>

<file path=word/footer18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p>
    <w:pPr>
      <w:pStyle w:val="2377"/>
      <w:jc w:val="right"/>
    </w:pPr>
    <w:r>
      <w:rPr>
        <w:sz w:val="22"/>
        <w:szCs w:val="22"/>
      </w:rPr>
      <w:fldChar w:fldCharType="begin"/>
    </w:r>
    <w:r>
      <w:rPr>
        <w:sz w:val="22"/>
        <w:szCs w:val="22"/>
      </w:rPr>
      <w:instrText xml:space="preserve"> PAGE </w:instrText>
    </w:r>
    <w:r>
      <w:rPr>
        <w:sz w:val="22"/>
        <w:szCs w:val="22"/>
      </w:rPr>
      <w:fldChar w:fldCharType="separate"/>
    </w:r>
    <w:r>
      <w:rPr>
        <w:sz w:val="22"/>
        <w:szCs w:val="22"/>
      </w:rPr>
      <w:t xml:space="preserve">89</w:t>
    </w:r>
    <w:r>
      <w:rPr>
        <w:sz w:val="22"/>
        <w:szCs w:val="22"/>
      </w:rPr>
      <w:fldChar w:fldCharType="end"/>
    </w:r>
    <w:r/>
  </w:p>
  <w:p>
    <w:pPr>
      <w:pStyle w:val="1713"/>
    </w:pPr>
    <w:r/>
    <w:r/>
  </w:p>
  <w:p>
    <w:pPr>
      <w:pStyle w:val="1713"/>
    </w:pPr>
    <w:r/>
    <w:r/>
  </w:p>
</w:ftr>
</file>

<file path=word/footer19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p>
    <w:pPr>
      <w:pStyle w:val="1713"/>
    </w:pPr>
    <w:r/>
    <w:r/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p>
    <w:pPr>
      <w:pStyle w:val="1713"/>
    </w:pPr>
    <w:r/>
    <w:r/>
  </w:p>
</w:ftr>
</file>

<file path=word/footer20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p>
    <w:pPr>
      <w:pStyle w:val="1713"/>
    </w:pPr>
    <w:r/>
    <w:r/>
  </w:p>
</w:ftr>
</file>

<file path=word/footer2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p>
    <w:pPr>
      <w:pStyle w:val="2377"/>
      <w:jc w:val="right"/>
    </w:pPr>
    <w:r>
      <w:rPr>
        <w:sz w:val="22"/>
        <w:szCs w:val="22"/>
      </w:rPr>
      <w:fldChar w:fldCharType="begin"/>
    </w:r>
    <w:r>
      <w:rPr>
        <w:sz w:val="22"/>
        <w:szCs w:val="22"/>
      </w:rPr>
      <w:instrText xml:space="preserve"> PAGE </w:instrText>
    </w:r>
    <w:r>
      <w:rPr>
        <w:sz w:val="22"/>
        <w:szCs w:val="22"/>
      </w:rPr>
      <w:fldChar w:fldCharType="separate"/>
    </w:r>
    <w:r>
      <w:rPr>
        <w:sz w:val="22"/>
        <w:szCs w:val="22"/>
      </w:rPr>
      <w:t xml:space="preserve">94</w:t>
    </w:r>
    <w:r>
      <w:rPr>
        <w:sz w:val="22"/>
        <w:szCs w:val="22"/>
      </w:rPr>
      <w:fldChar w:fldCharType="end"/>
    </w:r>
    <w:r/>
  </w:p>
  <w:p>
    <w:pPr>
      <w:pStyle w:val="1713"/>
    </w:pPr>
    <w:r/>
    <w:r/>
  </w:p>
  <w:p>
    <w:pPr>
      <w:pStyle w:val="1713"/>
    </w:pPr>
    <w:r/>
    <w:r/>
  </w:p>
</w:ftr>
</file>

<file path=word/footer2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p>
    <w:pPr>
      <w:pStyle w:val="1713"/>
    </w:pPr>
    <w:r/>
    <w:r/>
  </w:p>
</w:ftr>
</file>

<file path=word/footer2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p>
    <w:pPr>
      <w:pStyle w:val="1713"/>
    </w:pPr>
    <w:r/>
    <w:r/>
  </w:p>
</w:ftr>
</file>

<file path=word/footer2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p>
    <w:pPr>
      <w:pStyle w:val="2377"/>
      <w:jc w:val="right"/>
    </w:pPr>
    <w:r>
      <w:rPr>
        <w:sz w:val="22"/>
        <w:szCs w:val="22"/>
      </w:rPr>
      <w:fldChar w:fldCharType="begin"/>
    </w:r>
    <w:r>
      <w:rPr>
        <w:sz w:val="22"/>
        <w:szCs w:val="22"/>
      </w:rPr>
      <w:instrText xml:space="preserve"> PAGE </w:instrText>
    </w:r>
    <w:r>
      <w:rPr>
        <w:sz w:val="22"/>
        <w:szCs w:val="22"/>
      </w:rPr>
      <w:fldChar w:fldCharType="separate"/>
    </w:r>
    <w:r>
      <w:rPr>
        <w:sz w:val="22"/>
        <w:szCs w:val="22"/>
      </w:rPr>
      <w:t xml:space="preserve">98</w:t>
    </w:r>
    <w:r>
      <w:rPr>
        <w:sz w:val="22"/>
        <w:szCs w:val="22"/>
      </w:rPr>
      <w:fldChar w:fldCharType="end"/>
    </w:r>
    <w:r/>
  </w:p>
  <w:p>
    <w:pPr>
      <w:pStyle w:val="1713"/>
    </w:pPr>
    <w:r/>
    <w:r/>
  </w:p>
  <w:p>
    <w:pPr>
      <w:pStyle w:val="1713"/>
    </w:pPr>
    <w:r/>
    <w:r/>
  </w:p>
</w:ftr>
</file>

<file path=word/footer2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p>
    <w:pPr>
      <w:pStyle w:val="1713"/>
    </w:pPr>
    <w:r/>
    <w:r/>
  </w:p>
</w:ftr>
</file>

<file path=word/footer26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p>
    <w:pPr>
      <w:pStyle w:val="1713"/>
    </w:pPr>
    <w:r/>
    <w:r/>
  </w:p>
</w:ftr>
</file>

<file path=word/footer27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p>
    <w:pPr>
      <w:pStyle w:val="2377"/>
      <w:jc w:val="right"/>
    </w:pPr>
    <w:r>
      <w:rPr>
        <w:sz w:val="22"/>
        <w:szCs w:val="22"/>
      </w:rPr>
      <w:fldChar w:fldCharType="begin"/>
    </w:r>
    <w:r>
      <w:rPr>
        <w:sz w:val="22"/>
        <w:szCs w:val="22"/>
      </w:rPr>
      <w:instrText xml:space="preserve"> PAGE </w:instrText>
    </w:r>
    <w:r>
      <w:rPr>
        <w:sz w:val="22"/>
        <w:szCs w:val="22"/>
      </w:rPr>
      <w:fldChar w:fldCharType="separate"/>
    </w:r>
    <w:r>
      <w:rPr>
        <w:sz w:val="22"/>
        <w:szCs w:val="22"/>
      </w:rPr>
      <w:t xml:space="preserve">111</w:t>
    </w:r>
    <w:r>
      <w:rPr>
        <w:sz w:val="22"/>
        <w:szCs w:val="22"/>
      </w:rPr>
      <w:fldChar w:fldCharType="end"/>
    </w:r>
    <w:r/>
  </w:p>
  <w:p>
    <w:pPr>
      <w:pStyle w:val="1713"/>
    </w:pPr>
    <w:r/>
    <w:r/>
  </w:p>
  <w:p>
    <w:pPr>
      <w:pStyle w:val="1713"/>
    </w:pPr>
    <w:r/>
    <w:r/>
  </w:p>
</w:ftr>
</file>

<file path=word/footer28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p>
    <w:pPr>
      <w:pStyle w:val="1713"/>
    </w:pPr>
    <w:r/>
    <w:r/>
  </w:p>
</w:ftr>
</file>

<file path=word/footer29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p>
    <w:pPr>
      <w:pStyle w:val="1713"/>
    </w:pPr>
    <w:r/>
    <w:r/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p>
    <w:pPr>
      <w:pStyle w:val="2377"/>
      <w:jc w:val="right"/>
    </w:pPr>
    <w:r>
      <w:rPr>
        <w:sz w:val="22"/>
        <w:szCs w:val="22"/>
      </w:rPr>
      <w:fldChar w:fldCharType="begin"/>
    </w:r>
    <w:r>
      <w:rPr>
        <w:sz w:val="22"/>
        <w:szCs w:val="22"/>
      </w:rPr>
      <w:instrText xml:space="preserve"> PAGE </w:instrText>
    </w:r>
    <w:r>
      <w:rPr>
        <w:sz w:val="22"/>
        <w:szCs w:val="22"/>
      </w:rPr>
      <w:fldChar w:fldCharType="separate"/>
    </w:r>
    <w:r>
      <w:rPr>
        <w:sz w:val="22"/>
        <w:szCs w:val="22"/>
      </w:rPr>
      <w:t xml:space="preserve">22</w:t>
    </w:r>
    <w:r>
      <w:rPr>
        <w:sz w:val="22"/>
        <w:szCs w:val="22"/>
      </w:rPr>
      <w:fldChar w:fldCharType="end"/>
    </w:r>
    <w:r/>
  </w:p>
  <w:p>
    <w:pPr>
      <w:pStyle w:val="1713"/>
    </w:pPr>
    <w:r/>
    <w:r/>
  </w:p>
  <w:p>
    <w:pPr>
      <w:pStyle w:val="1713"/>
    </w:pPr>
    <w:r/>
    <w:r/>
  </w:p>
</w:ftr>
</file>

<file path=word/footer30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p>
    <w:pPr>
      <w:pStyle w:val="2377"/>
      <w:jc w:val="right"/>
      <w:rPr>
        <w:sz w:val="22"/>
        <w:szCs w:val="22"/>
      </w:rPr>
    </w:pPr>
    <w:r>
      <w:rPr>
        <w:sz w:val="22"/>
        <w:szCs w:val="22"/>
      </w:rPr>
      <w:fldChar w:fldCharType="begin"/>
    </w:r>
    <w:r>
      <w:rPr>
        <w:sz w:val="22"/>
        <w:szCs w:val="22"/>
      </w:rPr>
      <w:instrText xml:space="preserve"> PAGE </w:instrText>
    </w:r>
    <w:r>
      <w:rPr>
        <w:sz w:val="22"/>
        <w:szCs w:val="22"/>
      </w:rPr>
      <w:fldChar w:fldCharType="separate"/>
    </w:r>
    <w:r>
      <w:rPr>
        <w:sz w:val="22"/>
        <w:szCs w:val="22"/>
      </w:rPr>
      <w:t xml:space="preserve">117</w:t>
    </w:r>
    <w:r>
      <w:rPr>
        <w:sz w:val="22"/>
        <w:szCs w:val="22"/>
      </w:rPr>
      <w:fldChar w:fldCharType="end"/>
    </w:r>
    <w:r>
      <w:rPr>
        <w:sz w:val="22"/>
        <w:szCs w:val="22"/>
      </w:rPr>
    </w:r>
    <w:r>
      <w:rPr>
        <w:sz w:val="22"/>
        <w:szCs w:val="22"/>
      </w:rPr>
    </w:r>
  </w:p>
  <w:p>
    <w:pPr>
      <w:pStyle w:val="2377"/>
      <w:rPr>
        <w:sz w:val="22"/>
        <w:szCs w:val="22"/>
      </w:rPr>
    </w:pPr>
    <w:r>
      <w:rPr>
        <w:sz w:val="22"/>
        <w:szCs w:val="22"/>
      </w:rPr>
    </w:r>
    <w:r>
      <w:rPr>
        <w:sz w:val="22"/>
        <w:szCs w:val="22"/>
      </w:rPr>
    </w:r>
    <w:r>
      <w:rPr>
        <w:sz w:val="22"/>
        <w:szCs w:val="22"/>
      </w:rPr>
    </w:r>
  </w:p>
</w:ftr>
</file>

<file path=word/footer3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p>
    <w:pPr>
      <w:pStyle w:val="1713"/>
    </w:pPr>
    <w:r/>
    <w:r/>
  </w:p>
</w:ftr>
</file>

<file path=word/footer3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p>
    <w:pPr>
      <w:pStyle w:val="1713"/>
    </w:pPr>
    <w:r/>
    <w:r/>
  </w:p>
</w:ftr>
</file>

<file path=word/footer3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p>
    <w:pPr>
      <w:pStyle w:val="2377"/>
      <w:jc w:val="right"/>
      <w:rPr>
        <w:sz w:val="22"/>
        <w:szCs w:val="22"/>
      </w:rPr>
    </w:pPr>
    <w:r>
      <w:rPr>
        <w:sz w:val="22"/>
        <w:szCs w:val="22"/>
      </w:rPr>
      <w:fldChar w:fldCharType="begin"/>
    </w:r>
    <w:r>
      <w:rPr>
        <w:sz w:val="22"/>
        <w:szCs w:val="22"/>
      </w:rPr>
      <w:instrText xml:space="preserve"> PAGE </w:instrText>
    </w:r>
    <w:r>
      <w:rPr>
        <w:sz w:val="22"/>
        <w:szCs w:val="22"/>
      </w:rPr>
      <w:fldChar w:fldCharType="separate"/>
    </w:r>
    <w:r>
      <w:rPr>
        <w:sz w:val="22"/>
        <w:szCs w:val="22"/>
      </w:rPr>
      <w:t xml:space="preserve">118</w:t>
    </w:r>
    <w:r>
      <w:rPr>
        <w:sz w:val="22"/>
        <w:szCs w:val="22"/>
      </w:rPr>
      <w:fldChar w:fldCharType="end"/>
    </w:r>
    <w:r>
      <w:rPr>
        <w:sz w:val="22"/>
        <w:szCs w:val="22"/>
      </w:rPr>
    </w:r>
    <w:r>
      <w:rPr>
        <w:sz w:val="22"/>
        <w:szCs w:val="22"/>
      </w:rPr>
    </w:r>
  </w:p>
  <w:p>
    <w:pPr>
      <w:pStyle w:val="2377"/>
      <w:rPr>
        <w:sz w:val="22"/>
        <w:szCs w:val="22"/>
      </w:rPr>
    </w:pPr>
    <w:r>
      <w:rPr>
        <w:sz w:val="22"/>
        <w:szCs w:val="22"/>
      </w:rPr>
    </w:r>
    <w:r>
      <w:rPr>
        <w:sz w:val="22"/>
        <w:szCs w:val="22"/>
      </w:rPr>
    </w:r>
    <w:r>
      <w:rPr>
        <w:sz w:val="22"/>
        <w:szCs w:val="22"/>
      </w:rPr>
    </w:r>
  </w:p>
</w:ftr>
</file>

<file path=word/footer3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p>
    <w:pPr>
      <w:pStyle w:val="1713"/>
    </w:pPr>
    <w:r/>
    <w:r/>
  </w:p>
</w:ftr>
</file>

<file path=word/footer3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p>
    <w:pPr>
      <w:pStyle w:val="1713"/>
    </w:pPr>
    <w:r/>
    <w:r/>
  </w:p>
</w:ftr>
</file>

<file path=word/footer36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p>
    <w:pPr>
      <w:pStyle w:val="2377"/>
      <w:jc w:val="right"/>
      <w:rPr>
        <w:sz w:val="22"/>
        <w:szCs w:val="22"/>
      </w:rPr>
    </w:pPr>
    <w:r>
      <w:rPr>
        <w:sz w:val="22"/>
        <w:szCs w:val="22"/>
      </w:rPr>
      <w:fldChar w:fldCharType="begin"/>
    </w:r>
    <w:r>
      <w:rPr>
        <w:sz w:val="22"/>
        <w:szCs w:val="22"/>
      </w:rPr>
      <w:instrText xml:space="preserve"> P</w:instrText>
    </w:r>
    <w:r>
      <w:rPr>
        <w:sz w:val="22"/>
        <w:szCs w:val="22"/>
      </w:rPr>
      <w:instrText xml:space="preserve">AGE </w:instrText>
    </w:r>
    <w:r>
      <w:rPr>
        <w:sz w:val="22"/>
        <w:szCs w:val="22"/>
      </w:rPr>
      <w:fldChar w:fldCharType="separate"/>
    </w:r>
    <w:r>
      <w:rPr>
        <w:sz w:val="22"/>
        <w:szCs w:val="22"/>
      </w:rPr>
      <w:t xml:space="preserve">125</w:t>
    </w:r>
    <w:r>
      <w:rPr>
        <w:sz w:val="22"/>
        <w:szCs w:val="22"/>
      </w:rPr>
      <w:fldChar w:fldCharType="end"/>
    </w:r>
    <w:r>
      <w:rPr>
        <w:sz w:val="22"/>
        <w:szCs w:val="22"/>
      </w:rPr>
    </w:r>
    <w:r>
      <w:rPr>
        <w:sz w:val="22"/>
        <w:szCs w:val="22"/>
      </w:rPr>
    </w:r>
  </w:p>
  <w:p>
    <w:pPr>
      <w:pStyle w:val="2377"/>
      <w:rPr>
        <w:sz w:val="22"/>
        <w:szCs w:val="22"/>
      </w:rPr>
    </w:pPr>
    <w:r>
      <w:rPr>
        <w:sz w:val="22"/>
        <w:szCs w:val="22"/>
      </w:rPr>
    </w:r>
    <w:r>
      <w:rPr>
        <w:sz w:val="22"/>
        <w:szCs w:val="22"/>
      </w:rPr>
    </w:r>
    <w:r>
      <w:rPr>
        <w:sz w:val="22"/>
        <w:szCs w:val="22"/>
      </w:rPr>
    </w:r>
  </w:p>
</w:ftr>
</file>

<file path=word/footer37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p>
    <w:pPr>
      <w:pStyle w:val="1713"/>
    </w:pPr>
    <w:r/>
    <w:r/>
  </w:p>
</w:ftr>
</file>

<file path=word/footer38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p>
    <w:pPr>
      <w:pStyle w:val="1713"/>
    </w:pPr>
    <w:r/>
    <w:r/>
  </w:p>
</w:ftr>
</file>

<file path=word/footer39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p>
    <w:pPr>
      <w:pStyle w:val="2377"/>
      <w:jc w:val="right"/>
      <w:rPr>
        <w:sz w:val="22"/>
        <w:szCs w:val="22"/>
      </w:rPr>
    </w:pPr>
    <w:r>
      <w:rPr>
        <w:sz w:val="22"/>
        <w:szCs w:val="22"/>
      </w:rPr>
      <w:fldChar w:fldCharType="begin"/>
    </w:r>
    <w:r>
      <w:rPr>
        <w:sz w:val="22"/>
        <w:szCs w:val="22"/>
      </w:rPr>
      <w:instrText xml:space="preserve"> PAGE </w:instrText>
    </w:r>
    <w:r>
      <w:rPr>
        <w:sz w:val="22"/>
        <w:szCs w:val="22"/>
      </w:rPr>
      <w:fldChar w:fldCharType="separate"/>
    </w:r>
    <w:r>
      <w:rPr>
        <w:sz w:val="22"/>
        <w:szCs w:val="22"/>
      </w:rPr>
      <w:t xml:space="preserve">127</w:t>
    </w:r>
    <w:r>
      <w:rPr>
        <w:sz w:val="22"/>
        <w:szCs w:val="22"/>
      </w:rPr>
      <w:fldChar w:fldCharType="end"/>
    </w:r>
    <w:r>
      <w:rPr>
        <w:sz w:val="22"/>
        <w:szCs w:val="22"/>
      </w:rPr>
    </w:r>
    <w:r>
      <w:rPr>
        <w:sz w:val="22"/>
        <w:szCs w:val="22"/>
      </w:rPr>
    </w:r>
  </w:p>
  <w:p>
    <w:pPr>
      <w:pStyle w:val="2377"/>
      <w:rPr>
        <w:sz w:val="22"/>
        <w:szCs w:val="22"/>
      </w:rPr>
    </w:pPr>
    <w:r>
      <w:rPr>
        <w:sz w:val="22"/>
        <w:szCs w:val="22"/>
      </w:rPr>
    </w:r>
    <w:r>
      <w:rPr>
        <w:sz w:val="22"/>
        <w:szCs w:val="22"/>
      </w:rPr>
    </w:r>
    <w:r>
      <w:rPr>
        <w:sz w:val="22"/>
        <w:szCs w:val="22"/>
      </w:rPr>
    </w: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p>
    <w:pPr>
      <w:pStyle w:val="1713"/>
    </w:pPr>
    <w:r/>
    <w:r/>
  </w:p>
</w:ftr>
</file>

<file path=word/footer40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p>
    <w:pPr>
      <w:pStyle w:val="1713"/>
    </w:pPr>
    <w:r/>
    <w:r/>
  </w:p>
</w:ftr>
</file>

<file path=word/footer4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p>
    <w:pPr>
      <w:pStyle w:val="1713"/>
    </w:pPr>
    <w:r/>
    <w:r/>
  </w:p>
</w:ftr>
</file>

<file path=word/footer4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p>
    <w:pPr>
      <w:pStyle w:val="2377"/>
      <w:jc w:val="right"/>
      <w:rPr>
        <w:sz w:val="22"/>
        <w:szCs w:val="22"/>
      </w:rPr>
    </w:pPr>
    <w:r>
      <w:rPr>
        <w:sz w:val="22"/>
        <w:szCs w:val="22"/>
      </w:rPr>
      <w:fldChar w:fldCharType="begin"/>
    </w:r>
    <w:r>
      <w:rPr>
        <w:sz w:val="22"/>
        <w:szCs w:val="22"/>
      </w:rPr>
      <w:instrText xml:space="preserve"> PAGE </w:instrText>
    </w:r>
    <w:r>
      <w:rPr>
        <w:sz w:val="22"/>
        <w:szCs w:val="22"/>
      </w:rPr>
      <w:fldChar w:fldCharType="separate"/>
    </w:r>
    <w:r>
      <w:rPr>
        <w:sz w:val="22"/>
        <w:szCs w:val="22"/>
      </w:rPr>
      <w:t xml:space="preserve">141</w:t>
    </w:r>
    <w:r>
      <w:rPr>
        <w:sz w:val="22"/>
        <w:szCs w:val="22"/>
      </w:rPr>
      <w:fldChar w:fldCharType="end"/>
    </w:r>
    <w:r>
      <w:rPr>
        <w:sz w:val="22"/>
        <w:szCs w:val="22"/>
      </w:rPr>
    </w:r>
    <w:r>
      <w:rPr>
        <w:sz w:val="22"/>
        <w:szCs w:val="22"/>
      </w:rPr>
    </w:r>
  </w:p>
  <w:p>
    <w:pPr>
      <w:pStyle w:val="2377"/>
      <w:rPr>
        <w:sz w:val="22"/>
        <w:szCs w:val="22"/>
      </w:rPr>
    </w:pPr>
    <w:r>
      <w:rPr>
        <w:sz w:val="22"/>
        <w:szCs w:val="22"/>
      </w:rPr>
    </w:r>
    <w:r>
      <w:rPr>
        <w:sz w:val="22"/>
        <w:szCs w:val="22"/>
      </w:rPr>
    </w:r>
    <w:r>
      <w:rPr>
        <w:sz w:val="22"/>
        <w:szCs w:val="22"/>
      </w:rPr>
    </w:r>
  </w:p>
</w:ftr>
</file>

<file path=word/footer4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p>
    <w:pPr>
      <w:pStyle w:val="1713"/>
    </w:pPr>
    <w:r/>
    <w:r/>
  </w:p>
</w:ftr>
</file>

<file path=word/footer4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p>
    <w:pPr>
      <w:pStyle w:val="1713"/>
    </w:pPr>
    <w:r/>
    <w:r/>
  </w:p>
</w:ftr>
</file>

<file path=word/footer4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p>
    <w:pPr>
      <w:pStyle w:val="2377"/>
      <w:jc w:val="right"/>
      <w:rPr>
        <w:sz w:val="22"/>
        <w:szCs w:val="22"/>
      </w:rPr>
    </w:pPr>
    <w:r>
      <w:rPr>
        <w:sz w:val="22"/>
        <w:szCs w:val="22"/>
      </w:rPr>
      <w:fldChar w:fldCharType="begin"/>
    </w:r>
    <w:r>
      <w:rPr>
        <w:sz w:val="22"/>
        <w:szCs w:val="22"/>
      </w:rPr>
      <w:instrText xml:space="preserve"> PAG</w:instrText>
    </w:r>
    <w:r>
      <w:rPr>
        <w:sz w:val="22"/>
        <w:szCs w:val="22"/>
      </w:rPr>
      <w:instrText xml:space="preserve">E </w:instrText>
    </w:r>
    <w:r>
      <w:rPr>
        <w:sz w:val="22"/>
        <w:szCs w:val="22"/>
      </w:rPr>
      <w:fldChar w:fldCharType="separate"/>
    </w:r>
    <w:r>
      <w:rPr>
        <w:sz w:val="22"/>
        <w:szCs w:val="22"/>
      </w:rPr>
      <w:t xml:space="preserve">142</w:t>
    </w:r>
    <w:r>
      <w:rPr>
        <w:sz w:val="22"/>
        <w:szCs w:val="22"/>
      </w:rPr>
      <w:fldChar w:fldCharType="end"/>
    </w:r>
    <w:r>
      <w:rPr>
        <w:sz w:val="22"/>
        <w:szCs w:val="22"/>
      </w:rPr>
    </w:r>
    <w:r>
      <w:rPr>
        <w:sz w:val="22"/>
        <w:szCs w:val="22"/>
      </w:rPr>
    </w:r>
  </w:p>
  <w:p>
    <w:pPr>
      <w:pStyle w:val="2377"/>
      <w:rPr>
        <w:sz w:val="22"/>
        <w:szCs w:val="22"/>
      </w:rPr>
    </w:pPr>
    <w:r>
      <w:rPr>
        <w:sz w:val="22"/>
        <w:szCs w:val="22"/>
      </w:rPr>
    </w:r>
    <w:r>
      <w:rPr>
        <w:sz w:val="22"/>
        <w:szCs w:val="22"/>
      </w:rPr>
    </w:r>
    <w:r>
      <w:rPr>
        <w:sz w:val="22"/>
        <w:szCs w:val="22"/>
      </w:rPr>
    </w:r>
  </w:p>
</w:ftr>
</file>

<file path=word/footer46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p>
    <w:pPr>
      <w:pStyle w:val="1713"/>
    </w:pPr>
    <w:r/>
    <w:r/>
  </w:p>
</w:ftr>
</file>

<file path=word/footer47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p>
    <w:pPr>
      <w:pStyle w:val="1713"/>
    </w:pPr>
    <w:r/>
    <w:r/>
  </w:p>
</w:ftr>
</file>

<file path=word/footer48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p>
    <w:pPr>
      <w:pStyle w:val="2377"/>
      <w:jc w:val="right"/>
      <w:rPr>
        <w:sz w:val="22"/>
        <w:szCs w:val="22"/>
      </w:rPr>
    </w:pPr>
    <w:r>
      <w:rPr>
        <w:sz w:val="22"/>
        <w:szCs w:val="22"/>
      </w:rPr>
      <w:fldChar w:fldCharType="begin"/>
    </w:r>
    <w:r>
      <w:rPr>
        <w:sz w:val="22"/>
        <w:szCs w:val="22"/>
      </w:rPr>
      <w:instrText xml:space="preserve"> PAGE </w:instrText>
    </w:r>
    <w:r>
      <w:rPr>
        <w:sz w:val="22"/>
        <w:szCs w:val="22"/>
      </w:rPr>
      <w:fldChar w:fldCharType="separate"/>
    </w:r>
    <w:r>
      <w:rPr>
        <w:sz w:val="22"/>
        <w:szCs w:val="22"/>
      </w:rPr>
      <w:t xml:space="preserve">146</w:t>
    </w:r>
    <w:r>
      <w:rPr>
        <w:sz w:val="22"/>
        <w:szCs w:val="22"/>
      </w:rPr>
      <w:fldChar w:fldCharType="end"/>
    </w:r>
    <w:r>
      <w:rPr>
        <w:sz w:val="22"/>
        <w:szCs w:val="22"/>
      </w:rPr>
    </w:r>
    <w:r>
      <w:rPr>
        <w:sz w:val="22"/>
        <w:szCs w:val="22"/>
      </w:rPr>
    </w:r>
  </w:p>
  <w:p>
    <w:pPr>
      <w:pStyle w:val="2377"/>
      <w:rPr>
        <w:sz w:val="22"/>
        <w:szCs w:val="22"/>
      </w:rPr>
    </w:pPr>
    <w:r>
      <w:rPr>
        <w:sz w:val="22"/>
        <w:szCs w:val="22"/>
      </w:rPr>
    </w:r>
    <w:r>
      <w:rPr>
        <w:sz w:val="22"/>
        <w:szCs w:val="22"/>
      </w:rPr>
    </w:r>
    <w:r>
      <w:rPr>
        <w:sz w:val="22"/>
        <w:szCs w:val="22"/>
      </w:rPr>
    </w:r>
  </w:p>
</w:ftr>
</file>

<file path=word/footer49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p>
    <w:pPr>
      <w:pStyle w:val="1713"/>
    </w:pPr>
    <w:r/>
    <w:r/>
  </w:p>
</w:ftr>
</file>

<file path=word/footer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p>
    <w:pPr>
      <w:pStyle w:val="1713"/>
    </w:pPr>
    <w:r/>
    <w:r/>
  </w:p>
</w:ftr>
</file>

<file path=word/footer50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p>
    <w:pPr>
      <w:pStyle w:val="1713"/>
    </w:pPr>
    <w:r/>
    <w:r/>
  </w:p>
</w:ftr>
</file>

<file path=word/footer5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p>
    <w:pPr>
      <w:pStyle w:val="2377"/>
      <w:jc w:val="right"/>
      <w:rPr>
        <w:sz w:val="22"/>
        <w:szCs w:val="22"/>
      </w:rPr>
    </w:pPr>
    <w:r>
      <w:rPr>
        <w:sz w:val="22"/>
        <w:szCs w:val="22"/>
      </w:rPr>
      <w:fldChar w:fldCharType="begin"/>
    </w:r>
    <w:r>
      <w:rPr>
        <w:sz w:val="22"/>
        <w:szCs w:val="22"/>
      </w:rPr>
      <w:instrText xml:space="preserve"> PAGE </w:instrText>
    </w:r>
    <w:r>
      <w:rPr>
        <w:sz w:val="22"/>
        <w:szCs w:val="22"/>
      </w:rPr>
      <w:fldChar w:fldCharType="separate"/>
    </w:r>
    <w:r>
      <w:rPr>
        <w:sz w:val="22"/>
        <w:szCs w:val="22"/>
      </w:rPr>
      <w:t xml:space="preserve">157</w:t>
    </w:r>
    <w:r>
      <w:rPr>
        <w:sz w:val="22"/>
        <w:szCs w:val="22"/>
      </w:rPr>
      <w:fldChar w:fldCharType="end"/>
    </w:r>
    <w:r>
      <w:rPr>
        <w:sz w:val="22"/>
        <w:szCs w:val="22"/>
      </w:rPr>
    </w:r>
    <w:r>
      <w:rPr>
        <w:sz w:val="22"/>
        <w:szCs w:val="22"/>
      </w:rPr>
    </w:r>
  </w:p>
  <w:p>
    <w:pPr>
      <w:pStyle w:val="2377"/>
      <w:rPr>
        <w:sz w:val="22"/>
        <w:szCs w:val="22"/>
      </w:rPr>
    </w:pPr>
    <w:r>
      <w:rPr>
        <w:sz w:val="22"/>
        <w:szCs w:val="22"/>
      </w:rPr>
    </w:r>
    <w:r>
      <w:rPr>
        <w:sz w:val="22"/>
        <w:szCs w:val="22"/>
      </w:rPr>
    </w:r>
    <w:r>
      <w:rPr>
        <w:sz w:val="22"/>
        <w:szCs w:val="22"/>
      </w:rPr>
    </w:r>
  </w:p>
</w:ftr>
</file>

<file path=word/footer5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p>
    <w:pPr>
      <w:pStyle w:val="1713"/>
    </w:pPr>
    <w:r/>
    <w:r/>
  </w:p>
</w:ftr>
</file>

<file path=word/footer5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p>
    <w:pPr>
      <w:pStyle w:val="1713"/>
    </w:pPr>
    <w:r/>
    <w:r/>
  </w:p>
</w:ftr>
</file>

<file path=word/footer5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p>
    <w:pPr>
      <w:pStyle w:val="2377"/>
      <w:jc w:val="right"/>
      <w:rPr>
        <w:sz w:val="22"/>
        <w:szCs w:val="22"/>
      </w:rPr>
    </w:pPr>
    <w:r>
      <w:rPr>
        <w:sz w:val="22"/>
        <w:szCs w:val="22"/>
      </w:rPr>
      <w:fldChar w:fldCharType="begin"/>
    </w:r>
    <w:r>
      <w:rPr>
        <w:sz w:val="22"/>
        <w:szCs w:val="22"/>
      </w:rPr>
      <w:instrText xml:space="preserve"> PAGE </w:instrText>
    </w:r>
    <w:r>
      <w:rPr>
        <w:sz w:val="22"/>
        <w:szCs w:val="22"/>
      </w:rPr>
      <w:fldChar w:fldCharType="separate"/>
    </w:r>
    <w:r>
      <w:rPr>
        <w:sz w:val="22"/>
        <w:szCs w:val="22"/>
      </w:rPr>
      <w:t xml:space="preserve">176</w:t>
    </w:r>
    <w:r>
      <w:rPr>
        <w:sz w:val="22"/>
        <w:szCs w:val="22"/>
      </w:rPr>
      <w:fldChar w:fldCharType="end"/>
    </w:r>
    <w:r>
      <w:rPr>
        <w:sz w:val="22"/>
        <w:szCs w:val="22"/>
      </w:rPr>
    </w:r>
    <w:r>
      <w:rPr>
        <w:sz w:val="22"/>
        <w:szCs w:val="22"/>
      </w:rPr>
    </w:r>
  </w:p>
  <w:p>
    <w:pPr>
      <w:pStyle w:val="2377"/>
      <w:rPr>
        <w:sz w:val="22"/>
        <w:szCs w:val="22"/>
      </w:rPr>
    </w:pPr>
    <w:r>
      <w:rPr>
        <w:sz w:val="22"/>
        <w:szCs w:val="22"/>
      </w:rPr>
    </w:r>
    <w:r>
      <w:rPr>
        <w:sz w:val="22"/>
        <w:szCs w:val="22"/>
      </w:rPr>
    </w:r>
    <w:r>
      <w:rPr>
        <w:sz w:val="22"/>
        <w:szCs w:val="22"/>
      </w:rPr>
    </w:r>
  </w:p>
</w:ftr>
</file>

<file path=word/footer5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p>
    <w:pPr>
      <w:pStyle w:val="1713"/>
    </w:pPr>
    <w:r/>
    <w:r/>
  </w:p>
</w:ftr>
</file>

<file path=word/footer56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p>
    <w:pPr>
      <w:pStyle w:val="1713"/>
    </w:pPr>
    <w:r/>
    <w:r/>
  </w:p>
</w:ftr>
</file>

<file path=word/footer6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p>
    <w:pPr>
      <w:pStyle w:val="2377"/>
      <w:jc w:val="right"/>
    </w:pPr>
    <w:r>
      <w:rPr>
        <w:sz w:val="22"/>
        <w:szCs w:val="22"/>
      </w:rPr>
      <w:fldChar w:fldCharType="begin"/>
    </w:r>
    <w:r>
      <w:rPr>
        <w:sz w:val="22"/>
        <w:szCs w:val="22"/>
      </w:rPr>
      <w:instrText xml:space="preserve"> PAGE </w:instrText>
    </w:r>
    <w:r>
      <w:rPr>
        <w:sz w:val="22"/>
        <w:szCs w:val="22"/>
      </w:rPr>
      <w:fldChar w:fldCharType="separate"/>
    </w:r>
    <w:r>
      <w:rPr>
        <w:sz w:val="22"/>
        <w:szCs w:val="22"/>
      </w:rPr>
      <w:t xml:space="preserve">37</w:t>
    </w:r>
    <w:r>
      <w:rPr>
        <w:sz w:val="22"/>
        <w:szCs w:val="22"/>
      </w:rPr>
      <w:fldChar w:fldCharType="end"/>
    </w:r>
    <w:r/>
  </w:p>
  <w:p>
    <w:pPr>
      <w:pStyle w:val="1713"/>
    </w:pPr>
    <w:r/>
    <w:r/>
  </w:p>
  <w:p>
    <w:pPr>
      <w:pStyle w:val="1713"/>
    </w:pPr>
    <w:r/>
    <w:r/>
  </w:p>
</w:ftr>
</file>

<file path=word/footer7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p>
    <w:pPr>
      <w:pStyle w:val="1713"/>
    </w:pPr>
    <w:r/>
    <w:r/>
  </w:p>
</w:ftr>
</file>

<file path=word/footer8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p>
    <w:pPr>
      <w:pStyle w:val="1713"/>
    </w:pPr>
    <w:r/>
    <w:r/>
  </w:p>
</w:ftr>
</file>

<file path=word/footer9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p>
    <w:pPr>
      <w:pStyle w:val="2377"/>
      <w:jc w:val="right"/>
    </w:pPr>
    <w:r>
      <w:rPr>
        <w:sz w:val="22"/>
        <w:szCs w:val="22"/>
      </w:rPr>
      <w:fldChar w:fldCharType="begin"/>
    </w:r>
    <w:r>
      <w:rPr>
        <w:sz w:val="22"/>
        <w:szCs w:val="22"/>
      </w:rPr>
      <w:instrText xml:space="preserve"> PAGE </w:instrText>
    </w:r>
    <w:r>
      <w:rPr>
        <w:sz w:val="22"/>
        <w:szCs w:val="22"/>
      </w:rPr>
      <w:fldChar w:fldCharType="separate"/>
    </w:r>
    <w:r>
      <w:rPr>
        <w:sz w:val="22"/>
        <w:szCs w:val="22"/>
      </w:rPr>
      <w:t xml:space="preserve">40</w:t>
    </w:r>
    <w:r>
      <w:rPr>
        <w:sz w:val="22"/>
        <w:szCs w:val="22"/>
      </w:rPr>
      <w:fldChar w:fldCharType="end"/>
    </w:r>
    <w:r/>
  </w:p>
  <w:p>
    <w:pPr>
      <w:pStyle w:val="1713"/>
    </w:pPr>
    <w:r/>
    <w:r/>
  </w:p>
  <w:p>
    <w:pPr>
      <w:pStyle w:val="1713"/>
    </w:pPr>
    <w:r/>
    <w:r/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footnote w:type="separator" w:id="-1">
    <w:p>
      <w:pPr>
        <w:spacing w:after="0" w:line="240" w:lineRule="auto"/>
      </w:pPr>
      <w:r>
        <w:separator/>
      </w:r>
      <w:r/>
    </w:p>
  </w:footnote>
  <w:footnote w:type="continuationSeparator" w:id="0">
    <w:p>
      <w:pPr>
        <w:spacing w:after="0" w:line="240" w:lineRule="auto"/>
      </w:pPr>
      <w:r>
        <w:continuationSeparator/>
      </w:r>
      <w:r/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multiLevelType w:val="hybridMultilevel"/>
    <w:lvl w:ilvl="0">
      <w:start w:val="1"/>
      <w:numFmt w:val="decimal"/>
      <w:pStyle w:val="1714"/>
      <w:isLgl w:val="false"/>
      <w:suff w:val="nothing"/>
      <w:lvlText w:val=""/>
      <w:lvlJc w:val="left"/>
      <w:pPr>
        <w:ind w:left="0" w:firstLine="0"/>
        <w:tabs>
          <w:tab w:val="num" w:pos="0" w:leader="none"/>
        </w:tabs>
      </w:pPr>
    </w:lvl>
    <w:lvl w:ilvl="1">
      <w:start w:val="1"/>
      <w:numFmt w:val="decimal"/>
      <w:pStyle w:val="1715"/>
      <w:isLgl w:val="false"/>
      <w:suff w:val="nothing"/>
      <w:lvlText w:val=""/>
      <w:lvlJc w:val="left"/>
      <w:pPr>
        <w:ind w:left="0" w:firstLine="0"/>
        <w:tabs>
          <w:tab w:val="num" w:pos="0" w:leader="none"/>
        </w:tabs>
      </w:pPr>
    </w:lvl>
    <w:lvl w:ilvl="2">
      <w:start w:val="1"/>
      <w:numFmt w:val="decimal"/>
      <w:pStyle w:val="1716"/>
      <w:isLgl w:val="false"/>
      <w:suff w:val="nothing"/>
      <w:lvlText w:val=""/>
      <w:lvlJc w:val="left"/>
      <w:pPr>
        <w:ind w:left="0" w:firstLine="0"/>
        <w:tabs>
          <w:tab w:val="num" w:pos="0" w:leader="none"/>
        </w:tabs>
      </w:pPr>
    </w:lvl>
    <w:lvl w:ilvl="3">
      <w:start w:val="1"/>
      <w:numFmt w:val="decimal"/>
      <w:pStyle w:val="1717"/>
      <w:isLgl w:val="false"/>
      <w:suff w:val="nothing"/>
      <w:lvlText w:val=""/>
      <w:lvlJc w:val="left"/>
      <w:pPr>
        <w:ind w:left="0" w:firstLine="0"/>
        <w:tabs>
          <w:tab w:val="num" w:pos="0" w:leader="none"/>
        </w:tabs>
      </w:pPr>
    </w:lvl>
    <w:lvl w:ilvl="4">
      <w:start w:val="1"/>
      <w:numFmt w:val="decimal"/>
      <w:pStyle w:val="1718"/>
      <w:isLgl w:val="false"/>
      <w:suff w:val="nothing"/>
      <w:lvlText w:val=""/>
      <w:lvlJc w:val="left"/>
      <w:pPr>
        <w:ind w:left="0" w:firstLine="0"/>
        <w:tabs>
          <w:tab w:val="num" w:pos="0" w:leader="none"/>
        </w:tabs>
      </w:pPr>
    </w:lvl>
    <w:lvl w:ilvl="5">
      <w:start w:val="1"/>
      <w:numFmt w:val="decimal"/>
      <w:pStyle w:val="1719"/>
      <w:isLgl w:val="false"/>
      <w:suff w:val="nothing"/>
      <w:lvlText w:val=""/>
      <w:lvlJc w:val="left"/>
      <w:pPr>
        <w:ind w:left="0" w:firstLine="0"/>
        <w:tabs>
          <w:tab w:val="num" w:pos="0" w:leader="none"/>
        </w:tabs>
      </w:pPr>
    </w:lvl>
    <w:lvl w:ilvl="6">
      <w:start w:val="1"/>
      <w:numFmt w:val="decimal"/>
      <w:pStyle w:val="1720"/>
      <w:isLgl w:val="false"/>
      <w:suff w:val="nothing"/>
      <w:lvlText w:val=""/>
      <w:lvlJc w:val="left"/>
      <w:pPr>
        <w:ind w:left="0" w:firstLine="0"/>
        <w:tabs>
          <w:tab w:val="num" w:pos="0" w:leader="none"/>
        </w:tabs>
      </w:pPr>
    </w:lvl>
    <w:lvl w:ilvl="7">
      <w:start w:val="1"/>
      <w:numFmt w:val="decimal"/>
      <w:pStyle w:val="1721"/>
      <w:isLgl w:val="false"/>
      <w:suff w:val="nothing"/>
      <w:lvlText w:val=""/>
      <w:lvlJc w:val="left"/>
      <w:pPr>
        <w:ind w:left="0" w:firstLine="0"/>
        <w:tabs>
          <w:tab w:val="num" w:pos="0" w:leader="none"/>
        </w:tabs>
      </w:pPr>
    </w:lvl>
    <w:lvl w:ilvl="8">
      <w:start w:val="1"/>
      <w:numFmt w:val="decimal"/>
      <w:pStyle w:val="1722"/>
      <w:isLgl w:val="false"/>
      <w:suff w:val="nothing"/>
      <w:lvlText w:val=""/>
      <w:lvlJc w:val="left"/>
      <w:pPr>
        <w:ind w:left="0" w:firstLine="0"/>
        <w:tabs>
          <w:tab w:val="num" w:pos="0" w:leader="none"/>
        </w:tabs>
      </w:pPr>
    </w:lvl>
  </w:abstractNum>
  <w:abstractNum w:abstractNumId="1">
    <w:multiLevelType w:val="hybridMultilevel"/>
    <w:lvl w:ilvl="0">
      <w:start w:val="1"/>
      <w:numFmt w:val="bullet"/>
      <w:pStyle w:val="2356"/>
      <w:isLgl w:val="false"/>
      <w:suff w:val="tab"/>
      <w:lvlText w:val=""/>
      <w:lvlJc w:val="left"/>
      <w:pPr>
        <w:ind w:left="360" w:hanging="360"/>
        <w:tabs>
          <w:tab w:val="num" w:pos="360" w:leader="none"/>
        </w:tabs>
      </w:pPr>
      <w:rPr>
        <w:rFonts w:ascii="Symbol" w:hAnsi="Symbol" w:cs="Symbol"/>
      </w:rPr>
    </w:lvl>
    <w:lvl w:ilvl="1">
      <w:start w:val="1"/>
      <w:numFmt w:val="bullet"/>
      <w:isLgl w:val="false"/>
      <w:suff w:val="tab"/>
      <w:lvlText w:val="o"/>
      <w:lvlJc w:val="left"/>
      <w:pPr>
        <w:ind w:left="1440" w:hanging="360"/>
      </w:pPr>
      <w:rPr>
        <w:rFonts w:hint="default" w:ascii="Courier New" w:hAnsi="Courier New" w:eastAsia="Courier New" w:cs="Courier New"/>
      </w:rPr>
    </w:lvl>
    <w:lvl w:ilvl="2">
      <w:start w:val="1"/>
      <w:numFmt w:val="bullet"/>
      <w:isLgl w:val="false"/>
      <w:suff w:val="tab"/>
      <w:lvlText w:val="§"/>
      <w:lvlJc w:val="left"/>
      <w:pPr>
        <w:ind w:left="2160" w:hanging="360"/>
      </w:pPr>
      <w:rPr>
        <w:rFonts w:hint="default" w:ascii="Wingdings" w:hAnsi="Wingdings" w:eastAsia="Wingdings" w:cs="Wingdings"/>
      </w:rPr>
    </w:lvl>
    <w:lvl w:ilvl="3">
      <w:start w:val="1"/>
      <w:numFmt w:val="bullet"/>
      <w:isLgl w:val="false"/>
      <w:suff w:val="tab"/>
      <w:lvlText w:val="·"/>
      <w:lvlJc w:val="left"/>
      <w:pPr>
        <w:ind w:left="2880" w:hanging="360"/>
      </w:pPr>
      <w:rPr>
        <w:rFonts w:hint="default" w:ascii="Symbol" w:hAnsi="Symbol" w:eastAsia="Symbol" w:cs="Symbol"/>
      </w:rPr>
    </w:lvl>
    <w:lvl w:ilvl="4">
      <w:start w:val="1"/>
      <w:numFmt w:val="bullet"/>
      <w:isLgl w:val="false"/>
      <w:suff w:val="tab"/>
      <w:lvlText w:val="o"/>
      <w:lvlJc w:val="left"/>
      <w:pPr>
        <w:ind w:left="3600" w:hanging="360"/>
      </w:pPr>
      <w:rPr>
        <w:rFonts w:hint="default" w:ascii="Courier New" w:hAnsi="Courier New" w:eastAsia="Courier New" w:cs="Courier New"/>
      </w:rPr>
    </w:lvl>
    <w:lvl w:ilvl="5">
      <w:start w:val="1"/>
      <w:numFmt w:val="bullet"/>
      <w:isLgl w:val="false"/>
      <w:suff w:val="tab"/>
      <w:lvlText w:val="§"/>
      <w:lvlJc w:val="left"/>
      <w:pPr>
        <w:ind w:left="4320" w:hanging="360"/>
      </w:pPr>
      <w:rPr>
        <w:rFonts w:hint="default" w:ascii="Wingdings" w:hAnsi="Wingdings" w:eastAsia="Wingdings" w:cs="Wingdings"/>
      </w:rPr>
    </w:lvl>
    <w:lvl w:ilvl="6">
      <w:start w:val="1"/>
      <w:numFmt w:val="bullet"/>
      <w:isLgl w:val="false"/>
      <w:suff w:val="tab"/>
      <w:lvlText w:val="·"/>
      <w:lvlJc w:val="left"/>
      <w:pPr>
        <w:ind w:left="5040" w:hanging="360"/>
      </w:pPr>
      <w:rPr>
        <w:rFonts w:hint="default" w:ascii="Symbol" w:hAnsi="Symbol" w:eastAsia="Symbol" w:cs="Symbol"/>
      </w:rPr>
    </w:lvl>
    <w:lvl w:ilvl="7">
      <w:start w:val="1"/>
      <w:numFmt w:val="bullet"/>
      <w:isLgl w:val="false"/>
      <w:suff w:val="tab"/>
      <w:lvlText w:val="o"/>
      <w:lvlJc w:val="left"/>
      <w:pPr>
        <w:ind w:left="5760" w:hanging="360"/>
      </w:pPr>
      <w:rPr>
        <w:rFonts w:hint="default" w:ascii="Courier New" w:hAnsi="Courier New" w:eastAsia="Courier New" w:cs="Courier New"/>
      </w:rPr>
    </w:lvl>
    <w:lvl w:ilvl="8">
      <w:start w:val="1"/>
      <w:numFmt w:val="bullet"/>
      <w:isLgl w:val="false"/>
      <w:suff w:val="tab"/>
      <w:lvlText w:val="§"/>
      <w:lvlJc w:val="left"/>
      <w:pPr>
        <w:ind w:left="6480" w:hanging="360"/>
      </w:pPr>
      <w:rPr>
        <w:rFonts w:hint="default" w:ascii="Wingdings" w:hAnsi="Wingdings" w:eastAsia="Wingdings" w:cs="Wingdings"/>
      </w:rPr>
    </w:lvl>
  </w:abstractNum>
  <w:abstractNum w:abstractNumId="2">
    <w:multiLevelType w:val="hybridMultilevel"/>
    <w:lvl w:ilvl="0">
      <w:start w:val="1"/>
      <w:numFmt w:val="decimal"/>
      <w:pStyle w:val="2767"/>
      <w:isLgl w:val="false"/>
      <w:suff w:val="tab"/>
      <w:lvlText w:val="ГЛАВА %1."/>
      <w:lvlJc w:val="left"/>
      <w:pPr>
        <w:ind w:left="717" w:hanging="360"/>
        <w:tabs>
          <w:tab w:val="num" w:pos="0" w:leader="none"/>
        </w:tabs>
      </w:pPr>
    </w:lvl>
    <w:lvl w:ilvl="1">
      <w:start w:val="1"/>
      <w:numFmt w:val="bullet"/>
      <w:isLgl w:val="false"/>
      <w:suff w:val="tab"/>
      <w:lvlText w:val="o"/>
      <w:lvlJc w:val="left"/>
      <w:pPr>
        <w:ind w:left="1440" w:hanging="360"/>
      </w:pPr>
      <w:rPr>
        <w:rFonts w:hint="default" w:ascii="Courier New" w:hAnsi="Courier New" w:eastAsia="Courier New" w:cs="Courier New"/>
      </w:rPr>
    </w:lvl>
    <w:lvl w:ilvl="2">
      <w:start w:val="1"/>
      <w:numFmt w:val="bullet"/>
      <w:isLgl w:val="false"/>
      <w:suff w:val="tab"/>
      <w:lvlText w:val="§"/>
      <w:lvlJc w:val="left"/>
      <w:pPr>
        <w:ind w:left="2160" w:hanging="360"/>
      </w:pPr>
      <w:rPr>
        <w:rFonts w:hint="default" w:ascii="Wingdings" w:hAnsi="Wingdings" w:eastAsia="Wingdings" w:cs="Wingdings"/>
      </w:rPr>
    </w:lvl>
    <w:lvl w:ilvl="3">
      <w:start w:val="1"/>
      <w:numFmt w:val="bullet"/>
      <w:isLgl w:val="false"/>
      <w:suff w:val="tab"/>
      <w:lvlText w:val="·"/>
      <w:lvlJc w:val="left"/>
      <w:pPr>
        <w:ind w:left="2880" w:hanging="360"/>
      </w:pPr>
      <w:rPr>
        <w:rFonts w:hint="default" w:ascii="Symbol" w:hAnsi="Symbol" w:eastAsia="Symbol" w:cs="Symbol"/>
      </w:rPr>
    </w:lvl>
    <w:lvl w:ilvl="4">
      <w:start w:val="1"/>
      <w:numFmt w:val="bullet"/>
      <w:isLgl w:val="false"/>
      <w:suff w:val="tab"/>
      <w:lvlText w:val="o"/>
      <w:lvlJc w:val="left"/>
      <w:pPr>
        <w:ind w:left="3600" w:hanging="360"/>
      </w:pPr>
      <w:rPr>
        <w:rFonts w:hint="default" w:ascii="Courier New" w:hAnsi="Courier New" w:eastAsia="Courier New" w:cs="Courier New"/>
      </w:rPr>
    </w:lvl>
    <w:lvl w:ilvl="5">
      <w:start w:val="1"/>
      <w:numFmt w:val="bullet"/>
      <w:isLgl w:val="false"/>
      <w:suff w:val="tab"/>
      <w:lvlText w:val="§"/>
      <w:lvlJc w:val="left"/>
      <w:pPr>
        <w:ind w:left="4320" w:hanging="360"/>
      </w:pPr>
      <w:rPr>
        <w:rFonts w:hint="default" w:ascii="Wingdings" w:hAnsi="Wingdings" w:eastAsia="Wingdings" w:cs="Wingdings"/>
      </w:rPr>
    </w:lvl>
    <w:lvl w:ilvl="6">
      <w:start w:val="1"/>
      <w:numFmt w:val="bullet"/>
      <w:isLgl w:val="false"/>
      <w:suff w:val="tab"/>
      <w:lvlText w:val="·"/>
      <w:lvlJc w:val="left"/>
      <w:pPr>
        <w:ind w:left="5040" w:hanging="360"/>
      </w:pPr>
      <w:rPr>
        <w:rFonts w:hint="default" w:ascii="Symbol" w:hAnsi="Symbol" w:eastAsia="Symbol" w:cs="Symbol"/>
      </w:rPr>
    </w:lvl>
    <w:lvl w:ilvl="7">
      <w:start w:val="1"/>
      <w:numFmt w:val="bullet"/>
      <w:isLgl w:val="false"/>
      <w:suff w:val="tab"/>
      <w:lvlText w:val="o"/>
      <w:lvlJc w:val="left"/>
      <w:pPr>
        <w:ind w:left="5760" w:hanging="360"/>
      </w:pPr>
      <w:rPr>
        <w:rFonts w:hint="default" w:ascii="Courier New" w:hAnsi="Courier New" w:eastAsia="Courier New" w:cs="Courier New"/>
      </w:rPr>
    </w:lvl>
    <w:lvl w:ilvl="8">
      <w:start w:val="1"/>
      <w:numFmt w:val="bullet"/>
      <w:isLgl w:val="false"/>
      <w:suff w:val="tab"/>
      <w:lvlText w:val="§"/>
      <w:lvlJc w:val="left"/>
      <w:pPr>
        <w:ind w:left="6480" w:hanging="360"/>
      </w:pPr>
      <w:rPr>
        <w:rFonts w:hint="default" w:ascii="Wingdings" w:hAnsi="Wingdings" w:eastAsia="Wingdings" w:cs="Wingdings"/>
      </w:rPr>
    </w:lvl>
  </w:abstractNum>
  <w:abstractNum w:abstractNumId="3">
    <w:multiLevelType w:val="hybridMultilevel"/>
    <w:lvl w:ilvl="0">
      <w:start w:val="1"/>
      <w:numFmt w:val="bullet"/>
      <w:isLgl w:val="false"/>
      <w:suff w:val="tab"/>
      <w:lvlText w:val=""/>
      <w:lvlJc w:val="left"/>
      <w:pPr>
        <w:ind w:left="1080" w:hanging="360"/>
        <w:tabs>
          <w:tab w:val="num" w:pos="0" w:leader="none"/>
        </w:tabs>
      </w:pPr>
      <w:rPr>
        <w:rFonts w:ascii="Symbol" w:hAnsi="Symbol" w:cs="Symbol"/>
      </w:rPr>
    </w:lvl>
    <w:lvl w:ilvl="1">
      <w:start w:val="1"/>
      <w:numFmt w:val="bullet"/>
      <w:isLgl w:val="false"/>
      <w:suff w:val="tab"/>
      <w:lvlText w:val="o"/>
      <w:lvlJc w:val="left"/>
      <w:pPr>
        <w:ind w:left="1440" w:hanging="360"/>
      </w:pPr>
      <w:rPr>
        <w:rFonts w:hint="default" w:ascii="Courier New" w:hAnsi="Courier New" w:eastAsia="Courier New" w:cs="Courier New"/>
      </w:rPr>
    </w:lvl>
    <w:lvl w:ilvl="2">
      <w:start w:val="1"/>
      <w:numFmt w:val="bullet"/>
      <w:isLgl w:val="false"/>
      <w:suff w:val="tab"/>
      <w:lvlText w:val="§"/>
      <w:lvlJc w:val="left"/>
      <w:pPr>
        <w:ind w:left="2160" w:hanging="360"/>
      </w:pPr>
      <w:rPr>
        <w:rFonts w:hint="default" w:ascii="Wingdings" w:hAnsi="Wingdings" w:eastAsia="Wingdings" w:cs="Wingdings"/>
      </w:rPr>
    </w:lvl>
    <w:lvl w:ilvl="3">
      <w:start w:val="1"/>
      <w:numFmt w:val="bullet"/>
      <w:isLgl w:val="false"/>
      <w:suff w:val="tab"/>
      <w:lvlText w:val="·"/>
      <w:lvlJc w:val="left"/>
      <w:pPr>
        <w:ind w:left="2880" w:hanging="360"/>
      </w:pPr>
      <w:rPr>
        <w:rFonts w:hint="default" w:ascii="Symbol" w:hAnsi="Symbol" w:eastAsia="Symbol" w:cs="Symbol"/>
      </w:rPr>
    </w:lvl>
    <w:lvl w:ilvl="4">
      <w:start w:val="1"/>
      <w:numFmt w:val="bullet"/>
      <w:isLgl w:val="false"/>
      <w:suff w:val="tab"/>
      <w:lvlText w:val="o"/>
      <w:lvlJc w:val="left"/>
      <w:pPr>
        <w:ind w:left="3600" w:hanging="360"/>
      </w:pPr>
      <w:rPr>
        <w:rFonts w:hint="default" w:ascii="Courier New" w:hAnsi="Courier New" w:eastAsia="Courier New" w:cs="Courier New"/>
      </w:rPr>
    </w:lvl>
    <w:lvl w:ilvl="5">
      <w:start w:val="1"/>
      <w:numFmt w:val="bullet"/>
      <w:isLgl w:val="false"/>
      <w:suff w:val="tab"/>
      <w:lvlText w:val="§"/>
      <w:lvlJc w:val="left"/>
      <w:pPr>
        <w:ind w:left="4320" w:hanging="360"/>
      </w:pPr>
      <w:rPr>
        <w:rFonts w:hint="default" w:ascii="Wingdings" w:hAnsi="Wingdings" w:eastAsia="Wingdings" w:cs="Wingdings"/>
      </w:rPr>
    </w:lvl>
    <w:lvl w:ilvl="6">
      <w:start w:val="1"/>
      <w:numFmt w:val="bullet"/>
      <w:isLgl w:val="false"/>
      <w:suff w:val="tab"/>
      <w:lvlText w:val="·"/>
      <w:lvlJc w:val="left"/>
      <w:pPr>
        <w:ind w:left="5040" w:hanging="360"/>
      </w:pPr>
      <w:rPr>
        <w:rFonts w:hint="default" w:ascii="Symbol" w:hAnsi="Symbol" w:eastAsia="Symbol" w:cs="Symbol"/>
      </w:rPr>
    </w:lvl>
    <w:lvl w:ilvl="7">
      <w:start w:val="1"/>
      <w:numFmt w:val="bullet"/>
      <w:isLgl w:val="false"/>
      <w:suff w:val="tab"/>
      <w:lvlText w:val="o"/>
      <w:lvlJc w:val="left"/>
      <w:pPr>
        <w:ind w:left="5760" w:hanging="360"/>
      </w:pPr>
      <w:rPr>
        <w:rFonts w:hint="default" w:ascii="Courier New" w:hAnsi="Courier New" w:eastAsia="Courier New" w:cs="Courier New"/>
      </w:rPr>
    </w:lvl>
    <w:lvl w:ilvl="8">
      <w:start w:val="1"/>
      <w:numFmt w:val="bullet"/>
      <w:isLgl w:val="false"/>
      <w:suff w:val="tab"/>
      <w:lvlText w:val="§"/>
      <w:lvlJc w:val="left"/>
      <w:pPr>
        <w:ind w:left="6480" w:hanging="360"/>
      </w:pPr>
      <w:rPr>
        <w:rFonts w:hint="default" w:ascii="Wingdings" w:hAnsi="Wingdings" w:eastAsia="Wingdings" w:cs="Wingdings"/>
      </w:rPr>
    </w:lvl>
  </w:abstractNum>
  <w:abstractNum w:abstractNumId="4">
    <w:multiLevelType w:val="hybridMultilevel"/>
    <w:lvl w:ilvl="0">
      <w:start w:val="1"/>
      <w:numFmt w:val="bullet"/>
      <w:isLgl w:val="false"/>
      <w:suff w:val="space"/>
      <w:lvlText w:val=""/>
      <w:lvlJc w:val="left"/>
      <w:pPr>
        <w:ind w:left="1287" w:hanging="360"/>
        <w:tabs>
          <w:tab w:val="num" w:pos="0" w:leader="none"/>
        </w:tabs>
      </w:pPr>
      <w:rPr>
        <w:rFonts w:ascii="Symbol" w:hAnsi="Symbol" w:cs="Symbol"/>
      </w:rPr>
    </w:lvl>
    <w:lvl w:ilvl="1">
      <w:start w:val="1"/>
      <w:numFmt w:val="bullet"/>
      <w:isLgl w:val="false"/>
      <w:suff w:val="tab"/>
      <w:lvlText w:val="o"/>
      <w:lvlJc w:val="left"/>
      <w:pPr>
        <w:ind w:left="1440" w:hanging="360"/>
      </w:pPr>
      <w:rPr>
        <w:rFonts w:hint="default" w:ascii="Courier New" w:hAnsi="Courier New" w:eastAsia="Courier New" w:cs="Courier New"/>
      </w:rPr>
    </w:lvl>
    <w:lvl w:ilvl="2">
      <w:start w:val="1"/>
      <w:numFmt w:val="bullet"/>
      <w:isLgl w:val="false"/>
      <w:suff w:val="tab"/>
      <w:lvlText w:val="§"/>
      <w:lvlJc w:val="left"/>
      <w:pPr>
        <w:ind w:left="2160" w:hanging="360"/>
      </w:pPr>
      <w:rPr>
        <w:rFonts w:hint="default" w:ascii="Wingdings" w:hAnsi="Wingdings" w:eastAsia="Wingdings" w:cs="Wingdings"/>
      </w:rPr>
    </w:lvl>
    <w:lvl w:ilvl="3">
      <w:start w:val="1"/>
      <w:numFmt w:val="bullet"/>
      <w:isLgl w:val="false"/>
      <w:suff w:val="tab"/>
      <w:lvlText w:val="·"/>
      <w:lvlJc w:val="left"/>
      <w:pPr>
        <w:ind w:left="2880" w:hanging="360"/>
      </w:pPr>
      <w:rPr>
        <w:rFonts w:hint="default" w:ascii="Symbol" w:hAnsi="Symbol" w:eastAsia="Symbol" w:cs="Symbol"/>
      </w:rPr>
    </w:lvl>
    <w:lvl w:ilvl="4">
      <w:start w:val="1"/>
      <w:numFmt w:val="bullet"/>
      <w:isLgl w:val="false"/>
      <w:suff w:val="tab"/>
      <w:lvlText w:val="o"/>
      <w:lvlJc w:val="left"/>
      <w:pPr>
        <w:ind w:left="3600" w:hanging="360"/>
      </w:pPr>
      <w:rPr>
        <w:rFonts w:hint="default" w:ascii="Courier New" w:hAnsi="Courier New" w:eastAsia="Courier New" w:cs="Courier New"/>
      </w:rPr>
    </w:lvl>
    <w:lvl w:ilvl="5">
      <w:start w:val="1"/>
      <w:numFmt w:val="bullet"/>
      <w:isLgl w:val="false"/>
      <w:suff w:val="tab"/>
      <w:lvlText w:val="§"/>
      <w:lvlJc w:val="left"/>
      <w:pPr>
        <w:ind w:left="4320" w:hanging="360"/>
      </w:pPr>
      <w:rPr>
        <w:rFonts w:hint="default" w:ascii="Wingdings" w:hAnsi="Wingdings" w:eastAsia="Wingdings" w:cs="Wingdings"/>
      </w:rPr>
    </w:lvl>
    <w:lvl w:ilvl="6">
      <w:start w:val="1"/>
      <w:numFmt w:val="bullet"/>
      <w:isLgl w:val="false"/>
      <w:suff w:val="tab"/>
      <w:lvlText w:val="·"/>
      <w:lvlJc w:val="left"/>
      <w:pPr>
        <w:ind w:left="5040" w:hanging="360"/>
      </w:pPr>
      <w:rPr>
        <w:rFonts w:hint="default" w:ascii="Symbol" w:hAnsi="Symbol" w:eastAsia="Symbol" w:cs="Symbol"/>
      </w:rPr>
    </w:lvl>
    <w:lvl w:ilvl="7">
      <w:start w:val="1"/>
      <w:numFmt w:val="bullet"/>
      <w:isLgl w:val="false"/>
      <w:suff w:val="tab"/>
      <w:lvlText w:val="o"/>
      <w:lvlJc w:val="left"/>
      <w:pPr>
        <w:ind w:left="5760" w:hanging="360"/>
      </w:pPr>
      <w:rPr>
        <w:rFonts w:hint="default" w:ascii="Courier New" w:hAnsi="Courier New" w:eastAsia="Courier New" w:cs="Courier New"/>
      </w:rPr>
    </w:lvl>
    <w:lvl w:ilvl="8">
      <w:start w:val="1"/>
      <w:numFmt w:val="bullet"/>
      <w:isLgl w:val="false"/>
      <w:suff w:val="tab"/>
      <w:lvlText w:val="§"/>
      <w:lvlJc w:val="left"/>
      <w:pPr>
        <w:ind w:left="6480" w:hanging="360"/>
      </w:pPr>
      <w:rPr>
        <w:rFonts w:hint="default" w:ascii="Wingdings" w:hAnsi="Wingdings" w:eastAsia="Wingdings" w:cs="Wingdings"/>
      </w:rPr>
    </w:lvl>
  </w:abstractNum>
  <w:abstractNum w:abstractNumId="5">
    <w:multiLevelType w:val="hybridMultilevel"/>
    <w:lvl w:ilvl="0">
      <w:start w:val="1"/>
      <w:numFmt w:val="bullet"/>
      <w:isLgl w:val="false"/>
      <w:suff w:val="tab"/>
      <w:lvlText w:val=""/>
      <w:lvlJc w:val="left"/>
      <w:pPr>
        <w:ind w:left="1287" w:hanging="360"/>
        <w:tabs>
          <w:tab w:val="num" w:pos="0" w:leader="none"/>
        </w:tabs>
      </w:pPr>
      <w:rPr>
        <w:rFonts w:ascii="Symbol" w:hAnsi="Symbol" w:cs="Symbol"/>
      </w:rPr>
    </w:lvl>
    <w:lvl w:ilvl="1">
      <w:start w:val="1"/>
      <w:numFmt w:val="bullet"/>
      <w:isLgl w:val="false"/>
      <w:suff w:val="tab"/>
      <w:lvlText w:val="o"/>
      <w:lvlJc w:val="left"/>
      <w:pPr>
        <w:ind w:left="1440" w:hanging="360"/>
      </w:pPr>
      <w:rPr>
        <w:rFonts w:hint="default" w:ascii="Courier New" w:hAnsi="Courier New" w:eastAsia="Courier New" w:cs="Courier New"/>
      </w:rPr>
    </w:lvl>
    <w:lvl w:ilvl="2">
      <w:start w:val="1"/>
      <w:numFmt w:val="bullet"/>
      <w:isLgl w:val="false"/>
      <w:suff w:val="tab"/>
      <w:lvlText w:val="§"/>
      <w:lvlJc w:val="left"/>
      <w:pPr>
        <w:ind w:left="2160" w:hanging="360"/>
      </w:pPr>
      <w:rPr>
        <w:rFonts w:hint="default" w:ascii="Wingdings" w:hAnsi="Wingdings" w:eastAsia="Wingdings" w:cs="Wingdings"/>
      </w:rPr>
    </w:lvl>
    <w:lvl w:ilvl="3">
      <w:start w:val="1"/>
      <w:numFmt w:val="bullet"/>
      <w:isLgl w:val="false"/>
      <w:suff w:val="tab"/>
      <w:lvlText w:val="·"/>
      <w:lvlJc w:val="left"/>
      <w:pPr>
        <w:ind w:left="2880" w:hanging="360"/>
      </w:pPr>
      <w:rPr>
        <w:rFonts w:hint="default" w:ascii="Symbol" w:hAnsi="Symbol" w:eastAsia="Symbol" w:cs="Symbol"/>
      </w:rPr>
    </w:lvl>
    <w:lvl w:ilvl="4">
      <w:start w:val="1"/>
      <w:numFmt w:val="bullet"/>
      <w:isLgl w:val="false"/>
      <w:suff w:val="tab"/>
      <w:lvlText w:val="o"/>
      <w:lvlJc w:val="left"/>
      <w:pPr>
        <w:ind w:left="3600" w:hanging="360"/>
      </w:pPr>
      <w:rPr>
        <w:rFonts w:hint="default" w:ascii="Courier New" w:hAnsi="Courier New" w:eastAsia="Courier New" w:cs="Courier New"/>
      </w:rPr>
    </w:lvl>
    <w:lvl w:ilvl="5">
      <w:start w:val="1"/>
      <w:numFmt w:val="bullet"/>
      <w:isLgl w:val="false"/>
      <w:suff w:val="tab"/>
      <w:lvlText w:val="§"/>
      <w:lvlJc w:val="left"/>
      <w:pPr>
        <w:ind w:left="4320" w:hanging="360"/>
      </w:pPr>
      <w:rPr>
        <w:rFonts w:hint="default" w:ascii="Wingdings" w:hAnsi="Wingdings" w:eastAsia="Wingdings" w:cs="Wingdings"/>
      </w:rPr>
    </w:lvl>
    <w:lvl w:ilvl="6">
      <w:start w:val="1"/>
      <w:numFmt w:val="bullet"/>
      <w:isLgl w:val="false"/>
      <w:suff w:val="tab"/>
      <w:lvlText w:val="·"/>
      <w:lvlJc w:val="left"/>
      <w:pPr>
        <w:ind w:left="5040" w:hanging="360"/>
      </w:pPr>
      <w:rPr>
        <w:rFonts w:hint="default" w:ascii="Symbol" w:hAnsi="Symbol" w:eastAsia="Symbol" w:cs="Symbol"/>
      </w:rPr>
    </w:lvl>
    <w:lvl w:ilvl="7">
      <w:start w:val="1"/>
      <w:numFmt w:val="bullet"/>
      <w:isLgl w:val="false"/>
      <w:suff w:val="tab"/>
      <w:lvlText w:val="o"/>
      <w:lvlJc w:val="left"/>
      <w:pPr>
        <w:ind w:left="5760" w:hanging="360"/>
      </w:pPr>
      <w:rPr>
        <w:rFonts w:hint="default" w:ascii="Courier New" w:hAnsi="Courier New" w:eastAsia="Courier New" w:cs="Courier New"/>
      </w:rPr>
    </w:lvl>
    <w:lvl w:ilvl="8">
      <w:start w:val="1"/>
      <w:numFmt w:val="bullet"/>
      <w:isLgl w:val="false"/>
      <w:suff w:val="tab"/>
      <w:lvlText w:val="§"/>
      <w:lvlJc w:val="left"/>
      <w:pPr>
        <w:ind w:left="6480" w:hanging="360"/>
      </w:pPr>
      <w:rPr>
        <w:rFonts w:hint="default" w:ascii="Wingdings" w:hAnsi="Wingdings" w:eastAsia="Wingdings" w:cs="Wingdings"/>
      </w:rPr>
    </w:lvl>
  </w:abstractNum>
  <w:abstractNum w:abstractNumId="6">
    <w:multiLevelType w:val="hybridMultilevel"/>
    <w:lvl w:ilvl="0">
      <w:start w:val="1"/>
      <w:numFmt w:val="bullet"/>
      <w:isLgl w:val="false"/>
      <w:suff w:val="tab"/>
      <w:lvlText w:val="-"/>
      <w:lvlJc w:val="left"/>
      <w:pPr>
        <w:ind w:left="1287" w:hanging="360"/>
        <w:tabs>
          <w:tab w:val="num" w:pos="0" w:leader="none"/>
        </w:tabs>
      </w:pPr>
      <w:rPr>
        <w:rFonts w:ascii="Courier New" w:hAnsi="Courier New" w:cs="Courier New"/>
      </w:rPr>
    </w:lvl>
    <w:lvl w:ilvl="1">
      <w:start w:val="1"/>
      <w:numFmt w:val="bullet"/>
      <w:isLgl w:val="false"/>
      <w:suff w:val="tab"/>
      <w:lvlText w:val="o"/>
      <w:lvlJc w:val="left"/>
      <w:pPr>
        <w:ind w:left="1440" w:hanging="360"/>
      </w:pPr>
      <w:rPr>
        <w:rFonts w:hint="default" w:ascii="Courier New" w:hAnsi="Courier New" w:eastAsia="Courier New" w:cs="Courier New"/>
      </w:rPr>
    </w:lvl>
    <w:lvl w:ilvl="2">
      <w:start w:val="1"/>
      <w:numFmt w:val="bullet"/>
      <w:isLgl w:val="false"/>
      <w:suff w:val="tab"/>
      <w:lvlText w:val="§"/>
      <w:lvlJc w:val="left"/>
      <w:pPr>
        <w:ind w:left="2160" w:hanging="360"/>
      </w:pPr>
      <w:rPr>
        <w:rFonts w:hint="default" w:ascii="Wingdings" w:hAnsi="Wingdings" w:eastAsia="Wingdings" w:cs="Wingdings"/>
      </w:rPr>
    </w:lvl>
    <w:lvl w:ilvl="3">
      <w:start w:val="1"/>
      <w:numFmt w:val="bullet"/>
      <w:isLgl w:val="false"/>
      <w:suff w:val="tab"/>
      <w:lvlText w:val="·"/>
      <w:lvlJc w:val="left"/>
      <w:pPr>
        <w:ind w:left="2880" w:hanging="360"/>
      </w:pPr>
      <w:rPr>
        <w:rFonts w:hint="default" w:ascii="Symbol" w:hAnsi="Symbol" w:eastAsia="Symbol" w:cs="Symbol"/>
      </w:rPr>
    </w:lvl>
    <w:lvl w:ilvl="4">
      <w:start w:val="1"/>
      <w:numFmt w:val="bullet"/>
      <w:isLgl w:val="false"/>
      <w:suff w:val="tab"/>
      <w:lvlText w:val="o"/>
      <w:lvlJc w:val="left"/>
      <w:pPr>
        <w:ind w:left="3600" w:hanging="360"/>
      </w:pPr>
      <w:rPr>
        <w:rFonts w:hint="default" w:ascii="Courier New" w:hAnsi="Courier New" w:eastAsia="Courier New" w:cs="Courier New"/>
      </w:rPr>
    </w:lvl>
    <w:lvl w:ilvl="5">
      <w:start w:val="1"/>
      <w:numFmt w:val="bullet"/>
      <w:isLgl w:val="false"/>
      <w:suff w:val="tab"/>
      <w:lvlText w:val="§"/>
      <w:lvlJc w:val="left"/>
      <w:pPr>
        <w:ind w:left="4320" w:hanging="360"/>
      </w:pPr>
      <w:rPr>
        <w:rFonts w:hint="default" w:ascii="Wingdings" w:hAnsi="Wingdings" w:eastAsia="Wingdings" w:cs="Wingdings"/>
      </w:rPr>
    </w:lvl>
    <w:lvl w:ilvl="6">
      <w:start w:val="1"/>
      <w:numFmt w:val="bullet"/>
      <w:isLgl w:val="false"/>
      <w:suff w:val="tab"/>
      <w:lvlText w:val="·"/>
      <w:lvlJc w:val="left"/>
      <w:pPr>
        <w:ind w:left="5040" w:hanging="360"/>
      </w:pPr>
      <w:rPr>
        <w:rFonts w:hint="default" w:ascii="Symbol" w:hAnsi="Symbol" w:eastAsia="Symbol" w:cs="Symbol"/>
      </w:rPr>
    </w:lvl>
    <w:lvl w:ilvl="7">
      <w:start w:val="1"/>
      <w:numFmt w:val="bullet"/>
      <w:isLgl w:val="false"/>
      <w:suff w:val="tab"/>
      <w:lvlText w:val="o"/>
      <w:lvlJc w:val="left"/>
      <w:pPr>
        <w:ind w:left="5760" w:hanging="360"/>
      </w:pPr>
      <w:rPr>
        <w:rFonts w:hint="default" w:ascii="Courier New" w:hAnsi="Courier New" w:eastAsia="Courier New" w:cs="Courier New"/>
      </w:rPr>
    </w:lvl>
    <w:lvl w:ilvl="8">
      <w:start w:val="1"/>
      <w:numFmt w:val="bullet"/>
      <w:isLgl w:val="false"/>
      <w:suff w:val="tab"/>
      <w:lvlText w:val="§"/>
      <w:lvlJc w:val="left"/>
      <w:pPr>
        <w:ind w:left="6480" w:hanging="360"/>
      </w:pPr>
      <w:rPr>
        <w:rFonts w:hint="default" w:ascii="Wingdings" w:hAnsi="Wingdings" w:eastAsia="Wingdings" w:cs="Wingdings"/>
      </w:rPr>
    </w:lvl>
  </w:abstractNum>
  <w:abstractNum w:abstractNumId="7">
    <w:multiLevelType w:val="hybridMultilevel"/>
    <w:lvl w:ilvl="0">
      <w:start w:val="1"/>
      <w:numFmt w:val="decimal"/>
      <w:pStyle w:val="2650"/>
      <w:isLgl w:val="false"/>
      <w:suff w:val="tab"/>
      <w:lvlText w:val="%1."/>
      <w:lvlJc w:val="left"/>
      <w:pPr>
        <w:ind w:left="360" w:hanging="360"/>
        <w:tabs>
          <w:tab w:val="num" w:pos="0" w:leader="none"/>
        </w:tabs>
      </w:pPr>
    </w:lvl>
    <w:lvl w:ilvl="1">
      <w:start w:val="1"/>
      <w:numFmt w:val="bullet"/>
      <w:isLgl w:val="false"/>
      <w:suff w:val="tab"/>
      <w:lvlText w:val="o"/>
      <w:lvlJc w:val="left"/>
      <w:pPr>
        <w:ind w:left="1440" w:hanging="360"/>
      </w:pPr>
      <w:rPr>
        <w:rFonts w:hint="default" w:ascii="Courier New" w:hAnsi="Courier New" w:eastAsia="Courier New" w:cs="Courier New"/>
      </w:rPr>
    </w:lvl>
    <w:lvl w:ilvl="2">
      <w:start w:val="1"/>
      <w:numFmt w:val="bullet"/>
      <w:isLgl w:val="false"/>
      <w:suff w:val="tab"/>
      <w:lvlText w:val="§"/>
      <w:lvlJc w:val="left"/>
      <w:pPr>
        <w:ind w:left="2160" w:hanging="360"/>
      </w:pPr>
      <w:rPr>
        <w:rFonts w:hint="default" w:ascii="Wingdings" w:hAnsi="Wingdings" w:eastAsia="Wingdings" w:cs="Wingdings"/>
      </w:rPr>
    </w:lvl>
    <w:lvl w:ilvl="3">
      <w:start w:val="1"/>
      <w:numFmt w:val="bullet"/>
      <w:isLgl w:val="false"/>
      <w:suff w:val="tab"/>
      <w:lvlText w:val="·"/>
      <w:lvlJc w:val="left"/>
      <w:pPr>
        <w:ind w:left="2880" w:hanging="360"/>
      </w:pPr>
      <w:rPr>
        <w:rFonts w:hint="default" w:ascii="Symbol" w:hAnsi="Symbol" w:eastAsia="Symbol" w:cs="Symbol"/>
      </w:rPr>
    </w:lvl>
    <w:lvl w:ilvl="4">
      <w:start w:val="1"/>
      <w:numFmt w:val="bullet"/>
      <w:isLgl w:val="false"/>
      <w:suff w:val="tab"/>
      <w:lvlText w:val="o"/>
      <w:lvlJc w:val="left"/>
      <w:pPr>
        <w:ind w:left="3600" w:hanging="360"/>
      </w:pPr>
      <w:rPr>
        <w:rFonts w:hint="default" w:ascii="Courier New" w:hAnsi="Courier New" w:eastAsia="Courier New" w:cs="Courier New"/>
      </w:rPr>
    </w:lvl>
    <w:lvl w:ilvl="5">
      <w:start w:val="1"/>
      <w:numFmt w:val="bullet"/>
      <w:isLgl w:val="false"/>
      <w:suff w:val="tab"/>
      <w:lvlText w:val="§"/>
      <w:lvlJc w:val="left"/>
      <w:pPr>
        <w:ind w:left="4320" w:hanging="360"/>
      </w:pPr>
      <w:rPr>
        <w:rFonts w:hint="default" w:ascii="Wingdings" w:hAnsi="Wingdings" w:eastAsia="Wingdings" w:cs="Wingdings"/>
      </w:rPr>
    </w:lvl>
    <w:lvl w:ilvl="6">
      <w:start w:val="1"/>
      <w:numFmt w:val="bullet"/>
      <w:isLgl w:val="false"/>
      <w:suff w:val="tab"/>
      <w:lvlText w:val="·"/>
      <w:lvlJc w:val="left"/>
      <w:pPr>
        <w:ind w:left="5040" w:hanging="360"/>
      </w:pPr>
      <w:rPr>
        <w:rFonts w:hint="default" w:ascii="Symbol" w:hAnsi="Symbol" w:eastAsia="Symbol" w:cs="Symbol"/>
      </w:rPr>
    </w:lvl>
    <w:lvl w:ilvl="7">
      <w:start w:val="1"/>
      <w:numFmt w:val="bullet"/>
      <w:isLgl w:val="false"/>
      <w:suff w:val="tab"/>
      <w:lvlText w:val="o"/>
      <w:lvlJc w:val="left"/>
      <w:pPr>
        <w:ind w:left="5760" w:hanging="360"/>
      </w:pPr>
      <w:rPr>
        <w:rFonts w:hint="default" w:ascii="Courier New" w:hAnsi="Courier New" w:eastAsia="Courier New" w:cs="Courier New"/>
      </w:rPr>
    </w:lvl>
    <w:lvl w:ilvl="8">
      <w:start w:val="1"/>
      <w:numFmt w:val="bullet"/>
      <w:isLgl w:val="false"/>
      <w:suff w:val="tab"/>
      <w:lvlText w:val="§"/>
      <w:lvlJc w:val="left"/>
      <w:pPr>
        <w:ind w:left="6480" w:hanging="360"/>
      </w:pPr>
      <w:rPr>
        <w:rFonts w:hint="default" w:ascii="Wingdings" w:hAnsi="Wingdings" w:eastAsia="Wingdings" w:cs="Wingdings"/>
      </w:rPr>
    </w:lvl>
  </w:abstractNum>
  <w:abstractNum w:abstractNumId="8">
    <w:multiLevelType w:val="hybridMultilevel"/>
    <w:lvl w:ilvl="0">
      <w:start w:val="1"/>
      <w:numFmt w:val="bullet"/>
      <w:isLgl w:val="false"/>
      <w:suff w:val="tab"/>
      <w:lvlText w:val=""/>
      <w:lvlJc w:val="left"/>
      <w:pPr>
        <w:ind w:left="1287" w:hanging="360"/>
        <w:tabs>
          <w:tab w:val="num" w:pos="0" w:leader="none"/>
        </w:tabs>
      </w:pPr>
      <w:rPr>
        <w:rFonts w:ascii="Symbol" w:hAnsi="Symbol" w:cs="Symbol"/>
      </w:rPr>
    </w:lvl>
    <w:lvl w:ilvl="1">
      <w:start w:val="1"/>
      <w:numFmt w:val="bullet"/>
      <w:isLgl w:val="false"/>
      <w:suff w:val="tab"/>
      <w:lvlText w:val="o"/>
      <w:lvlJc w:val="left"/>
      <w:pPr>
        <w:ind w:left="1440" w:hanging="360"/>
      </w:pPr>
      <w:rPr>
        <w:rFonts w:hint="default" w:ascii="Courier New" w:hAnsi="Courier New" w:eastAsia="Courier New" w:cs="Courier New"/>
      </w:rPr>
    </w:lvl>
    <w:lvl w:ilvl="2">
      <w:start w:val="1"/>
      <w:numFmt w:val="bullet"/>
      <w:isLgl w:val="false"/>
      <w:suff w:val="tab"/>
      <w:lvlText w:val="§"/>
      <w:lvlJc w:val="left"/>
      <w:pPr>
        <w:ind w:left="2160" w:hanging="360"/>
      </w:pPr>
      <w:rPr>
        <w:rFonts w:hint="default" w:ascii="Wingdings" w:hAnsi="Wingdings" w:eastAsia="Wingdings" w:cs="Wingdings"/>
      </w:rPr>
    </w:lvl>
    <w:lvl w:ilvl="3">
      <w:start w:val="1"/>
      <w:numFmt w:val="bullet"/>
      <w:isLgl w:val="false"/>
      <w:suff w:val="tab"/>
      <w:lvlText w:val="·"/>
      <w:lvlJc w:val="left"/>
      <w:pPr>
        <w:ind w:left="2880" w:hanging="360"/>
      </w:pPr>
      <w:rPr>
        <w:rFonts w:hint="default" w:ascii="Symbol" w:hAnsi="Symbol" w:eastAsia="Symbol" w:cs="Symbol"/>
      </w:rPr>
    </w:lvl>
    <w:lvl w:ilvl="4">
      <w:start w:val="1"/>
      <w:numFmt w:val="bullet"/>
      <w:isLgl w:val="false"/>
      <w:suff w:val="tab"/>
      <w:lvlText w:val="o"/>
      <w:lvlJc w:val="left"/>
      <w:pPr>
        <w:ind w:left="3600" w:hanging="360"/>
      </w:pPr>
      <w:rPr>
        <w:rFonts w:hint="default" w:ascii="Courier New" w:hAnsi="Courier New" w:eastAsia="Courier New" w:cs="Courier New"/>
      </w:rPr>
    </w:lvl>
    <w:lvl w:ilvl="5">
      <w:start w:val="1"/>
      <w:numFmt w:val="bullet"/>
      <w:isLgl w:val="false"/>
      <w:suff w:val="tab"/>
      <w:lvlText w:val="§"/>
      <w:lvlJc w:val="left"/>
      <w:pPr>
        <w:ind w:left="4320" w:hanging="360"/>
      </w:pPr>
      <w:rPr>
        <w:rFonts w:hint="default" w:ascii="Wingdings" w:hAnsi="Wingdings" w:eastAsia="Wingdings" w:cs="Wingdings"/>
      </w:rPr>
    </w:lvl>
    <w:lvl w:ilvl="6">
      <w:start w:val="1"/>
      <w:numFmt w:val="bullet"/>
      <w:isLgl w:val="false"/>
      <w:suff w:val="tab"/>
      <w:lvlText w:val="·"/>
      <w:lvlJc w:val="left"/>
      <w:pPr>
        <w:ind w:left="5040" w:hanging="360"/>
      </w:pPr>
      <w:rPr>
        <w:rFonts w:hint="default" w:ascii="Symbol" w:hAnsi="Symbol" w:eastAsia="Symbol" w:cs="Symbol"/>
      </w:rPr>
    </w:lvl>
    <w:lvl w:ilvl="7">
      <w:start w:val="1"/>
      <w:numFmt w:val="bullet"/>
      <w:isLgl w:val="false"/>
      <w:suff w:val="tab"/>
      <w:lvlText w:val="o"/>
      <w:lvlJc w:val="left"/>
      <w:pPr>
        <w:ind w:left="5760" w:hanging="360"/>
      </w:pPr>
      <w:rPr>
        <w:rFonts w:hint="default" w:ascii="Courier New" w:hAnsi="Courier New" w:eastAsia="Courier New" w:cs="Courier New"/>
      </w:rPr>
    </w:lvl>
    <w:lvl w:ilvl="8">
      <w:start w:val="1"/>
      <w:numFmt w:val="bullet"/>
      <w:isLgl w:val="false"/>
      <w:suff w:val="tab"/>
      <w:lvlText w:val="§"/>
      <w:lvlJc w:val="left"/>
      <w:pPr>
        <w:ind w:left="6480" w:hanging="360"/>
      </w:pPr>
      <w:rPr>
        <w:rFonts w:hint="default" w:ascii="Wingdings" w:hAnsi="Wingdings" w:eastAsia="Wingdings" w:cs="Wingdings"/>
      </w:rPr>
    </w:lvl>
  </w:abstractNum>
  <w:abstractNum w:abstractNumId="9">
    <w:multiLevelType w:val="hybridMultilevel"/>
    <w:lvl w:ilvl="0">
      <w:start w:val="1"/>
      <w:numFmt w:val="bullet"/>
      <w:isLgl w:val="false"/>
      <w:suff w:val="space"/>
      <w:lvlText w:val=""/>
      <w:lvlJc w:val="left"/>
      <w:pPr>
        <w:ind w:left="1287" w:hanging="360"/>
        <w:tabs>
          <w:tab w:val="num" w:pos="0" w:leader="none"/>
        </w:tabs>
      </w:pPr>
      <w:rPr>
        <w:rFonts w:ascii="Symbol" w:hAnsi="Symbol" w:cs="Symbol"/>
      </w:rPr>
    </w:lvl>
    <w:lvl w:ilvl="1">
      <w:start w:val="1"/>
      <w:numFmt w:val="bullet"/>
      <w:isLgl w:val="false"/>
      <w:suff w:val="tab"/>
      <w:lvlText w:val="o"/>
      <w:lvlJc w:val="left"/>
      <w:pPr>
        <w:ind w:left="1440" w:hanging="360"/>
      </w:pPr>
      <w:rPr>
        <w:rFonts w:hint="default" w:ascii="Courier New" w:hAnsi="Courier New" w:eastAsia="Courier New" w:cs="Courier New"/>
      </w:rPr>
    </w:lvl>
    <w:lvl w:ilvl="2">
      <w:start w:val="1"/>
      <w:numFmt w:val="bullet"/>
      <w:isLgl w:val="false"/>
      <w:suff w:val="tab"/>
      <w:lvlText w:val="§"/>
      <w:lvlJc w:val="left"/>
      <w:pPr>
        <w:ind w:left="2160" w:hanging="360"/>
      </w:pPr>
      <w:rPr>
        <w:rFonts w:hint="default" w:ascii="Wingdings" w:hAnsi="Wingdings" w:eastAsia="Wingdings" w:cs="Wingdings"/>
      </w:rPr>
    </w:lvl>
    <w:lvl w:ilvl="3">
      <w:start w:val="1"/>
      <w:numFmt w:val="bullet"/>
      <w:isLgl w:val="false"/>
      <w:suff w:val="tab"/>
      <w:lvlText w:val="·"/>
      <w:lvlJc w:val="left"/>
      <w:pPr>
        <w:ind w:left="2880" w:hanging="360"/>
      </w:pPr>
      <w:rPr>
        <w:rFonts w:hint="default" w:ascii="Symbol" w:hAnsi="Symbol" w:eastAsia="Symbol" w:cs="Symbol"/>
      </w:rPr>
    </w:lvl>
    <w:lvl w:ilvl="4">
      <w:start w:val="1"/>
      <w:numFmt w:val="bullet"/>
      <w:isLgl w:val="false"/>
      <w:suff w:val="tab"/>
      <w:lvlText w:val="o"/>
      <w:lvlJc w:val="left"/>
      <w:pPr>
        <w:ind w:left="3600" w:hanging="360"/>
      </w:pPr>
      <w:rPr>
        <w:rFonts w:hint="default" w:ascii="Courier New" w:hAnsi="Courier New" w:eastAsia="Courier New" w:cs="Courier New"/>
      </w:rPr>
    </w:lvl>
    <w:lvl w:ilvl="5">
      <w:start w:val="1"/>
      <w:numFmt w:val="bullet"/>
      <w:isLgl w:val="false"/>
      <w:suff w:val="tab"/>
      <w:lvlText w:val="§"/>
      <w:lvlJc w:val="left"/>
      <w:pPr>
        <w:ind w:left="4320" w:hanging="360"/>
      </w:pPr>
      <w:rPr>
        <w:rFonts w:hint="default" w:ascii="Wingdings" w:hAnsi="Wingdings" w:eastAsia="Wingdings" w:cs="Wingdings"/>
      </w:rPr>
    </w:lvl>
    <w:lvl w:ilvl="6">
      <w:start w:val="1"/>
      <w:numFmt w:val="bullet"/>
      <w:isLgl w:val="false"/>
      <w:suff w:val="tab"/>
      <w:lvlText w:val="·"/>
      <w:lvlJc w:val="left"/>
      <w:pPr>
        <w:ind w:left="5040" w:hanging="360"/>
      </w:pPr>
      <w:rPr>
        <w:rFonts w:hint="default" w:ascii="Symbol" w:hAnsi="Symbol" w:eastAsia="Symbol" w:cs="Symbol"/>
      </w:rPr>
    </w:lvl>
    <w:lvl w:ilvl="7">
      <w:start w:val="1"/>
      <w:numFmt w:val="bullet"/>
      <w:isLgl w:val="false"/>
      <w:suff w:val="tab"/>
      <w:lvlText w:val="o"/>
      <w:lvlJc w:val="left"/>
      <w:pPr>
        <w:ind w:left="5760" w:hanging="360"/>
      </w:pPr>
      <w:rPr>
        <w:rFonts w:hint="default" w:ascii="Courier New" w:hAnsi="Courier New" w:eastAsia="Courier New" w:cs="Courier New"/>
      </w:rPr>
    </w:lvl>
    <w:lvl w:ilvl="8">
      <w:start w:val="1"/>
      <w:numFmt w:val="bullet"/>
      <w:isLgl w:val="false"/>
      <w:suff w:val="tab"/>
      <w:lvlText w:val="§"/>
      <w:lvlJc w:val="left"/>
      <w:pPr>
        <w:ind w:left="6480" w:hanging="360"/>
      </w:pPr>
      <w:rPr>
        <w:rFonts w:hint="default" w:ascii="Wingdings" w:hAnsi="Wingdings" w:eastAsia="Wingdings" w:cs="Wingdings"/>
      </w:rPr>
    </w:lvl>
  </w:abstractNum>
  <w:abstractNum w:abstractNumId="10">
    <w:multiLevelType w:val="hybridMultilevel"/>
    <w:lvl w:ilvl="0">
      <w:start w:val="1"/>
      <w:numFmt w:val="bullet"/>
      <w:isLgl w:val="false"/>
      <w:suff w:val="tab"/>
      <w:lvlText w:val=""/>
      <w:lvlJc w:val="left"/>
      <w:pPr>
        <w:ind w:left="1287" w:hanging="360"/>
        <w:tabs>
          <w:tab w:val="num" w:pos="0" w:leader="none"/>
        </w:tabs>
      </w:pPr>
      <w:rPr>
        <w:rFonts w:ascii="Symbol" w:hAnsi="Symbol" w:cs="Symbol"/>
      </w:rPr>
    </w:lvl>
    <w:lvl w:ilvl="1">
      <w:start w:val="1"/>
      <w:numFmt w:val="bullet"/>
      <w:isLgl w:val="false"/>
      <w:suff w:val="tab"/>
      <w:lvlText w:val="o"/>
      <w:lvlJc w:val="left"/>
      <w:pPr>
        <w:ind w:left="1440" w:hanging="360"/>
      </w:pPr>
      <w:rPr>
        <w:rFonts w:hint="default" w:ascii="Courier New" w:hAnsi="Courier New" w:eastAsia="Courier New" w:cs="Courier New"/>
      </w:rPr>
    </w:lvl>
    <w:lvl w:ilvl="2">
      <w:start w:val="1"/>
      <w:numFmt w:val="bullet"/>
      <w:isLgl w:val="false"/>
      <w:suff w:val="tab"/>
      <w:lvlText w:val="§"/>
      <w:lvlJc w:val="left"/>
      <w:pPr>
        <w:ind w:left="2160" w:hanging="360"/>
      </w:pPr>
      <w:rPr>
        <w:rFonts w:hint="default" w:ascii="Wingdings" w:hAnsi="Wingdings" w:eastAsia="Wingdings" w:cs="Wingdings"/>
      </w:rPr>
    </w:lvl>
    <w:lvl w:ilvl="3">
      <w:start w:val="1"/>
      <w:numFmt w:val="bullet"/>
      <w:isLgl w:val="false"/>
      <w:suff w:val="tab"/>
      <w:lvlText w:val="·"/>
      <w:lvlJc w:val="left"/>
      <w:pPr>
        <w:ind w:left="2880" w:hanging="360"/>
      </w:pPr>
      <w:rPr>
        <w:rFonts w:hint="default" w:ascii="Symbol" w:hAnsi="Symbol" w:eastAsia="Symbol" w:cs="Symbol"/>
      </w:rPr>
    </w:lvl>
    <w:lvl w:ilvl="4">
      <w:start w:val="1"/>
      <w:numFmt w:val="bullet"/>
      <w:isLgl w:val="false"/>
      <w:suff w:val="tab"/>
      <w:lvlText w:val="o"/>
      <w:lvlJc w:val="left"/>
      <w:pPr>
        <w:ind w:left="3600" w:hanging="360"/>
      </w:pPr>
      <w:rPr>
        <w:rFonts w:hint="default" w:ascii="Courier New" w:hAnsi="Courier New" w:eastAsia="Courier New" w:cs="Courier New"/>
      </w:rPr>
    </w:lvl>
    <w:lvl w:ilvl="5">
      <w:start w:val="1"/>
      <w:numFmt w:val="bullet"/>
      <w:isLgl w:val="false"/>
      <w:suff w:val="tab"/>
      <w:lvlText w:val="§"/>
      <w:lvlJc w:val="left"/>
      <w:pPr>
        <w:ind w:left="4320" w:hanging="360"/>
      </w:pPr>
      <w:rPr>
        <w:rFonts w:hint="default" w:ascii="Wingdings" w:hAnsi="Wingdings" w:eastAsia="Wingdings" w:cs="Wingdings"/>
      </w:rPr>
    </w:lvl>
    <w:lvl w:ilvl="6">
      <w:start w:val="1"/>
      <w:numFmt w:val="bullet"/>
      <w:isLgl w:val="false"/>
      <w:suff w:val="tab"/>
      <w:lvlText w:val="·"/>
      <w:lvlJc w:val="left"/>
      <w:pPr>
        <w:ind w:left="5040" w:hanging="360"/>
      </w:pPr>
      <w:rPr>
        <w:rFonts w:hint="default" w:ascii="Symbol" w:hAnsi="Symbol" w:eastAsia="Symbol" w:cs="Symbol"/>
      </w:rPr>
    </w:lvl>
    <w:lvl w:ilvl="7">
      <w:start w:val="1"/>
      <w:numFmt w:val="bullet"/>
      <w:isLgl w:val="false"/>
      <w:suff w:val="tab"/>
      <w:lvlText w:val="o"/>
      <w:lvlJc w:val="left"/>
      <w:pPr>
        <w:ind w:left="5760" w:hanging="360"/>
      </w:pPr>
      <w:rPr>
        <w:rFonts w:hint="default" w:ascii="Courier New" w:hAnsi="Courier New" w:eastAsia="Courier New" w:cs="Courier New"/>
      </w:rPr>
    </w:lvl>
    <w:lvl w:ilvl="8">
      <w:start w:val="1"/>
      <w:numFmt w:val="bullet"/>
      <w:isLgl w:val="false"/>
      <w:suff w:val="tab"/>
      <w:lvlText w:val="§"/>
      <w:lvlJc w:val="left"/>
      <w:pPr>
        <w:ind w:left="6480" w:hanging="360"/>
      </w:pPr>
      <w:rPr>
        <w:rFonts w:hint="default" w:ascii="Wingdings" w:hAnsi="Wingdings" w:eastAsia="Wingdings" w:cs="Wingdings"/>
      </w:rPr>
    </w:lvl>
  </w:abstractNum>
  <w:abstractNum w:abstractNumId="11">
    <w:multiLevelType w:val="hybridMultilevel"/>
    <w:lvl w:ilvl="0">
      <w:start w:val="1"/>
      <w:numFmt w:val="bullet"/>
      <w:isLgl w:val="false"/>
      <w:suff w:val="tab"/>
      <w:lvlText w:val=""/>
      <w:lvlJc w:val="left"/>
      <w:pPr>
        <w:ind w:left="1287" w:hanging="360"/>
        <w:tabs>
          <w:tab w:val="num" w:pos="0" w:leader="none"/>
        </w:tabs>
      </w:pPr>
      <w:rPr>
        <w:rFonts w:ascii="Symbol" w:hAnsi="Symbol" w:cs="Symbol"/>
        <w:lang w:eastAsia="ru-RU"/>
      </w:rPr>
    </w:lvl>
    <w:lvl w:ilvl="1">
      <w:start w:val="1"/>
      <w:numFmt w:val="bullet"/>
      <w:isLgl w:val="false"/>
      <w:suff w:val="tab"/>
      <w:lvlText w:val="o"/>
      <w:lvlJc w:val="left"/>
      <w:pPr>
        <w:ind w:left="1440" w:hanging="360"/>
      </w:pPr>
      <w:rPr>
        <w:rFonts w:hint="default" w:ascii="Courier New" w:hAnsi="Courier New" w:eastAsia="Courier New" w:cs="Courier New"/>
      </w:rPr>
    </w:lvl>
    <w:lvl w:ilvl="2">
      <w:start w:val="1"/>
      <w:numFmt w:val="bullet"/>
      <w:isLgl w:val="false"/>
      <w:suff w:val="tab"/>
      <w:lvlText w:val="§"/>
      <w:lvlJc w:val="left"/>
      <w:pPr>
        <w:ind w:left="2160" w:hanging="360"/>
      </w:pPr>
      <w:rPr>
        <w:rFonts w:hint="default" w:ascii="Wingdings" w:hAnsi="Wingdings" w:eastAsia="Wingdings" w:cs="Wingdings"/>
      </w:rPr>
    </w:lvl>
    <w:lvl w:ilvl="3">
      <w:start w:val="1"/>
      <w:numFmt w:val="bullet"/>
      <w:isLgl w:val="false"/>
      <w:suff w:val="tab"/>
      <w:lvlText w:val="·"/>
      <w:lvlJc w:val="left"/>
      <w:pPr>
        <w:ind w:left="2880" w:hanging="360"/>
      </w:pPr>
      <w:rPr>
        <w:rFonts w:hint="default" w:ascii="Symbol" w:hAnsi="Symbol" w:eastAsia="Symbol" w:cs="Symbol"/>
      </w:rPr>
    </w:lvl>
    <w:lvl w:ilvl="4">
      <w:start w:val="1"/>
      <w:numFmt w:val="bullet"/>
      <w:isLgl w:val="false"/>
      <w:suff w:val="tab"/>
      <w:lvlText w:val="o"/>
      <w:lvlJc w:val="left"/>
      <w:pPr>
        <w:ind w:left="3600" w:hanging="360"/>
      </w:pPr>
      <w:rPr>
        <w:rFonts w:hint="default" w:ascii="Courier New" w:hAnsi="Courier New" w:eastAsia="Courier New" w:cs="Courier New"/>
      </w:rPr>
    </w:lvl>
    <w:lvl w:ilvl="5">
      <w:start w:val="1"/>
      <w:numFmt w:val="bullet"/>
      <w:isLgl w:val="false"/>
      <w:suff w:val="tab"/>
      <w:lvlText w:val="§"/>
      <w:lvlJc w:val="left"/>
      <w:pPr>
        <w:ind w:left="4320" w:hanging="360"/>
      </w:pPr>
      <w:rPr>
        <w:rFonts w:hint="default" w:ascii="Wingdings" w:hAnsi="Wingdings" w:eastAsia="Wingdings" w:cs="Wingdings"/>
      </w:rPr>
    </w:lvl>
    <w:lvl w:ilvl="6">
      <w:start w:val="1"/>
      <w:numFmt w:val="bullet"/>
      <w:isLgl w:val="false"/>
      <w:suff w:val="tab"/>
      <w:lvlText w:val="·"/>
      <w:lvlJc w:val="left"/>
      <w:pPr>
        <w:ind w:left="5040" w:hanging="360"/>
      </w:pPr>
      <w:rPr>
        <w:rFonts w:hint="default" w:ascii="Symbol" w:hAnsi="Symbol" w:eastAsia="Symbol" w:cs="Symbol"/>
      </w:rPr>
    </w:lvl>
    <w:lvl w:ilvl="7">
      <w:start w:val="1"/>
      <w:numFmt w:val="bullet"/>
      <w:isLgl w:val="false"/>
      <w:suff w:val="tab"/>
      <w:lvlText w:val="o"/>
      <w:lvlJc w:val="left"/>
      <w:pPr>
        <w:ind w:left="5760" w:hanging="360"/>
      </w:pPr>
      <w:rPr>
        <w:rFonts w:hint="default" w:ascii="Courier New" w:hAnsi="Courier New" w:eastAsia="Courier New" w:cs="Courier New"/>
      </w:rPr>
    </w:lvl>
    <w:lvl w:ilvl="8">
      <w:start w:val="1"/>
      <w:numFmt w:val="bullet"/>
      <w:isLgl w:val="false"/>
      <w:suff w:val="tab"/>
      <w:lvlText w:val="§"/>
      <w:lvlJc w:val="left"/>
      <w:pPr>
        <w:ind w:left="6480" w:hanging="360"/>
      </w:pPr>
      <w:rPr>
        <w:rFonts w:hint="default" w:ascii="Wingdings" w:hAnsi="Wingdings" w:eastAsia="Wingdings" w:cs="Wingdings"/>
      </w:rPr>
    </w:lvl>
  </w:abstractNum>
  <w:abstractNum w:abstractNumId="12">
    <w:multiLevelType w:val="hybridMultilevel"/>
    <w:lvl w:ilvl="0">
      <w:start w:val="1"/>
      <w:numFmt w:val="bullet"/>
      <w:isLgl w:val="false"/>
      <w:suff w:val="tab"/>
      <w:lvlText w:val=""/>
      <w:lvlJc w:val="left"/>
      <w:pPr>
        <w:ind w:left="1287" w:hanging="360"/>
        <w:tabs>
          <w:tab w:val="num" w:pos="0" w:leader="none"/>
        </w:tabs>
      </w:pPr>
      <w:rPr>
        <w:rFonts w:ascii="Symbol" w:hAnsi="Symbol" w:cs="Symbol"/>
      </w:rPr>
    </w:lvl>
    <w:lvl w:ilvl="1">
      <w:start w:val="1"/>
      <w:numFmt w:val="bullet"/>
      <w:isLgl w:val="false"/>
      <w:suff w:val="tab"/>
      <w:lvlText w:val="o"/>
      <w:lvlJc w:val="left"/>
      <w:pPr>
        <w:ind w:left="1440" w:hanging="360"/>
      </w:pPr>
      <w:rPr>
        <w:rFonts w:hint="default" w:ascii="Courier New" w:hAnsi="Courier New" w:eastAsia="Courier New" w:cs="Courier New"/>
      </w:rPr>
    </w:lvl>
    <w:lvl w:ilvl="2">
      <w:start w:val="1"/>
      <w:numFmt w:val="bullet"/>
      <w:isLgl w:val="false"/>
      <w:suff w:val="tab"/>
      <w:lvlText w:val="§"/>
      <w:lvlJc w:val="left"/>
      <w:pPr>
        <w:ind w:left="2160" w:hanging="360"/>
      </w:pPr>
      <w:rPr>
        <w:rFonts w:hint="default" w:ascii="Wingdings" w:hAnsi="Wingdings" w:eastAsia="Wingdings" w:cs="Wingdings"/>
      </w:rPr>
    </w:lvl>
    <w:lvl w:ilvl="3">
      <w:start w:val="1"/>
      <w:numFmt w:val="bullet"/>
      <w:isLgl w:val="false"/>
      <w:suff w:val="tab"/>
      <w:lvlText w:val="·"/>
      <w:lvlJc w:val="left"/>
      <w:pPr>
        <w:ind w:left="2880" w:hanging="360"/>
      </w:pPr>
      <w:rPr>
        <w:rFonts w:hint="default" w:ascii="Symbol" w:hAnsi="Symbol" w:eastAsia="Symbol" w:cs="Symbol"/>
      </w:rPr>
    </w:lvl>
    <w:lvl w:ilvl="4">
      <w:start w:val="1"/>
      <w:numFmt w:val="bullet"/>
      <w:isLgl w:val="false"/>
      <w:suff w:val="tab"/>
      <w:lvlText w:val="o"/>
      <w:lvlJc w:val="left"/>
      <w:pPr>
        <w:ind w:left="3600" w:hanging="360"/>
      </w:pPr>
      <w:rPr>
        <w:rFonts w:hint="default" w:ascii="Courier New" w:hAnsi="Courier New" w:eastAsia="Courier New" w:cs="Courier New"/>
      </w:rPr>
    </w:lvl>
    <w:lvl w:ilvl="5">
      <w:start w:val="1"/>
      <w:numFmt w:val="bullet"/>
      <w:isLgl w:val="false"/>
      <w:suff w:val="tab"/>
      <w:lvlText w:val="§"/>
      <w:lvlJc w:val="left"/>
      <w:pPr>
        <w:ind w:left="4320" w:hanging="360"/>
      </w:pPr>
      <w:rPr>
        <w:rFonts w:hint="default" w:ascii="Wingdings" w:hAnsi="Wingdings" w:eastAsia="Wingdings" w:cs="Wingdings"/>
      </w:rPr>
    </w:lvl>
    <w:lvl w:ilvl="6">
      <w:start w:val="1"/>
      <w:numFmt w:val="bullet"/>
      <w:isLgl w:val="false"/>
      <w:suff w:val="tab"/>
      <w:lvlText w:val="·"/>
      <w:lvlJc w:val="left"/>
      <w:pPr>
        <w:ind w:left="5040" w:hanging="360"/>
      </w:pPr>
      <w:rPr>
        <w:rFonts w:hint="default" w:ascii="Symbol" w:hAnsi="Symbol" w:eastAsia="Symbol" w:cs="Symbol"/>
      </w:rPr>
    </w:lvl>
    <w:lvl w:ilvl="7">
      <w:start w:val="1"/>
      <w:numFmt w:val="bullet"/>
      <w:isLgl w:val="false"/>
      <w:suff w:val="tab"/>
      <w:lvlText w:val="o"/>
      <w:lvlJc w:val="left"/>
      <w:pPr>
        <w:ind w:left="5760" w:hanging="360"/>
      </w:pPr>
      <w:rPr>
        <w:rFonts w:hint="default" w:ascii="Courier New" w:hAnsi="Courier New" w:eastAsia="Courier New" w:cs="Courier New"/>
      </w:rPr>
    </w:lvl>
    <w:lvl w:ilvl="8">
      <w:start w:val="1"/>
      <w:numFmt w:val="bullet"/>
      <w:isLgl w:val="false"/>
      <w:suff w:val="tab"/>
      <w:lvlText w:val="§"/>
      <w:lvlJc w:val="left"/>
      <w:pPr>
        <w:ind w:left="6480" w:hanging="360"/>
      </w:pPr>
      <w:rPr>
        <w:rFonts w:hint="default" w:ascii="Wingdings" w:hAnsi="Wingdings" w:eastAsia="Wingdings" w:cs="Wingdings"/>
      </w:rPr>
    </w:lvl>
  </w:abstractNum>
  <w:abstractNum w:abstractNumId="13">
    <w:multiLevelType w:val="hybridMultilevel"/>
    <w:lvl w:ilvl="0">
      <w:start w:val="1"/>
      <w:numFmt w:val="bullet"/>
      <w:isLgl w:val="false"/>
      <w:suff w:val="tab"/>
      <w:lvlText w:val=""/>
      <w:lvlJc w:val="left"/>
      <w:pPr>
        <w:ind w:left="1287" w:hanging="360"/>
        <w:tabs>
          <w:tab w:val="num" w:pos="0" w:leader="none"/>
        </w:tabs>
      </w:pPr>
      <w:rPr>
        <w:rFonts w:ascii="Symbol" w:hAnsi="Symbol" w:cs="Symbol"/>
      </w:rPr>
    </w:lvl>
    <w:lvl w:ilvl="1">
      <w:start w:val="1"/>
      <w:numFmt w:val="bullet"/>
      <w:isLgl w:val="false"/>
      <w:suff w:val="tab"/>
      <w:lvlText w:val="o"/>
      <w:lvlJc w:val="left"/>
      <w:pPr>
        <w:ind w:left="1440" w:hanging="360"/>
      </w:pPr>
      <w:rPr>
        <w:rFonts w:hint="default" w:ascii="Courier New" w:hAnsi="Courier New" w:eastAsia="Courier New" w:cs="Courier New"/>
      </w:rPr>
    </w:lvl>
    <w:lvl w:ilvl="2">
      <w:start w:val="1"/>
      <w:numFmt w:val="bullet"/>
      <w:isLgl w:val="false"/>
      <w:suff w:val="tab"/>
      <w:lvlText w:val="§"/>
      <w:lvlJc w:val="left"/>
      <w:pPr>
        <w:ind w:left="2160" w:hanging="360"/>
      </w:pPr>
      <w:rPr>
        <w:rFonts w:hint="default" w:ascii="Wingdings" w:hAnsi="Wingdings" w:eastAsia="Wingdings" w:cs="Wingdings"/>
      </w:rPr>
    </w:lvl>
    <w:lvl w:ilvl="3">
      <w:start w:val="1"/>
      <w:numFmt w:val="bullet"/>
      <w:isLgl w:val="false"/>
      <w:suff w:val="tab"/>
      <w:lvlText w:val="·"/>
      <w:lvlJc w:val="left"/>
      <w:pPr>
        <w:ind w:left="2880" w:hanging="360"/>
      </w:pPr>
      <w:rPr>
        <w:rFonts w:hint="default" w:ascii="Symbol" w:hAnsi="Symbol" w:eastAsia="Symbol" w:cs="Symbol"/>
      </w:rPr>
    </w:lvl>
    <w:lvl w:ilvl="4">
      <w:start w:val="1"/>
      <w:numFmt w:val="bullet"/>
      <w:isLgl w:val="false"/>
      <w:suff w:val="tab"/>
      <w:lvlText w:val="o"/>
      <w:lvlJc w:val="left"/>
      <w:pPr>
        <w:ind w:left="3600" w:hanging="360"/>
      </w:pPr>
      <w:rPr>
        <w:rFonts w:hint="default" w:ascii="Courier New" w:hAnsi="Courier New" w:eastAsia="Courier New" w:cs="Courier New"/>
      </w:rPr>
    </w:lvl>
    <w:lvl w:ilvl="5">
      <w:start w:val="1"/>
      <w:numFmt w:val="bullet"/>
      <w:isLgl w:val="false"/>
      <w:suff w:val="tab"/>
      <w:lvlText w:val="§"/>
      <w:lvlJc w:val="left"/>
      <w:pPr>
        <w:ind w:left="4320" w:hanging="360"/>
      </w:pPr>
      <w:rPr>
        <w:rFonts w:hint="default" w:ascii="Wingdings" w:hAnsi="Wingdings" w:eastAsia="Wingdings" w:cs="Wingdings"/>
      </w:rPr>
    </w:lvl>
    <w:lvl w:ilvl="6">
      <w:start w:val="1"/>
      <w:numFmt w:val="bullet"/>
      <w:isLgl w:val="false"/>
      <w:suff w:val="tab"/>
      <w:lvlText w:val="·"/>
      <w:lvlJc w:val="left"/>
      <w:pPr>
        <w:ind w:left="5040" w:hanging="360"/>
      </w:pPr>
      <w:rPr>
        <w:rFonts w:hint="default" w:ascii="Symbol" w:hAnsi="Symbol" w:eastAsia="Symbol" w:cs="Symbol"/>
      </w:rPr>
    </w:lvl>
    <w:lvl w:ilvl="7">
      <w:start w:val="1"/>
      <w:numFmt w:val="bullet"/>
      <w:isLgl w:val="false"/>
      <w:suff w:val="tab"/>
      <w:lvlText w:val="o"/>
      <w:lvlJc w:val="left"/>
      <w:pPr>
        <w:ind w:left="5760" w:hanging="360"/>
      </w:pPr>
      <w:rPr>
        <w:rFonts w:hint="default" w:ascii="Courier New" w:hAnsi="Courier New" w:eastAsia="Courier New" w:cs="Courier New"/>
      </w:rPr>
    </w:lvl>
    <w:lvl w:ilvl="8">
      <w:start w:val="1"/>
      <w:numFmt w:val="bullet"/>
      <w:isLgl w:val="false"/>
      <w:suff w:val="tab"/>
      <w:lvlText w:val="§"/>
      <w:lvlJc w:val="left"/>
      <w:pPr>
        <w:ind w:left="6480" w:hanging="360"/>
      </w:pPr>
      <w:rPr>
        <w:rFonts w:hint="default" w:ascii="Wingdings" w:hAnsi="Wingdings" w:eastAsia="Wingdings" w:cs="Wingdings"/>
      </w:rPr>
    </w:lvl>
  </w:abstractNum>
  <w:abstractNum w:abstractNumId="14">
    <w:multiLevelType w:val="hybridMultilevel"/>
    <w:lvl w:ilvl="0">
      <w:start w:val="1"/>
      <w:numFmt w:val="bullet"/>
      <w:isLgl w:val="false"/>
      <w:suff w:val="tab"/>
      <w:lvlText w:val=""/>
      <w:lvlJc w:val="left"/>
      <w:pPr>
        <w:ind w:left="1287" w:hanging="360"/>
        <w:tabs>
          <w:tab w:val="num" w:pos="0" w:leader="none"/>
        </w:tabs>
      </w:pPr>
      <w:rPr>
        <w:rFonts w:ascii="Symbol" w:hAnsi="Symbol" w:cs="Symbol"/>
      </w:rPr>
    </w:lvl>
    <w:lvl w:ilvl="1">
      <w:start w:val="1"/>
      <w:numFmt w:val="bullet"/>
      <w:isLgl w:val="false"/>
      <w:suff w:val="tab"/>
      <w:lvlText w:val="o"/>
      <w:lvlJc w:val="left"/>
      <w:pPr>
        <w:ind w:left="1440" w:hanging="360"/>
      </w:pPr>
      <w:rPr>
        <w:rFonts w:hint="default" w:ascii="Courier New" w:hAnsi="Courier New" w:eastAsia="Courier New" w:cs="Courier New"/>
      </w:rPr>
    </w:lvl>
    <w:lvl w:ilvl="2">
      <w:start w:val="1"/>
      <w:numFmt w:val="bullet"/>
      <w:isLgl w:val="false"/>
      <w:suff w:val="tab"/>
      <w:lvlText w:val="§"/>
      <w:lvlJc w:val="left"/>
      <w:pPr>
        <w:ind w:left="2160" w:hanging="360"/>
      </w:pPr>
      <w:rPr>
        <w:rFonts w:hint="default" w:ascii="Wingdings" w:hAnsi="Wingdings" w:eastAsia="Wingdings" w:cs="Wingdings"/>
      </w:rPr>
    </w:lvl>
    <w:lvl w:ilvl="3">
      <w:start w:val="1"/>
      <w:numFmt w:val="bullet"/>
      <w:isLgl w:val="false"/>
      <w:suff w:val="tab"/>
      <w:lvlText w:val="·"/>
      <w:lvlJc w:val="left"/>
      <w:pPr>
        <w:ind w:left="2880" w:hanging="360"/>
      </w:pPr>
      <w:rPr>
        <w:rFonts w:hint="default" w:ascii="Symbol" w:hAnsi="Symbol" w:eastAsia="Symbol" w:cs="Symbol"/>
      </w:rPr>
    </w:lvl>
    <w:lvl w:ilvl="4">
      <w:start w:val="1"/>
      <w:numFmt w:val="bullet"/>
      <w:isLgl w:val="false"/>
      <w:suff w:val="tab"/>
      <w:lvlText w:val="o"/>
      <w:lvlJc w:val="left"/>
      <w:pPr>
        <w:ind w:left="3600" w:hanging="360"/>
      </w:pPr>
      <w:rPr>
        <w:rFonts w:hint="default" w:ascii="Courier New" w:hAnsi="Courier New" w:eastAsia="Courier New" w:cs="Courier New"/>
      </w:rPr>
    </w:lvl>
    <w:lvl w:ilvl="5">
      <w:start w:val="1"/>
      <w:numFmt w:val="bullet"/>
      <w:isLgl w:val="false"/>
      <w:suff w:val="tab"/>
      <w:lvlText w:val="§"/>
      <w:lvlJc w:val="left"/>
      <w:pPr>
        <w:ind w:left="4320" w:hanging="360"/>
      </w:pPr>
      <w:rPr>
        <w:rFonts w:hint="default" w:ascii="Wingdings" w:hAnsi="Wingdings" w:eastAsia="Wingdings" w:cs="Wingdings"/>
      </w:rPr>
    </w:lvl>
    <w:lvl w:ilvl="6">
      <w:start w:val="1"/>
      <w:numFmt w:val="bullet"/>
      <w:isLgl w:val="false"/>
      <w:suff w:val="tab"/>
      <w:lvlText w:val="·"/>
      <w:lvlJc w:val="left"/>
      <w:pPr>
        <w:ind w:left="5040" w:hanging="360"/>
      </w:pPr>
      <w:rPr>
        <w:rFonts w:hint="default" w:ascii="Symbol" w:hAnsi="Symbol" w:eastAsia="Symbol" w:cs="Symbol"/>
      </w:rPr>
    </w:lvl>
    <w:lvl w:ilvl="7">
      <w:start w:val="1"/>
      <w:numFmt w:val="bullet"/>
      <w:isLgl w:val="false"/>
      <w:suff w:val="tab"/>
      <w:lvlText w:val="o"/>
      <w:lvlJc w:val="left"/>
      <w:pPr>
        <w:ind w:left="5760" w:hanging="360"/>
      </w:pPr>
      <w:rPr>
        <w:rFonts w:hint="default" w:ascii="Courier New" w:hAnsi="Courier New" w:eastAsia="Courier New" w:cs="Courier New"/>
      </w:rPr>
    </w:lvl>
    <w:lvl w:ilvl="8">
      <w:start w:val="1"/>
      <w:numFmt w:val="bullet"/>
      <w:isLgl w:val="false"/>
      <w:suff w:val="tab"/>
      <w:lvlText w:val="§"/>
      <w:lvlJc w:val="left"/>
      <w:pPr>
        <w:ind w:left="6480" w:hanging="360"/>
      </w:pPr>
      <w:rPr>
        <w:rFonts w:hint="default" w:ascii="Wingdings" w:hAnsi="Wingdings" w:eastAsia="Wingdings" w:cs="Wingdings"/>
      </w:rPr>
    </w:lvl>
  </w:abstractNum>
  <w:abstractNum w:abstractNumId="15">
    <w:multiLevelType w:val="hybridMultilevel"/>
    <w:lvl w:ilvl="0">
      <w:start w:val="1"/>
      <w:numFmt w:val="decimal"/>
      <w:pStyle w:val="2626"/>
      <w:isLgl w:val="false"/>
      <w:suff w:val="tab"/>
      <w:lvlText w:val="Таблица %1"/>
      <w:lvlJc w:val="right"/>
      <w:pPr>
        <w:ind w:left="3409" w:firstLine="170"/>
        <w:tabs>
          <w:tab w:val="num" w:pos="3579" w:leader="none"/>
        </w:tabs>
      </w:pPr>
      <w:rPr>
        <w:rFonts w:ascii="Bookman Old Style" w:hAnsi="Bookman Old Style" w:cs="Bookman Old Style"/>
      </w:rPr>
    </w:lvl>
    <w:lvl w:ilvl="1">
      <w:start w:val="1"/>
      <w:numFmt w:val="bullet"/>
      <w:isLgl w:val="false"/>
      <w:suff w:val="tab"/>
      <w:lvlText w:val="o"/>
      <w:lvlJc w:val="left"/>
      <w:pPr>
        <w:ind w:left="1440" w:hanging="360"/>
      </w:pPr>
      <w:rPr>
        <w:rFonts w:hint="default" w:ascii="Courier New" w:hAnsi="Courier New" w:eastAsia="Courier New" w:cs="Courier New"/>
      </w:rPr>
    </w:lvl>
    <w:lvl w:ilvl="2">
      <w:start w:val="1"/>
      <w:numFmt w:val="bullet"/>
      <w:isLgl w:val="false"/>
      <w:suff w:val="tab"/>
      <w:lvlText w:val="§"/>
      <w:lvlJc w:val="left"/>
      <w:pPr>
        <w:ind w:left="2160" w:hanging="360"/>
      </w:pPr>
      <w:rPr>
        <w:rFonts w:hint="default" w:ascii="Wingdings" w:hAnsi="Wingdings" w:eastAsia="Wingdings" w:cs="Wingdings"/>
      </w:rPr>
    </w:lvl>
    <w:lvl w:ilvl="3">
      <w:start w:val="1"/>
      <w:numFmt w:val="bullet"/>
      <w:isLgl w:val="false"/>
      <w:suff w:val="tab"/>
      <w:lvlText w:val="·"/>
      <w:lvlJc w:val="left"/>
      <w:pPr>
        <w:ind w:left="2880" w:hanging="360"/>
      </w:pPr>
      <w:rPr>
        <w:rFonts w:hint="default" w:ascii="Symbol" w:hAnsi="Symbol" w:eastAsia="Symbol" w:cs="Symbol"/>
      </w:rPr>
    </w:lvl>
    <w:lvl w:ilvl="4">
      <w:start w:val="1"/>
      <w:numFmt w:val="bullet"/>
      <w:isLgl w:val="false"/>
      <w:suff w:val="tab"/>
      <w:lvlText w:val="o"/>
      <w:lvlJc w:val="left"/>
      <w:pPr>
        <w:ind w:left="3600" w:hanging="360"/>
      </w:pPr>
      <w:rPr>
        <w:rFonts w:hint="default" w:ascii="Courier New" w:hAnsi="Courier New" w:eastAsia="Courier New" w:cs="Courier New"/>
      </w:rPr>
    </w:lvl>
    <w:lvl w:ilvl="5">
      <w:start w:val="1"/>
      <w:numFmt w:val="bullet"/>
      <w:isLgl w:val="false"/>
      <w:suff w:val="tab"/>
      <w:lvlText w:val="§"/>
      <w:lvlJc w:val="left"/>
      <w:pPr>
        <w:ind w:left="4320" w:hanging="360"/>
      </w:pPr>
      <w:rPr>
        <w:rFonts w:hint="default" w:ascii="Wingdings" w:hAnsi="Wingdings" w:eastAsia="Wingdings" w:cs="Wingdings"/>
      </w:rPr>
    </w:lvl>
    <w:lvl w:ilvl="6">
      <w:start w:val="1"/>
      <w:numFmt w:val="bullet"/>
      <w:isLgl w:val="false"/>
      <w:suff w:val="tab"/>
      <w:lvlText w:val="·"/>
      <w:lvlJc w:val="left"/>
      <w:pPr>
        <w:ind w:left="5040" w:hanging="360"/>
      </w:pPr>
      <w:rPr>
        <w:rFonts w:hint="default" w:ascii="Symbol" w:hAnsi="Symbol" w:eastAsia="Symbol" w:cs="Symbol"/>
      </w:rPr>
    </w:lvl>
    <w:lvl w:ilvl="7">
      <w:start w:val="1"/>
      <w:numFmt w:val="bullet"/>
      <w:isLgl w:val="false"/>
      <w:suff w:val="tab"/>
      <w:lvlText w:val="o"/>
      <w:lvlJc w:val="left"/>
      <w:pPr>
        <w:ind w:left="5760" w:hanging="360"/>
      </w:pPr>
      <w:rPr>
        <w:rFonts w:hint="default" w:ascii="Courier New" w:hAnsi="Courier New" w:eastAsia="Courier New" w:cs="Courier New"/>
      </w:rPr>
    </w:lvl>
    <w:lvl w:ilvl="8">
      <w:start w:val="1"/>
      <w:numFmt w:val="bullet"/>
      <w:isLgl w:val="false"/>
      <w:suff w:val="tab"/>
      <w:lvlText w:val="§"/>
      <w:lvlJc w:val="left"/>
      <w:pPr>
        <w:ind w:left="6480" w:hanging="360"/>
      </w:pPr>
      <w:rPr>
        <w:rFonts w:hint="default" w:ascii="Wingdings" w:hAnsi="Wingdings" w:eastAsia="Wingdings" w:cs="Wingdings"/>
      </w:rPr>
    </w:lvl>
  </w:abstractNum>
  <w:abstractNum w:abstractNumId="16">
    <w:multiLevelType w:val="hybridMultilevel"/>
    <w:lvl w:ilvl="0">
      <w:start w:val="1"/>
      <w:numFmt w:val="bullet"/>
      <w:isLgl w:val="false"/>
      <w:suff w:val="tab"/>
      <w:lvlText w:val=""/>
      <w:lvlJc w:val="left"/>
      <w:pPr>
        <w:ind w:left="1287" w:hanging="360"/>
        <w:tabs>
          <w:tab w:val="num" w:pos="0" w:leader="none"/>
        </w:tabs>
      </w:pPr>
      <w:rPr>
        <w:rFonts w:ascii="Symbol" w:hAnsi="Symbol" w:cs="Symbol"/>
      </w:rPr>
    </w:lvl>
    <w:lvl w:ilvl="1">
      <w:start w:val="1"/>
      <w:numFmt w:val="bullet"/>
      <w:isLgl w:val="false"/>
      <w:suff w:val="tab"/>
      <w:lvlText w:val="o"/>
      <w:lvlJc w:val="left"/>
      <w:pPr>
        <w:ind w:left="1440" w:hanging="360"/>
      </w:pPr>
      <w:rPr>
        <w:rFonts w:hint="default" w:ascii="Courier New" w:hAnsi="Courier New" w:eastAsia="Courier New" w:cs="Courier New"/>
      </w:rPr>
    </w:lvl>
    <w:lvl w:ilvl="2">
      <w:start w:val="1"/>
      <w:numFmt w:val="bullet"/>
      <w:isLgl w:val="false"/>
      <w:suff w:val="tab"/>
      <w:lvlText w:val="§"/>
      <w:lvlJc w:val="left"/>
      <w:pPr>
        <w:ind w:left="2160" w:hanging="360"/>
      </w:pPr>
      <w:rPr>
        <w:rFonts w:hint="default" w:ascii="Wingdings" w:hAnsi="Wingdings" w:eastAsia="Wingdings" w:cs="Wingdings"/>
      </w:rPr>
    </w:lvl>
    <w:lvl w:ilvl="3">
      <w:start w:val="1"/>
      <w:numFmt w:val="bullet"/>
      <w:isLgl w:val="false"/>
      <w:suff w:val="tab"/>
      <w:lvlText w:val="·"/>
      <w:lvlJc w:val="left"/>
      <w:pPr>
        <w:ind w:left="2880" w:hanging="360"/>
      </w:pPr>
      <w:rPr>
        <w:rFonts w:hint="default" w:ascii="Symbol" w:hAnsi="Symbol" w:eastAsia="Symbol" w:cs="Symbol"/>
      </w:rPr>
    </w:lvl>
    <w:lvl w:ilvl="4">
      <w:start w:val="1"/>
      <w:numFmt w:val="bullet"/>
      <w:isLgl w:val="false"/>
      <w:suff w:val="tab"/>
      <w:lvlText w:val="o"/>
      <w:lvlJc w:val="left"/>
      <w:pPr>
        <w:ind w:left="3600" w:hanging="360"/>
      </w:pPr>
      <w:rPr>
        <w:rFonts w:hint="default" w:ascii="Courier New" w:hAnsi="Courier New" w:eastAsia="Courier New" w:cs="Courier New"/>
      </w:rPr>
    </w:lvl>
    <w:lvl w:ilvl="5">
      <w:start w:val="1"/>
      <w:numFmt w:val="bullet"/>
      <w:isLgl w:val="false"/>
      <w:suff w:val="tab"/>
      <w:lvlText w:val="§"/>
      <w:lvlJc w:val="left"/>
      <w:pPr>
        <w:ind w:left="4320" w:hanging="360"/>
      </w:pPr>
      <w:rPr>
        <w:rFonts w:hint="default" w:ascii="Wingdings" w:hAnsi="Wingdings" w:eastAsia="Wingdings" w:cs="Wingdings"/>
      </w:rPr>
    </w:lvl>
    <w:lvl w:ilvl="6">
      <w:start w:val="1"/>
      <w:numFmt w:val="bullet"/>
      <w:isLgl w:val="false"/>
      <w:suff w:val="tab"/>
      <w:lvlText w:val="·"/>
      <w:lvlJc w:val="left"/>
      <w:pPr>
        <w:ind w:left="5040" w:hanging="360"/>
      </w:pPr>
      <w:rPr>
        <w:rFonts w:hint="default" w:ascii="Symbol" w:hAnsi="Symbol" w:eastAsia="Symbol" w:cs="Symbol"/>
      </w:rPr>
    </w:lvl>
    <w:lvl w:ilvl="7">
      <w:start w:val="1"/>
      <w:numFmt w:val="bullet"/>
      <w:isLgl w:val="false"/>
      <w:suff w:val="tab"/>
      <w:lvlText w:val="o"/>
      <w:lvlJc w:val="left"/>
      <w:pPr>
        <w:ind w:left="5760" w:hanging="360"/>
      </w:pPr>
      <w:rPr>
        <w:rFonts w:hint="default" w:ascii="Courier New" w:hAnsi="Courier New" w:eastAsia="Courier New" w:cs="Courier New"/>
      </w:rPr>
    </w:lvl>
    <w:lvl w:ilvl="8">
      <w:start w:val="1"/>
      <w:numFmt w:val="bullet"/>
      <w:isLgl w:val="false"/>
      <w:suff w:val="tab"/>
      <w:lvlText w:val="§"/>
      <w:lvlJc w:val="left"/>
      <w:pPr>
        <w:ind w:left="6480" w:hanging="360"/>
      </w:pPr>
      <w:rPr>
        <w:rFonts w:hint="default" w:ascii="Wingdings" w:hAnsi="Wingdings" w:eastAsia="Wingdings" w:cs="Wingdings"/>
      </w:rPr>
    </w:lvl>
  </w:abstractNum>
  <w:abstractNum w:abstractNumId="17">
    <w:multiLevelType w:val="hybridMultilevel"/>
    <w:lvl w:ilvl="0">
      <w:start w:val="1"/>
      <w:numFmt w:val="bullet"/>
      <w:isLgl w:val="false"/>
      <w:suff w:val="tab"/>
      <w:lvlText w:val=""/>
      <w:lvlJc w:val="left"/>
      <w:pPr>
        <w:ind w:left="1287" w:hanging="360"/>
        <w:tabs>
          <w:tab w:val="num" w:pos="0" w:leader="none"/>
        </w:tabs>
      </w:pPr>
      <w:rPr>
        <w:rFonts w:ascii="Symbol" w:hAnsi="Symbol" w:cs="Symbol"/>
      </w:rPr>
    </w:lvl>
    <w:lvl w:ilvl="1">
      <w:start w:val="1"/>
      <w:numFmt w:val="bullet"/>
      <w:isLgl w:val="false"/>
      <w:suff w:val="tab"/>
      <w:lvlText w:val="o"/>
      <w:lvlJc w:val="left"/>
      <w:pPr>
        <w:ind w:left="1440" w:hanging="360"/>
      </w:pPr>
      <w:rPr>
        <w:rFonts w:hint="default" w:ascii="Courier New" w:hAnsi="Courier New" w:eastAsia="Courier New" w:cs="Courier New"/>
      </w:rPr>
    </w:lvl>
    <w:lvl w:ilvl="2">
      <w:start w:val="1"/>
      <w:numFmt w:val="bullet"/>
      <w:isLgl w:val="false"/>
      <w:suff w:val="tab"/>
      <w:lvlText w:val="§"/>
      <w:lvlJc w:val="left"/>
      <w:pPr>
        <w:ind w:left="2160" w:hanging="360"/>
      </w:pPr>
      <w:rPr>
        <w:rFonts w:hint="default" w:ascii="Wingdings" w:hAnsi="Wingdings" w:eastAsia="Wingdings" w:cs="Wingdings"/>
      </w:rPr>
    </w:lvl>
    <w:lvl w:ilvl="3">
      <w:start w:val="1"/>
      <w:numFmt w:val="bullet"/>
      <w:isLgl w:val="false"/>
      <w:suff w:val="tab"/>
      <w:lvlText w:val="·"/>
      <w:lvlJc w:val="left"/>
      <w:pPr>
        <w:ind w:left="2880" w:hanging="360"/>
      </w:pPr>
      <w:rPr>
        <w:rFonts w:hint="default" w:ascii="Symbol" w:hAnsi="Symbol" w:eastAsia="Symbol" w:cs="Symbol"/>
      </w:rPr>
    </w:lvl>
    <w:lvl w:ilvl="4">
      <w:start w:val="1"/>
      <w:numFmt w:val="bullet"/>
      <w:isLgl w:val="false"/>
      <w:suff w:val="tab"/>
      <w:lvlText w:val="o"/>
      <w:lvlJc w:val="left"/>
      <w:pPr>
        <w:ind w:left="3600" w:hanging="360"/>
      </w:pPr>
      <w:rPr>
        <w:rFonts w:hint="default" w:ascii="Courier New" w:hAnsi="Courier New" w:eastAsia="Courier New" w:cs="Courier New"/>
      </w:rPr>
    </w:lvl>
    <w:lvl w:ilvl="5">
      <w:start w:val="1"/>
      <w:numFmt w:val="bullet"/>
      <w:isLgl w:val="false"/>
      <w:suff w:val="tab"/>
      <w:lvlText w:val="§"/>
      <w:lvlJc w:val="left"/>
      <w:pPr>
        <w:ind w:left="4320" w:hanging="360"/>
      </w:pPr>
      <w:rPr>
        <w:rFonts w:hint="default" w:ascii="Wingdings" w:hAnsi="Wingdings" w:eastAsia="Wingdings" w:cs="Wingdings"/>
      </w:rPr>
    </w:lvl>
    <w:lvl w:ilvl="6">
      <w:start w:val="1"/>
      <w:numFmt w:val="bullet"/>
      <w:isLgl w:val="false"/>
      <w:suff w:val="tab"/>
      <w:lvlText w:val="·"/>
      <w:lvlJc w:val="left"/>
      <w:pPr>
        <w:ind w:left="5040" w:hanging="360"/>
      </w:pPr>
      <w:rPr>
        <w:rFonts w:hint="default" w:ascii="Symbol" w:hAnsi="Symbol" w:eastAsia="Symbol" w:cs="Symbol"/>
      </w:rPr>
    </w:lvl>
    <w:lvl w:ilvl="7">
      <w:start w:val="1"/>
      <w:numFmt w:val="bullet"/>
      <w:isLgl w:val="false"/>
      <w:suff w:val="tab"/>
      <w:lvlText w:val="o"/>
      <w:lvlJc w:val="left"/>
      <w:pPr>
        <w:ind w:left="5760" w:hanging="360"/>
      </w:pPr>
      <w:rPr>
        <w:rFonts w:hint="default" w:ascii="Courier New" w:hAnsi="Courier New" w:eastAsia="Courier New" w:cs="Courier New"/>
      </w:rPr>
    </w:lvl>
    <w:lvl w:ilvl="8">
      <w:start w:val="1"/>
      <w:numFmt w:val="bullet"/>
      <w:isLgl w:val="false"/>
      <w:suff w:val="tab"/>
      <w:lvlText w:val="§"/>
      <w:lvlJc w:val="left"/>
      <w:pPr>
        <w:ind w:left="6480" w:hanging="360"/>
      </w:pPr>
      <w:rPr>
        <w:rFonts w:hint="default" w:ascii="Wingdings" w:hAnsi="Wingdings" w:eastAsia="Wingdings" w:cs="Wingdings"/>
      </w:rPr>
    </w:lvl>
  </w:abstractNum>
  <w:abstractNum w:abstractNumId="18">
    <w:multiLevelType w:val="hybridMultilevel"/>
    <w:lvl w:ilvl="0">
      <w:start w:val="1"/>
      <w:numFmt w:val="decimal"/>
      <w:pStyle w:val="2622"/>
      <w:isLgl w:val="false"/>
      <w:suff w:val="tab"/>
      <w:lvlText w:val="%1"/>
      <w:lvlJc w:val="left"/>
      <w:pPr>
        <w:ind w:left="0" w:firstLine="57"/>
        <w:tabs>
          <w:tab w:val="num" w:pos="340" w:leader="none"/>
        </w:tabs>
      </w:pPr>
    </w:lvl>
    <w:lvl w:ilvl="1">
      <w:start w:val="1"/>
      <w:numFmt w:val="bullet"/>
      <w:isLgl w:val="false"/>
      <w:suff w:val="tab"/>
      <w:lvlText w:val="o"/>
      <w:lvlJc w:val="left"/>
      <w:pPr>
        <w:ind w:left="1440" w:hanging="360"/>
      </w:pPr>
      <w:rPr>
        <w:rFonts w:hint="default" w:ascii="Courier New" w:hAnsi="Courier New" w:eastAsia="Courier New" w:cs="Courier New"/>
      </w:rPr>
    </w:lvl>
    <w:lvl w:ilvl="2">
      <w:start w:val="1"/>
      <w:numFmt w:val="bullet"/>
      <w:isLgl w:val="false"/>
      <w:suff w:val="tab"/>
      <w:lvlText w:val="§"/>
      <w:lvlJc w:val="left"/>
      <w:pPr>
        <w:ind w:left="2160" w:hanging="360"/>
      </w:pPr>
      <w:rPr>
        <w:rFonts w:hint="default" w:ascii="Wingdings" w:hAnsi="Wingdings" w:eastAsia="Wingdings" w:cs="Wingdings"/>
      </w:rPr>
    </w:lvl>
    <w:lvl w:ilvl="3">
      <w:start w:val="1"/>
      <w:numFmt w:val="bullet"/>
      <w:isLgl w:val="false"/>
      <w:suff w:val="tab"/>
      <w:lvlText w:val="·"/>
      <w:lvlJc w:val="left"/>
      <w:pPr>
        <w:ind w:left="2880" w:hanging="360"/>
      </w:pPr>
      <w:rPr>
        <w:rFonts w:hint="default" w:ascii="Symbol" w:hAnsi="Symbol" w:eastAsia="Symbol" w:cs="Symbol"/>
      </w:rPr>
    </w:lvl>
    <w:lvl w:ilvl="4">
      <w:start w:val="1"/>
      <w:numFmt w:val="bullet"/>
      <w:isLgl w:val="false"/>
      <w:suff w:val="tab"/>
      <w:lvlText w:val="o"/>
      <w:lvlJc w:val="left"/>
      <w:pPr>
        <w:ind w:left="3600" w:hanging="360"/>
      </w:pPr>
      <w:rPr>
        <w:rFonts w:hint="default" w:ascii="Courier New" w:hAnsi="Courier New" w:eastAsia="Courier New" w:cs="Courier New"/>
      </w:rPr>
    </w:lvl>
    <w:lvl w:ilvl="5">
      <w:start w:val="1"/>
      <w:numFmt w:val="bullet"/>
      <w:isLgl w:val="false"/>
      <w:suff w:val="tab"/>
      <w:lvlText w:val="§"/>
      <w:lvlJc w:val="left"/>
      <w:pPr>
        <w:ind w:left="4320" w:hanging="360"/>
      </w:pPr>
      <w:rPr>
        <w:rFonts w:hint="default" w:ascii="Wingdings" w:hAnsi="Wingdings" w:eastAsia="Wingdings" w:cs="Wingdings"/>
      </w:rPr>
    </w:lvl>
    <w:lvl w:ilvl="6">
      <w:start w:val="1"/>
      <w:numFmt w:val="bullet"/>
      <w:isLgl w:val="false"/>
      <w:suff w:val="tab"/>
      <w:lvlText w:val="·"/>
      <w:lvlJc w:val="left"/>
      <w:pPr>
        <w:ind w:left="5040" w:hanging="360"/>
      </w:pPr>
      <w:rPr>
        <w:rFonts w:hint="default" w:ascii="Symbol" w:hAnsi="Symbol" w:eastAsia="Symbol" w:cs="Symbol"/>
      </w:rPr>
    </w:lvl>
    <w:lvl w:ilvl="7">
      <w:start w:val="1"/>
      <w:numFmt w:val="bullet"/>
      <w:isLgl w:val="false"/>
      <w:suff w:val="tab"/>
      <w:lvlText w:val="o"/>
      <w:lvlJc w:val="left"/>
      <w:pPr>
        <w:ind w:left="5760" w:hanging="360"/>
      </w:pPr>
      <w:rPr>
        <w:rFonts w:hint="default" w:ascii="Courier New" w:hAnsi="Courier New" w:eastAsia="Courier New" w:cs="Courier New"/>
      </w:rPr>
    </w:lvl>
    <w:lvl w:ilvl="8">
      <w:start w:val="1"/>
      <w:numFmt w:val="bullet"/>
      <w:isLgl w:val="false"/>
      <w:suff w:val="tab"/>
      <w:lvlText w:val="§"/>
      <w:lvlJc w:val="left"/>
      <w:pPr>
        <w:ind w:left="6480" w:hanging="360"/>
      </w:pPr>
      <w:rPr>
        <w:rFonts w:hint="default" w:ascii="Wingdings" w:hAnsi="Wingdings" w:eastAsia="Wingdings" w:cs="Wingdings"/>
      </w:rPr>
    </w:lvl>
  </w:abstractNum>
  <w:abstractNum w:abstractNumId="19">
    <w:multiLevelType w:val="hybridMultilevel"/>
    <w:lvl w:ilvl="0">
      <w:start w:val="1"/>
      <w:numFmt w:val="bullet"/>
      <w:isLgl w:val="false"/>
      <w:suff w:val="tab"/>
      <w:lvlText w:val="•"/>
      <w:lvlJc w:val="left"/>
      <w:pPr>
        <w:ind w:left="1287" w:hanging="360"/>
        <w:tabs>
          <w:tab w:val="num" w:pos="0" w:leader="none"/>
        </w:tabs>
      </w:pPr>
      <w:rPr>
        <w:rFonts w:ascii="PT Astra Serif" w:hAnsi="PT Astra Serif" w:cs="PT Astra Serif"/>
      </w:rPr>
    </w:lvl>
    <w:lvl w:ilvl="1">
      <w:start w:val="1"/>
      <w:numFmt w:val="bullet"/>
      <w:isLgl w:val="false"/>
      <w:suff w:val="tab"/>
      <w:lvlText w:val="o"/>
      <w:lvlJc w:val="left"/>
      <w:pPr>
        <w:ind w:left="1440" w:hanging="360"/>
      </w:pPr>
      <w:rPr>
        <w:rFonts w:hint="default" w:ascii="Courier New" w:hAnsi="Courier New" w:eastAsia="Courier New" w:cs="Courier New"/>
      </w:rPr>
    </w:lvl>
    <w:lvl w:ilvl="2">
      <w:start w:val="1"/>
      <w:numFmt w:val="bullet"/>
      <w:isLgl w:val="false"/>
      <w:suff w:val="tab"/>
      <w:lvlText w:val="§"/>
      <w:lvlJc w:val="left"/>
      <w:pPr>
        <w:ind w:left="2160" w:hanging="360"/>
      </w:pPr>
      <w:rPr>
        <w:rFonts w:hint="default" w:ascii="Wingdings" w:hAnsi="Wingdings" w:eastAsia="Wingdings" w:cs="Wingdings"/>
      </w:rPr>
    </w:lvl>
    <w:lvl w:ilvl="3">
      <w:start w:val="1"/>
      <w:numFmt w:val="bullet"/>
      <w:isLgl w:val="false"/>
      <w:suff w:val="tab"/>
      <w:lvlText w:val="·"/>
      <w:lvlJc w:val="left"/>
      <w:pPr>
        <w:ind w:left="2880" w:hanging="360"/>
      </w:pPr>
      <w:rPr>
        <w:rFonts w:hint="default" w:ascii="Symbol" w:hAnsi="Symbol" w:eastAsia="Symbol" w:cs="Symbol"/>
      </w:rPr>
    </w:lvl>
    <w:lvl w:ilvl="4">
      <w:start w:val="1"/>
      <w:numFmt w:val="bullet"/>
      <w:isLgl w:val="false"/>
      <w:suff w:val="tab"/>
      <w:lvlText w:val="o"/>
      <w:lvlJc w:val="left"/>
      <w:pPr>
        <w:ind w:left="3600" w:hanging="360"/>
      </w:pPr>
      <w:rPr>
        <w:rFonts w:hint="default" w:ascii="Courier New" w:hAnsi="Courier New" w:eastAsia="Courier New" w:cs="Courier New"/>
      </w:rPr>
    </w:lvl>
    <w:lvl w:ilvl="5">
      <w:start w:val="1"/>
      <w:numFmt w:val="bullet"/>
      <w:isLgl w:val="false"/>
      <w:suff w:val="tab"/>
      <w:lvlText w:val="§"/>
      <w:lvlJc w:val="left"/>
      <w:pPr>
        <w:ind w:left="4320" w:hanging="360"/>
      </w:pPr>
      <w:rPr>
        <w:rFonts w:hint="default" w:ascii="Wingdings" w:hAnsi="Wingdings" w:eastAsia="Wingdings" w:cs="Wingdings"/>
      </w:rPr>
    </w:lvl>
    <w:lvl w:ilvl="6">
      <w:start w:val="1"/>
      <w:numFmt w:val="bullet"/>
      <w:isLgl w:val="false"/>
      <w:suff w:val="tab"/>
      <w:lvlText w:val="·"/>
      <w:lvlJc w:val="left"/>
      <w:pPr>
        <w:ind w:left="5040" w:hanging="360"/>
      </w:pPr>
      <w:rPr>
        <w:rFonts w:hint="default" w:ascii="Symbol" w:hAnsi="Symbol" w:eastAsia="Symbol" w:cs="Symbol"/>
      </w:rPr>
    </w:lvl>
    <w:lvl w:ilvl="7">
      <w:start w:val="1"/>
      <w:numFmt w:val="bullet"/>
      <w:isLgl w:val="false"/>
      <w:suff w:val="tab"/>
      <w:lvlText w:val="o"/>
      <w:lvlJc w:val="left"/>
      <w:pPr>
        <w:ind w:left="5760" w:hanging="360"/>
      </w:pPr>
      <w:rPr>
        <w:rFonts w:hint="default" w:ascii="Courier New" w:hAnsi="Courier New" w:eastAsia="Courier New" w:cs="Courier New"/>
      </w:rPr>
    </w:lvl>
    <w:lvl w:ilvl="8">
      <w:start w:val="1"/>
      <w:numFmt w:val="bullet"/>
      <w:isLgl w:val="false"/>
      <w:suff w:val="tab"/>
      <w:lvlText w:val="§"/>
      <w:lvlJc w:val="left"/>
      <w:pPr>
        <w:ind w:left="6480" w:hanging="360"/>
      </w:pPr>
      <w:rPr>
        <w:rFonts w:hint="default" w:ascii="Wingdings" w:hAnsi="Wingdings" w:eastAsia="Wingdings" w:cs="Wingdings"/>
      </w:rPr>
    </w:lvl>
  </w:abstractNum>
  <w:abstractNum w:abstractNumId="20">
    <w:multiLevelType w:val="hybridMultilevel"/>
    <w:lvl w:ilvl="0">
      <w:start w:val="1"/>
      <w:numFmt w:val="bullet"/>
      <w:isLgl w:val="false"/>
      <w:suff w:val="tab"/>
      <w:lvlText w:val="-"/>
      <w:lvlJc w:val="left"/>
      <w:pPr>
        <w:ind w:left="1287" w:hanging="360"/>
        <w:tabs>
          <w:tab w:val="num" w:pos="0" w:leader="none"/>
        </w:tabs>
      </w:pPr>
      <w:rPr>
        <w:rFonts w:ascii="Courier New" w:hAnsi="Courier New" w:cs="Courier New"/>
      </w:rPr>
    </w:lvl>
    <w:lvl w:ilvl="1">
      <w:start w:val="1"/>
      <w:numFmt w:val="bullet"/>
      <w:isLgl w:val="false"/>
      <w:suff w:val="tab"/>
      <w:lvlText w:val="o"/>
      <w:lvlJc w:val="left"/>
      <w:pPr>
        <w:ind w:left="1440" w:hanging="360"/>
      </w:pPr>
      <w:rPr>
        <w:rFonts w:hint="default" w:ascii="Courier New" w:hAnsi="Courier New" w:eastAsia="Courier New" w:cs="Courier New"/>
      </w:rPr>
    </w:lvl>
    <w:lvl w:ilvl="2">
      <w:start w:val="1"/>
      <w:numFmt w:val="bullet"/>
      <w:isLgl w:val="false"/>
      <w:suff w:val="tab"/>
      <w:lvlText w:val="§"/>
      <w:lvlJc w:val="left"/>
      <w:pPr>
        <w:ind w:left="2160" w:hanging="360"/>
      </w:pPr>
      <w:rPr>
        <w:rFonts w:hint="default" w:ascii="Wingdings" w:hAnsi="Wingdings" w:eastAsia="Wingdings" w:cs="Wingdings"/>
      </w:rPr>
    </w:lvl>
    <w:lvl w:ilvl="3">
      <w:start w:val="1"/>
      <w:numFmt w:val="bullet"/>
      <w:isLgl w:val="false"/>
      <w:suff w:val="tab"/>
      <w:lvlText w:val="·"/>
      <w:lvlJc w:val="left"/>
      <w:pPr>
        <w:ind w:left="2880" w:hanging="360"/>
      </w:pPr>
      <w:rPr>
        <w:rFonts w:hint="default" w:ascii="Symbol" w:hAnsi="Symbol" w:eastAsia="Symbol" w:cs="Symbol"/>
      </w:rPr>
    </w:lvl>
    <w:lvl w:ilvl="4">
      <w:start w:val="1"/>
      <w:numFmt w:val="bullet"/>
      <w:isLgl w:val="false"/>
      <w:suff w:val="tab"/>
      <w:lvlText w:val="o"/>
      <w:lvlJc w:val="left"/>
      <w:pPr>
        <w:ind w:left="3600" w:hanging="360"/>
      </w:pPr>
      <w:rPr>
        <w:rFonts w:hint="default" w:ascii="Courier New" w:hAnsi="Courier New" w:eastAsia="Courier New" w:cs="Courier New"/>
      </w:rPr>
    </w:lvl>
    <w:lvl w:ilvl="5">
      <w:start w:val="1"/>
      <w:numFmt w:val="bullet"/>
      <w:isLgl w:val="false"/>
      <w:suff w:val="tab"/>
      <w:lvlText w:val="§"/>
      <w:lvlJc w:val="left"/>
      <w:pPr>
        <w:ind w:left="4320" w:hanging="360"/>
      </w:pPr>
      <w:rPr>
        <w:rFonts w:hint="default" w:ascii="Wingdings" w:hAnsi="Wingdings" w:eastAsia="Wingdings" w:cs="Wingdings"/>
      </w:rPr>
    </w:lvl>
    <w:lvl w:ilvl="6">
      <w:start w:val="1"/>
      <w:numFmt w:val="bullet"/>
      <w:isLgl w:val="false"/>
      <w:suff w:val="tab"/>
      <w:lvlText w:val="·"/>
      <w:lvlJc w:val="left"/>
      <w:pPr>
        <w:ind w:left="5040" w:hanging="360"/>
      </w:pPr>
      <w:rPr>
        <w:rFonts w:hint="default" w:ascii="Symbol" w:hAnsi="Symbol" w:eastAsia="Symbol" w:cs="Symbol"/>
      </w:rPr>
    </w:lvl>
    <w:lvl w:ilvl="7">
      <w:start w:val="1"/>
      <w:numFmt w:val="bullet"/>
      <w:isLgl w:val="false"/>
      <w:suff w:val="tab"/>
      <w:lvlText w:val="o"/>
      <w:lvlJc w:val="left"/>
      <w:pPr>
        <w:ind w:left="5760" w:hanging="360"/>
      </w:pPr>
      <w:rPr>
        <w:rFonts w:hint="default" w:ascii="Courier New" w:hAnsi="Courier New" w:eastAsia="Courier New" w:cs="Courier New"/>
      </w:rPr>
    </w:lvl>
    <w:lvl w:ilvl="8">
      <w:start w:val="1"/>
      <w:numFmt w:val="bullet"/>
      <w:isLgl w:val="false"/>
      <w:suff w:val="tab"/>
      <w:lvlText w:val="§"/>
      <w:lvlJc w:val="left"/>
      <w:pPr>
        <w:ind w:left="6480" w:hanging="360"/>
      </w:pPr>
      <w:rPr>
        <w:rFonts w:hint="default" w:ascii="Wingdings" w:hAnsi="Wingdings" w:eastAsia="Wingdings" w:cs="Wingdings"/>
      </w:rPr>
    </w:lvl>
  </w:abstractNum>
  <w:abstractNum w:abstractNumId="21">
    <w:multiLevelType w:val="hybridMultilevel"/>
    <w:lvl w:ilvl="0">
      <w:start w:val="1"/>
      <w:numFmt w:val="bullet"/>
      <w:isLgl w:val="false"/>
      <w:suff w:val="tab"/>
      <w:lvlText w:val=""/>
      <w:lvlJc w:val="left"/>
      <w:pPr>
        <w:ind w:left="1287" w:hanging="360"/>
        <w:tabs>
          <w:tab w:val="num" w:pos="0" w:leader="none"/>
        </w:tabs>
      </w:pPr>
      <w:rPr>
        <w:rFonts w:ascii="Symbol" w:hAnsi="Symbol" w:cs="Symbol"/>
      </w:rPr>
    </w:lvl>
    <w:lvl w:ilvl="1">
      <w:start w:val="1"/>
      <w:numFmt w:val="bullet"/>
      <w:isLgl w:val="false"/>
      <w:suff w:val="tab"/>
      <w:lvlText w:val="o"/>
      <w:lvlJc w:val="left"/>
      <w:pPr>
        <w:ind w:left="1440" w:hanging="360"/>
      </w:pPr>
      <w:rPr>
        <w:rFonts w:hint="default" w:ascii="Courier New" w:hAnsi="Courier New" w:eastAsia="Courier New" w:cs="Courier New"/>
      </w:rPr>
    </w:lvl>
    <w:lvl w:ilvl="2">
      <w:start w:val="1"/>
      <w:numFmt w:val="bullet"/>
      <w:isLgl w:val="false"/>
      <w:suff w:val="tab"/>
      <w:lvlText w:val="§"/>
      <w:lvlJc w:val="left"/>
      <w:pPr>
        <w:ind w:left="2160" w:hanging="360"/>
      </w:pPr>
      <w:rPr>
        <w:rFonts w:hint="default" w:ascii="Wingdings" w:hAnsi="Wingdings" w:eastAsia="Wingdings" w:cs="Wingdings"/>
      </w:rPr>
    </w:lvl>
    <w:lvl w:ilvl="3">
      <w:start w:val="1"/>
      <w:numFmt w:val="bullet"/>
      <w:isLgl w:val="false"/>
      <w:suff w:val="tab"/>
      <w:lvlText w:val="·"/>
      <w:lvlJc w:val="left"/>
      <w:pPr>
        <w:ind w:left="2880" w:hanging="360"/>
      </w:pPr>
      <w:rPr>
        <w:rFonts w:hint="default" w:ascii="Symbol" w:hAnsi="Symbol" w:eastAsia="Symbol" w:cs="Symbol"/>
      </w:rPr>
    </w:lvl>
    <w:lvl w:ilvl="4">
      <w:start w:val="1"/>
      <w:numFmt w:val="bullet"/>
      <w:isLgl w:val="false"/>
      <w:suff w:val="tab"/>
      <w:lvlText w:val="o"/>
      <w:lvlJc w:val="left"/>
      <w:pPr>
        <w:ind w:left="3600" w:hanging="360"/>
      </w:pPr>
      <w:rPr>
        <w:rFonts w:hint="default" w:ascii="Courier New" w:hAnsi="Courier New" w:eastAsia="Courier New" w:cs="Courier New"/>
      </w:rPr>
    </w:lvl>
    <w:lvl w:ilvl="5">
      <w:start w:val="1"/>
      <w:numFmt w:val="bullet"/>
      <w:isLgl w:val="false"/>
      <w:suff w:val="tab"/>
      <w:lvlText w:val="§"/>
      <w:lvlJc w:val="left"/>
      <w:pPr>
        <w:ind w:left="4320" w:hanging="360"/>
      </w:pPr>
      <w:rPr>
        <w:rFonts w:hint="default" w:ascii="Wingdings" w:hAnsi="Wingdings" w:eastAsia="Wingdings" w:cs="Wingdings"/>
      </w:rPr>
    </w:lvl>
    <w:lvl w:ilvl="6">
      <w:start w:val="1"/>
      <w:numFmt w:val="bullet"/>
      <w:isLgl w:val="false"/>
      <w:suff w:val="tab"/>
      <w:lvlText w:val="·"/>
      <w:lvlJc w:val="left"/>
      <w:pPr>
        <w:ind w:left="5040" w:hanging="360"/>
      </w:pPr>
      <w:rPr>
        <w:rFonts w:hint="default" w:ascii="Symbol" w:hAnsi="Symbol" w:eastAsia="Symbol" w:cs="Symbol"/>
      </w:rPr>
    </w:lvl>
    <w:lvl w:ilvl="7">
      <w:start w:val="1"/>
      <w:numFmt w:val="bullet"/>
      <w:isLgl w:val="false"/>
      <w:suff w:val="tab"/>
      <w:lvlText w:val="o"/>
      <w:lvlJc w:val="left"/>
      <w:pPr>
        <w:ind w:left="5760" w:hanging="360"/>
      </w:pPr>
      <w:rPr>
        <w:rFonts w:hint="default" w:ascii="Courier New" w:hAnsi="Courier New" w:eastAsia="Courier New" w:cs="Courier New"/>
      </w:rPr>
    </w:lvl>
    <w:lvl w:ilvl="8">
      <w:start w:val="1"/>
      <w:numFmt w:val="bullet"/>
      <w:isLgl w:val="false"/>
      <w:suff w:val="tab"/>
      <w:lvlText w:val="§"/>
      <w:lvlJc w:val="left"/>
      <w:pPr>
        <w:ind w:left="6480" w:hanging="360"/>
      </w:pPr>
      <w:rPr>
        <w:rFonts w:hint="default" w:ascii="Wingdings" w:hAnsi="Wingdings" w:eastAsia="Wingdings" w:cs="Wingdings"/>
      </w:rPr>
    </w:lvl>
  </w:abstractNum>
  <w:abstractNum w:abstractNumId="22">
    <w:multiLevelType w:val="hybridMultilevel"/>
    <w:lvl w:ilvl="0">
      <w:start w:val="1"/>
      <w:numFmt w:val="bullet"/>
      <w:isLgl w:val="false"/>
      <w:suff w:val="tab"/>
      <w:lvlText w:val=""/>
      <w:lvlJc w:val="left"/>
      <w:pPr>
        <w:ind w:left="1287" w:hanging="360"/>
        <w:tabs>
          <w:tab w:val="num" w:pos="0" w:leader="none"/>
        </w:tabs>
      </w:pPr>
      <w:rPr>
        <w:rFonts w:ascii="Symbol" w:hAnsi="Symbol" w:cs="Symbol"/>
      </w:rPr>
    </w:lvl>
    <w:lvl w:ilvl="1">
      <w:start w:val="1"/>
      <w:numFmt w:val="bullet"/>
      <w:isLgl w:val="false"/>
      <w:suff w:val="tab"/>
      <w:lvlText w:val="o"/>
      <w:lvlJc w:val="left"/>
      <w:pPr>
        <w:ind w:left="1440" w:hanging="360"/>
      </w:pPr>
      <w:rPr>
        <w:rFonts w:hint="default" w:ascii="Courier New" w:hAnsi="Courier New" w:eastAsia="Courier New" w:cs="Courier New"/>
      </w:rPr>
    </w:lvl>
    <w:lvl w:ilvl="2">
      <w:start w:val="1"/>
      <w:numFmt w:val="bullet"/>
      <w:isLgl w:val="false"/>
      <w:suff w:val="tab"/>
      <w:lvlText w:val="§"/>
      <w:lvlJc w:val="left"/>
      <w:pPr>
        <w:ind w:left="2160" w:hanging="360"/>
      </w:pPr>
      <w:rPr>
        <w:rFonts w:hint="default" w:ascii="Wingdings" w:hAnsi="Wingdings" w:eastAsia="Wingdings" w:cs="Wingdings"/>
      </w:rPr>
    </w:lvl>
    <w:lvl w:ilvl="3">
      <w:start w:val="1"/>
      <w:numFmt w:val="bullet"/>
      <w:isLgl w:val="false"/>
      <w:suff w:val="tab"/>
      <w:lvlText w:val="·"/>
      <w:lvlJc w:val="left"/>
      <w:pPr>
        <w:ind w:left="2880" w:hanging="360"/>
      </w:pPr>
      <w:rPr>
        <w:rFonts w:hint="default" w:ascii="Symbol" w:hAnsi="Symbol" w:eastAsia="Symbol" w:cs="Symbol"/>
      </w:rPr>
    </w:lvl>
    <w:lvl w:ilvl="4">
      <w:start w:val="1"/>
      <w:numFmt w:val="bullet"/>
      <w:isLgl w:val="false"/>
      <w:suff w:val="tab"/>
      <w:lvlText w:val="o"/>
      <w:lvlJc w:val="left"/>
      <w:pPr>
        <w:ind w:left="3600" w:hanging="360"/>
      </w:pPr>
      <w:rPr>
        <w:rFonts w:hint="default" w:ascii="Courier New" w:hAnsi="Courier New" w:eastAsia="Courier New" w:cs="Courier New"/>
      </w:rPr>
    </w:lvl>
    <w:lvl w:ilvl="5">
      <w:start w:val="1"/>
      <w:numFmt w:val="bullet"/>
      <w:isLgl w:val="false"/>
      <w:suff w:val="tab"/>
      <w:lvlText w:val="§"/>
      <w:lvlJc w:val="left"/>
      <w:pPr>
        <w:ind w:left="4320" w:hanging="360"/>
      </w:pPr>
      <w:rPr>
        <w:rFonts w:hint="default" w:ascii="Wingdings" w:hAnsi="Wingdings" w:eastAsia="Wingdings" w:cs="Wingdings"/>
      </w:rPr>
    </w:lvl>
    <w:lvl w:ilvl="6">
      <w:start w:val="1"/>
      <w:numFmt w:val="bullet"/>
      <w:isLgl w:val="false"/>
      <w:suff w:val="tab"/>
      <w:lvlText w:val="·"/>
      <w:lvlJc w:val="left"/>
      <w:pPr>
        <w:ind w:left="5040" w:hanging="360"/>
      </w:pPr>
      <w:rPr>
        <w:rFonts w:hint="default" w:ascii="Symbol" w:hAnsi="Symbol" w:eastAsia="Symbol" w:cs="Symbol"/>
      </w:rPr>
    </w:lvl>
    <w:lvl w:ilvl="7">
      <w:start w:val="1"/>
      <w:numFmt w:val="bullet"/>
      <w:isLgl w:val="false"/>
      <w:suff w:val="tab"/>
      <w:lvlText w:val="o"/>
      <w:lvlJc w:val="left"/>
      <w:pPr>
        <w:ind w:left="5760" w:hanging="360"/>
      </w:pPr>
      <w:rPr>
        <w:rFonts w:hint="default" w:ascii="Courier New" w:hAnsi="Courier New" w:eastAsia="Courier New" w:cs="Courier New"/>
      </w:rPr>
    </w:lvl>
    <w:lvl w:ilvl="8">
      <w:start w:val="1"/>
      <w:numFmt w:val="bullet"/>
      <w:isLgl w:val="false"/>
      <w:suff w:val="tab"/>
      <w:lvlText w:val="§"/>
      <w:lvlJc w:val="left"/>
      <w:pPr>
        <w:ind w:left="6480" w:hanging="360"/>
      </w:pPr>
      <w:rPr>
        <w:rFonts w:hint="default" w:ascii="Wingdings" w:hAnsi="Wingdings" w:eastAsia="Wingdings" w:cs="Wingdings"/>
      </w:rPr>
    </w:lvl>
  </w:abstractNum>
  <w:abstractNum w:abstractNumId="23">
    <w:multiLevelType w:val="hybridMultilevel"/>
    <w:lvl w:ilvl="0">
      <w:start w:val="1"/>
      <w:numFmt w:val="bullet"/>
      <w:isLgl w:val="false"/>
      <w:suff w:val="tab"/>
      <w:lvlText w:val=""/>
      <w:lvlJc w:val="left"/>
      <w:pPr>
        <w:ind w:left="1287" w:hanging="360"/>
        <w:tabs>
          <w:tab w:val="num" w:pos="0" w:leader="none"/>
        </w:tabs>
      </w:pPr>
      <w:rPr>
        <w:rFonts w:ascii="Symbol" w:hAnsi="Symbol" w:cs="Symbol"/>
      </w:rPr>
    </w:lvl>
    <w:lvl w:ilvl="1">
      <w:start w:val="1"/>
      <w:numFmt w:val="bullet"/>
      <w:isLgl w:val="false"/>
      <w:suff w:val="tab"/>
      <w:lvlText w:val="o"/>
      <w:lvlJc w:val="left"/>
      <w:pPr>
        <w:ind w:left="1440" w:hanging="360"/>
      </w:pPr>
      <w:rPr>
        <w:rFonts w:hint="default" w:ascii="Courier New" w:hAnsi="Courier New" w:eastAsia="Courier New" w:cs="Courier New"/>
      </w:rPr>
    </w:lvl>
    <w:lvl w:ilvl="2">
      <w:start w:val="1"/>
      <w:numFmt w:val="bullet"/>
      <w:isLgl w:val="false"/>
      <w:suff w:val="tab"/>
      <w:lvlText w:val="§"/>
      <w:lvlJc w:val="left"/>
      <w:pPr>
        <w:ind w:left="2160" w:hanging="360"/>
      </w:pPr>
      <w:rPr>
        <w:rFonts w:hint="default" w:ascii="Wingdings" w:hAnsi="Wingdings" w:eastAsia="Wingdings" w:cs="Wingdings"/>
      </w:rPr>
    </w:lvl>
    <w:lvl w:ilvl="3">
      <w:start w:val="1"/>
      <w:numFmt w:val="bullet"/>
      <w:isLgl w:val="false"/>
      <w:suff w:val="tab"/>
      <w:lvlText w:val="·"/>
      <w:lvlJc w:val="left"/>
      <w:pPr>
        <w:ind w:left="2880" w:hanging="360"/>
      </w:pPr>
      <w:rPr>
        <w:rFonts w:hint="default" w:ascii="Symbol" w:hAnsi="Symbol" w:eastAsia="Symbol" w:cs="Symbol"/>
      </w:rPr>
    </w:lvl>
    <w:lvl w:ilvl="4">
      <w:start w:val="1"/>
      <w:numFmt w:val="bullet"/>
      <w:isLgl w:val="false"/>
      <w:suff w:val="tab"/>
      <w:lvlText w:val="o"/>
      <w:lvlJc w:val="left"/>
      <w:pPr>
        <w:ind w:left="3600" w:hanging="360"/>
      </w:pPr>
      <w:rPr>
        <w:rFonts w:hint="default" w:ascii="Courier New" w:hAnsi="Courier New" w:eastAsia="Courier New" w:cs="Courier New"/>
      </w:rPr>
    </w:lvl>
    <w:lvl w:ilvl="5">
      <w:start w:val="1"/>
      <w:numFmt w:val="bullet"/>
      <w:isLgl w:val="false"/>
      <w:suff w:val="tab"/>
      <w:lvlText w:val="§"/>
      <w:lvlJc w:val="left"/>
      <w:pPr>
        <w:ind w:left="4320" w:hanging="360"/>
      </w:pPr>
      <w:rPr>
        <w:rFonts w:hint="default" w:ascii="Wingdings" w:hAnsi="Wingdings" w:eastAsia="Wingdings" w:cs="Wingdings"/>
      </w:rPr>
    </w:lvl>
    <w:lvl w:ilvl="6">
      <w:start w:val="1"/>
      <w:numFmt w:val="bullet"/>
      <w:isLgl w:val="false"/>
      <w:suff w:val="tab"/>
      <w:lvlText w:val="·"/>
      <w:lvlJc w:val="left"/>
      <w:pPr>
        <w:ind w:left="5040" w:hanging="360"/>
      </w:pPr>
      <w:rPr>
        <w:rFonts w:hint="default" w:ascii="Symbol" w:hAnsi="Symbol" w:eastAsia="Symbol" w:cs="Symbol"/>
      </w:rPr>
    </w:lvl>
    <w:lvl w:ilvl="7">
      <w:start w:val="1"/>
      <w:numFmt w:val="bullet"/>
      <w:isLgl w:val="false"/>
      <w:suff w:val="tab"/>
      <w:lvlText w:val="o"/>
      <w:lvlJc w:val="left"/>
      <w:pPr>
        <w:ind w:left="5760" w:hanging="360"/>
      </w:pPr>
      <w:rPr>
        <w:rFonts w:hint="default" w:ascii="Courier New" w:hAnsi="Courier New" w:eastAsia="Courier New" w:cs="Courier New"/>
      </w:rPr>
    </w:lvl>
    <w:lvl w:ilvl="8">
      <w:start w:val="1"/>
      <w:numFmt w:val="bullet"/>
      <w:isLgl w:val="false"/>
      <w:suff w:val="tab"/>
      <w:lvlText w:val="§"/>
      <w:lvlJc w:val="left"/>
      <w:pPr>
        <w:ind w:left="6480" w:hanging="360"/>
      </w:pPr>
      <w:rPr>
        <w:rFonts w:hint="default" w:ascii="Wingdings" w:hAnsi="Wingdings" w:eastAsia="Wingdings" w:cs="Wingdings"/>
      </w:rPr>
    </w:lvl>
  </w:abstractNum>
  <w:abstractNum w:abstractNumId="24">
    <w:multiLevelType w:val="hybridMultilevel"/>
    <w:lvl w:ilvl="0">
      <w:start w:val="1"/>
      <w:numFmt w:val="bullet"/>
      <w:isLgl w:val="false"/>
      <w:suff w:val="tab"/>
      <w:lvlText w:val=""/>
      <w:lvlJc w:val="left"/>
      <w:pPr>
        <w:ind w:left="1080" w:hanging="360"/>
        <w:tabs>
          <w:tab w:val="num" w:pos="0" w:leader="none"/>
        </w:tabs>
      </w:pPr>
      <w:rPr>
        <w:rFonts w:ascii="Symbol" w:hAnsi="Symbol" w:cs="Symbol"/>
      </w:rPr>
    </w:lvl>
    <w:lvl w:ilvl="1">
      <w:start w:val="1"/>
      <w:numFmt w:val="bullet"/>
      <w:isLgl w:val="false"/>
      <w:suff w:val="tab"/>
      <w:lvlText w:val="o"/>
      <w:lvlJc w:val="left"/>
      <w:pPr>
        <w:ind w:left="1440" w:hanging="360"/>
      </w:pPr>
      <w:rPr>
        <w:rFonts w:hint="default" w:ascii="Courier New" w:hAnsi="Courier New" w:eastAsia="Courier New" w:cs="Courier New"/>
      </w:rPr>
    </w:lvl>
    <w:lvl w:ilvl="2">
      <w:start w:val="1"/>
      <w:numFmt w:val="bullet"/>
      <w:isLgl w:val="false"/>
      <w:suff w:val="tab"/>
      <w:lvlText w:val="§"/>
      <w:lvlJc w:val="left"/>
      <w:pPr>
        <w:ind w:left="2160" w:hanging="360"/>
      </w:pPr>
      <w:rPr>
        <w:rFonts w:hint="default" w:ascii="Wingdings" w:hAnsi="Wingdings" w:eastAsia="Wingdings" w:cs="Wingdings"/>
      </w:rPr>
    </w:lvl>
    <w:lvl w:ilvl="3">
      <w:start w:val="1"/>
      <w:numFmt w:val="bullet"/>
      <w:isLgl w:val="false"/>
      <w:suff w:val="tab"/>
      <w:lvlText w:val="·"/>
      <w:lvlJc w:val="left"/>
      <w:pPr>
        <w:ind w:left="2880" w:hanging="360"/>
      </w:pPr>
      <w:rPr>
        <w:rFonts w:hint="default" w:ascii="Symbol" w:hAnsi="Symbol" w:eastAsia="Symbol" w:cs="Symbol"/>
      </w:rPr>
    </w:lvl>
    <w:lvl w:ilvl="4">
      <w:start w:val="1"/>
      <w:numFmt w:val="bullet"/>
      <w:isLgl w:val="false"/>
      <w:suff w:val="tab"/>
      <w:lvlText w:val="o"/>
      <w:lvlJc w:val="left"/>
      <w:pPr>
        <w:ind w:left="3600" w:hanging="360"/>
      </w:pPr>
      <w:rPr>
        <w:rFonts w:hint="default" w:ascii="Courier New" w:hAnsi="Courier New" w:eastAsia="Courier New" w:cs="Courier New"/>
      </w:rPr>
    </w:lvl>
    <w:lvl w:ilvl="5">
      <w:start w:val="1"/>
      <w:numFmt w:val="bullet"/>
      <w:isLgl w:val="false"/>
      <w:suff w:val="tab"/>
      <w:lvlText w:val="§"/>
      <w:lvlJc w:val="left"/>
      <w:pPr>
        <w:ind w:left="4320" w:hanging="360"/>
      </w:pPr>
      <w:rPr>
        <w:rFonts w:hint="default" w:ascii="Wingdings" w:hAnsi="Wingdings" w:eastAsia="Wingdings" w:cs="Wingdings"/>
      </w:rPr>
    </w:lvl>
    <w:lvl w:ilvl="6">
      <w:start w:val="1"/>
      <w:numFmt w:val="bullet"/>
      <w:isLgl w:val="false"/>
      <w:suff w:val="tab"/>
      <w:lvlText w:val="·"/>
      <w:lvlJc w:val="left"/>
      <w:pPr>
        <w:ind w:left="5040" w:hanging="360"/>
      </w:pPr>
      <w:rPr>
        <w:rFonts w:hint="default" w:ascii="Symbol" w:hAnsi="Symbol" w:eastAsia="Symbol" w:cs="Symbol"/>
      </w:rPr>
    </w:lvl>
    <w:lvl w:ilvl="7">
      <w:start w:val="1"/>
      <w:numFmt w:val="bullet"/>
      <w:isLgl w:val="false"/>
      <w:suff w:val="tab"/>
      <w:lvlText w:val="o"/>
      <w:lvlJc w:val="left"/>
      <w:pPr>
        <w:ind w:left="5760" w:hanging="360"/>
      </w:pPr>
      <w:rPr>
        <w:rFonts w:hint="default" w:ascii="Courier New" w:hAnsi="Courier New" w:eastAsia="Courier New" w:cs="Courier New"/>
      </w:rPr>
    </w:lvl>
    <w:lvl w:ilvl="8">
      <w:start w:val="1"/>
      <w:numFmt w:val="bullet"/>
      <w:isLgl w:val="false"/>
      <w:suff w:val="tab"/>
      <w:lvlText w:val="§"/>
      <w:lvlJc w:val="left"/>
      <w:pPr>
        <w:ind w:left="6480" w:hanging="360"/>
      </w:pPr>
      <w:rPr>
        <w:rFonts w:hint="default" w:ascii="Wingdings" w:hAnsi="Wingdings" w:eastAsia="Wingdings" w:cs="Wingdings"/>
      </w:rPr>
    </w:lvl>
  </w:abstractNum>
  <w:abstractNum w:abstractNumId="25">
    <w:multiLevelType w:val="hybridMultilevel"/>
    <w:lvl w:ilvl="0">
      <w:start w:val="1"/>
      <w:numFmt w:val="bullet"/>
      <w:pStyle w:val="2357"/>
      <w:isLgl w:val="false"/>
      <w:suff w:val="tab"/>
      <w:lvlText w:val="-"/>
      <w:lvlJc w:val="left"/>
      <w:pPr>
        <w:ind w:left="720" w:hanging="360"/>
        <w:tabs>
          <w:tab w:val="num" w:pos="0" w:leader="none"/>
        </w:tabs>
      </w:pPr>
      <w:rPr>
        <w:rFonts w:ascii="Times New Roman" w:hAnsi="Times New Roman" w:cs="Times New Roman"/>
      </w:rPr>
    </w:lvl>
    <w:lvl w:ilvl="1">
      <w:start w:val="1"/>
      <w:numFmt w:val="bullet"/>
      <w:isLgl w:val="false"/>
      <w:suff w:val="tab"/>
      <w:lvlText w:val="o"/>
      <w:lvlJc w:val="left"/>
      <w:pPr>
        <w:ind w:left="1440" w:hanging="360"/>
      </w:pPr>
      <w:rPr>
        <w:rFonts w:hint="default" w:ascii="Courier New" w:hAnsi="Courier New" w:eastAsia="Courier New" w:cs="Courier New"/>
      </w:rPr>
    </w:lvl>
    <w:lvl w:ilvl="2">
      <w:start w:val="1"/>
      <w:numFmt w:val="bullet"/>
      <w:isLgl w:val="false"/>
      <w:suff w:val="tab"/>
      <w:lvlText w:val="§"/>
      <w:lvlJc w:val="left"/>
      <w:pPr>
        <w:ind w:left="2160" w:hanging="360"/>
      </w:pPr>
      <w:rPr>
        <w:rFonts w:hint="default" w:ascii="Wingdings" w:hAnsi="Wingdings" w:eastAsia="Wingdings" w:cs="Wingdings"/>
      </w:rPr>
    </w:lvl>
    <w:lvl w:ilvl="3">
      <w:start w:val="1"/>
      <w:numFmt w:val="bullet"/>
      <w:isLgl w:val="false"/>
      <w:suff w:val="tab"/>
      <w:lvlText w:val="·"/>
      <w:lvlJc w:val="left"/>
      <w:pPr>
        <w:ind w:left="2880" w:hanging="360"/>
      </w:pPr>
      <w:rPr>
        <w:rFonts w:hint="default" w:ascii="Symbol" w:hAnsi="Symbol" w:eastAsia="Symbol" w:cs="Symbol"/>
      </w:rPr>
    </w:lvl>
    <w:lvl w:ilvl="4">
      <w:start w:val="1"/>
      <w:numFmt w:val="bullet"/>
      <w:isLgl w:val="false"/>
      <w:suff w:val="tab"/>
      <w:lvlText w:val="o"/>
      <w:lvlJc w:val="left"/>
      <w:pPr>
        <w:ind w:left="3600" w:hanging="360"/>
      </w:pPr>
      <w:rPr>
        <w:rFonts w:hint="default" w:ascii="Courier New" w:hAnsi="Courier New" w:eastAsia="Courier New" w:cs="Courier New"/>
      </w:rPr>
    </w:lvl>
    <w:lvl w:ilvl="5">
      <w:start w:val="1"/>
      <w:numFmt w:val="bullet"/>
      <w:isLgl w:val="false"/>
      <w:suff w:val="tab"/>
      <w:lvlText w:val="§"/>
      <w:lvlJc w:val="left"/>
      <w:pPr>
        <w:ind w:left="4320" w:hanging="360"/>
      </w:pPr>
      <w:rPr>
        <w:rFonts w:hint="default" w:ascii="Wingdings" w:hAnsi="Wingdings" w:eastAsia="Wingdings" w:cs="Wingdings"/>
      </w:rPr>
    </w:lvl>
    <w:lvl w:ilvl="6">
      <w:start w:val="1"/>
      <w:numFmt w:val="bullet"/>
      <w:isLgl w:val="false"/>
      <w:suff w:val="tab"/>
      <w:lvlText w:val="·"/>
      <w:lvlJc w:val="left"/>
      <w:pPr>
        <w:ind w:left="5040" w:hanging="360"/>
      </w:pPr>
      <w:rPr>
        <w:rFonts w:hint="default" w:ascii="Symbol" w:hAnsi="Symbol" w:eastAsia="Symbol" w:cs="Symbol"/>
      </w:rPr>
    </w:lvl>
    <w:lvl w:ilvl="7">
      <w:start w:val="1"/>
      <w:numFmt w:val="bullet"/>
      <w:isLgl w:val="false"/>
      <w:suff w:val="tab"/>
      <w:lvlText w:val="o"/>
      <w:lvlJc w:val="left"/>
      <w:pPr>
        <w:ind w:left="5760" w:hanging="360"/>
      </w:pPr>
      <w:rPr>
        <w:rFonts w:hint="default" w:ascii="Courier New" w:hAnsi="Courier New" w:eastAsia="Courier New" w:cs="Courier New"/>
      </w:rPr>
    </w:lvl>
    <w:lvl w:ilvl="8">
      <w:start w:val="1"/>
      <w:numFmt w:val="bullet"/>
      <w:isLgl w:val="false"/>
      <w:suff w:val="tab"/>
      <w:lvlText w:val="§"/>
      <w:lvlJc w:val="left"/>
      <w:pPr>
        <w:ind w:left="6480" w:hanging="360"/>
      </w:pPr>
      <w:rPr>
        <w:rFonts w:hint="default" w:ascii="Wingdings" w:hAnsi="Wingdings" w:eastAsia="Wingdings" w:cs="Wingdings"/>
      </w:rPr>
    </w:lvl>
  </w:abstractNum>
  <w:abstractNum w:abstractNumId="26">
    <w:multiLevelType w:val="hybridMultilevel"/>
    <w:lvl w:ilvl="0">
      <w:start w:val="65535"/>
      <w:numFmt w:val="bullet"/>
      <w:pStyle w:val="2472"/>
      <w:isLgl w:val="false"/>
      <w:suff w:val="tab"/>
      <w:lvlText w:val=""/>
      <w:lvlJc w:val="left"/>
      <w:pPr>
        <w:ind w:left="1287" w:hanging="360"/>
        <w:tabs>
          <w:tab w:val="num" w:pos="0" w:leader="none"/>
        </w:tabs>
      </w:pPr>
      <w:rPr>
        <w:rFonts w:ascii="Times New Roman" w:hAnsi="Times New Roman" w:cs="Times New Roman"/>
      </w:rPr>
    </w:lvl>
    <w:lvl w:ilvl="1">
      <w:start w:val="1"/>
      <w:numFmt w:val="bullet"/>
      <w:isLgl w:val="false"/>
      <w:suff w:val="tab"/>
      <w:lvlText w:val="o"/>
      <w:lvlJc w:val="left"/>
      <w:pPr>
        <w:ind w:left="1440" w:hanging="360"/>
      </w:pPr>
      <w:rPr>
        <w:rFonts w:hint="default" w:ascii="Courier New" w:hAnsi="Courier New" w:eastAsia="Courier New" w:cs="Courier New"/>
      </w:rPr>
    </w:lvl>
    <w:lvl w:ilvl="2">
      <w:start w:val="1"/>
      <w:numFmt w:val="bullet"/>
      <w:isLgl w:val="false"/>
      <w:suff w:val="tab"/>
      <w:lvlText w:val="§"/>
      <w:lvlJc w:val="left"/>
      <w:pPr>
        <w:ind w:left="2160" w:hanging="360"/>
      </w:pPr>
      <w:rPr>
        <w:rFonts w:hint="default" w:ascii="Wingdings" w:hAnsi="Wingdings" w:eastAsia="Wingdings" w:cs="Wingdings"/>
      </w:rPr>
    </w:lvl>
    <w:lvl w:ilvl="3">
      <w:start w:val="1"/>
      <w:numFmt w:val="bullet"/>
      <w:isLgl w:val="false"/>
      <w:suff w:val="tab"/>
      <w:lvlText w:val="·"/>
      <w:lvlJc w:val="left"/>
      <w:pPr>
        <w:ind w:left="2880" w:hanging="360"/>
      </w:pPr>
      <w:rPr>
        <w:rFonts w:hint="default" w:ascii="Symbol" w:hAnsi="Symbol" w:eastAsia="Symbol" w:cs="Symbol"/>
      </w:rPr>
    </w:lvl>
    <w:lvl w:ilvl="4">
      <w:start w:val="1"/>
      <w:numFmt w:val="bullet"/>
      <w:isLgl w:val="false"/>
      <w:suff w:val="tab"/>
      <w:lvlText w:val="o"/>
      <w:lvlJc w:val="left"/>
      <w:pPr>
        <w:ind w:left="3600" w:hanging="360"/>
      </w:pPr>
      <w:rPr>
        <w:rFonts w:hint="default" w:ascii="Courier New" w:hAnsi="Courier New" w:eastAsia="Courier New" w:cs="Courier New"/>
      </w:rPr>
    </w:lvl>
    <w:lvl w:ilvl="5">
      <w:start w:val="1"/>
      <w:numFmt w:val="bullet"/>
      <w:isLgl w:val="false"/>
      <w:suff w:val="tab"/>
      <w:lvlText w:val="§"/>
      <w:lvlJc w:val="left"/>
      <w:pPr>
        <w:ind w:left="4320" w:hanging="360"/>
      </w:pPr>
      <w:rPr>
        <w:rFonts w:hint="default" w:ascii="Wingdings" w:hAnsi="Wingdings" w:eastAsia="Wingdings" w:cs="Wingdings"/>
      </w:rPr>
    </w:lvl>
    <w:lvl w:ilvl="6">
      <w:start w:val="1"/>
      <w:numFmt w:val="bullet"/>
      <w:isLgl w:val="false"/>
      <w:suff w:val="tab"/>
      <w:lvlText w:val="·"/>
      <w:lvlJc w:val="left"/>
      <w:pPr>
        <w:ind w:left="5040" w:hanging="360"/>
      </w:pPr>
      <w:rPr>
        <w:rFonts w:hint="default" w:ascii="Symbol" w:hAnsi="Symbol" w:eastAsia="Symbol" w:cs="Symbol"/>
      </w:rPr>
    </w:lvl>
    <w:lvl w:ilvl="7">
      <w:start w:val="1"/>
      <w:numFmt w:val="bullet"/>
      <w:isLgl w:val="false"/>
      <w:suff w:val="tab"/>
      <w:lvlText w:val="o"/>
      <w:lvlJc w:val="left"/>
      <w:pPr>
        <w:ind w:left="5760" w:hanging="360"/>
      </w:pPr>
      <w:rPr>
        <w:rFonts w:hint="default" w:ascii="Courier New" w:hAnsi="Courier New" w:eastAsia="Courier New" w:cs="Courier New"/>
      </w:rPr>
    </w:lvl>
    <w:lvl w:ilvl="8">
      <w:start w:val="1"/>
      <w:numFmt w:val="bullet"/>
      <w:isLgl w:val="false"/>
      <w:suff w:val="tab"/>
      <w:lvlText w:val="§"/>
      <w:lvlJc w:val="left"/>
      <w:pPr>
        <w:ind w:left="6480" w:hanging="360"/>
      </w:pPr>
      <w:rPr>
        <w:rFonts w:hint="default" w:ascii="Wingdings" w:hAnsi="Wingdings" w:eastAsia="Wingdings" w:cs="Wingdings"/>
      </w:rPr>
    </w:lvl>
  </w:abstractNum>
  <w:abstractNum w:abstractNumId="27">
    <w:multiLevelType w:val="hybridMultilevel"/>
    <w:lvl w:ilvl="0">
      <w:start w:val="1"/>
      <w:numFmt w:val="bullet"/>
      <w:isLgl w:val="false"/>
      <w:suff w:val="tab"/>
      <w:lvlText w:val=""/>
      <w:lvlJc w:val="left"/>
      <w:pPr>
        <w:ind w:left="1287" w:hanging="360"/>
        <w:tabs>
          <w:tab w:val="num" w:pos="0" w:leader="none"/>
        </w:tabs>
      </w:pPr>
      <w:rPr>
        <w:rFonts w:ascii="Symbol" w:hAnsi="Symbol" w:cs="Symbol"/>
      </w:rPr>
    </w:lvl>
    <w:lvl w:ilvl="1">
      <w:start w:val="1"/>
      <w:numFmt w:val="bullet"/>
      <w:isLgl w:val="false"/>
      <w:suff w:val="tab"/>
      <w:lvlText w:val="o"/>
      <w:lvlJc w:val="left"/>
      <w:pPr>
        <w:ind w:left="1440" w:hanging="360"/>
      </w:pPr>
      <w:rPr>
        <w:rFonts w:hint="default" w:ascii="Courier New" w:hAnsi="Courier New" w:eastAsia="Courier New" w:cs="Courier New"/>
      </w:rPr>
    </w:lvl>
    <w:lvl w:ilvl="2">
      <w:start w:val="1"/>
      <w:numFmt w:val="bullet"/>
      <w:isLgl w:val="false"/>
      <w:suff w:val="tab"/>
      <w:lvlText w:val="§"/>
      <w:lvlJc w:val="left"/>
      <w:pPr>
        <w:ind w:left="2160" w:hanging="360"/>
      </w:pPr>
      <w:rPr>
        <w:rFonts w:hint="default" w:ascii="Wingdings" w:hAnsi="Wingdings" w:eastAsia="Wingdings" w:cs="Wingdings"/>
      </w:rPr>
    </w:lvl>
    <w:lvl w:ilvl="3">
      <w:start w:val="1"/>
      <w:numFmt w:val="bullet"/>
      <w:isLgl w:val="false"/>
      <w:suff w:val="tab"/>
      <w:lvlText w:val="·"/>
      <w:lvlJc w:val="left"/>
      <w:pPr>
        <w:ind w:left="2880" w:hanging="360"/>
      </w:pPr>
      <w:rPr>
        <w:rFonts w:hint="default" w:ascii="Symbol" w:hAnsi="Symbol" w:eastAsia="Symbol" w:cs="Symbol"/>
      </w:rPr>
    </w:lvl>
    <w:lvl w:ilvl="4">
      <w:start w:val="1"/>
      <w:numFmt w:val="bullet"/>
      <w:isLgl w:val="false"/>
      <w:suff w:val="tab"/>
      <w:lvlText w:val="o"/>
      <w:lvlJc w:val="left"/>
      <w:pPr>
        <w:ind w:left="3600" w:hanging="360"/>
      </w:pPr>
      <w:rPr>
        <w:rFonts w:hint="default" w:ascii="Courier New" w:hAnsi="Courier New" w:eastAsia="Courier New" w:cs="Courier New"/>
      </w:rPr>
    </w:lvl>
    <w:lvl w:ilvl="5">
      <w:start w:val="1"/>
      <w:numFmt w:val="bullet"/>
      <w:isLgl w:val="false"/>
      <w:suff w:val="tab"/>
      <w:lvlText w:val="§"/>
      <w:lvlJc w:val="left"/>
      <w:pPr>
        <w:ind w:left="4320" w:hanging="360"/>
      </w:pPr>
      <w:rPr>
        <w:rFonts w:hint="default" w:ascii="Wingdings" w:hAnsi="Wingdings" w:eastAsia="Wingdings" w:cs="Wingdings"/>
      </w:rPr>
    </w:lvl>
    <w:lvl w:ilvl="6">
      <w:start w:val="1"/>
      <w:numFmt w:val="bullet"/>
      <w:isLgl w:val="false"/>
      <w:suff w:val="tab"/>
      <w:lvlText w:val="·"/>
      <w:lvlJc w:val="left"/>
      <w:pPr>
        <w:ind w:left="5040" w:hanging="360"/>
      </w:pPr>
      <w:rPr>
        <w:rFonts w:hint="default" w:ascii="Symbol" w:hAnsi="Symbol" w:eastAsia="Symbol" w:cs="Symbol"/>
      </w:rPr>
    </w:lvl>
    <w:lvl w:ilvl="7">
      <w:start w:val="1"/>
      <w:numFmt w:val="bullet"/>
      <w:isLgl w:val="false"/>
      <w:suff w:val="tab"/>
      <w:lvlText w:val="o"/>
      <w:lvlJc w:val="left"/>
      <w:pPr>
        <w:ind w:left="5760" w:hanging="360"/>
      </w:pPr>
      <w:rPr>
        <w:rFonts w:hint="default" w:ascii="Courier New" w:hAnsi="Courier New" w:eastAsia="Courier New" w:cs="Courier New"/>
      </w:rPr>
    </w:lvl>
    <w:lvl w:ilvl="8">
      <w:start w:val="1"/>
      <w:numFmt w:val="bullet"/>
      <w:isLgl w:val="false"/>
      <w:suff w:val="tab"/>
      <w:lvlText w:val="§"/>
      <w:lvlJc w:val="left"/>
      <w:pPr>
        <w:ind w:left="6480" w:hanging="360"/>
      </w:pPr>
      <w:rPr>
        <w:rFonts w:hint="default" w:ascii="Wingdings" w:hAnsi="Wingdings" w:eastAsia="Wingdings" w:cs="Wingdings"/>
      </w:rPr>
    </w:lvl>
  </w:abstractNum>
  <w:abstractNum w:abstractNumId="28">
    <w:multiLevelType w:val="hybridMultilevel"/>
    <w:lvl w:ilvl="0">
      <w:start w:val="1"/>
      <w:numFmt w:val="bullet"/>
      <w:isLgl w:val="false"/>
      <w:suff w:val="tab"/>
      <w:lvlText w:val=""/>
      <w:lvlJc w:val="left"/>
      <w:pPr>
        <w:ind w:left="1287" w:hanging="360"/>
        <w:tabs>
          <w:tab w:val="num" w:pos="0" w:leader="none"/>
        </w:tabs>
      </w:pPr>
      <w:rPr>
        <w:rFonts w:ascii="Symbol" w:hAnsi="Symbol" w:cs="Symbol"/>
        <w:lang w:eastAsia="ru-RU"/>
      </w:rPr>
    </w:lvl>
    <w:lvl w:ilvl="1">
      <w:start w:val="1"/>
      <w:numFmt w:val="bullet"/>
      <w:isLgl w:val="false"/>
      <w:suff w:val="tab"/>
      <w:lvlText w:val="o"/>
      <w:lvlJc w:val="left"/>
      <w:pPr>
        <w:ind w:left="1440" w:hanging="360"/>
      </w:pPr>
      <w:rPr>
        <w:rFonts w:hint="default" w:ascii="Courier New" w:hAnsi="Courier New" w:eastAsia="Courier New" w:cs="Courier New"/>
      </w:rPr>
    </w:lvl>
    <w:lvl w:ilvl="2">
      <w:start w:val="1"/>
      <w:numFmt w:val="bullet"/>
      <w:isLgl w:val="false"/>
      <w:suff w:val="tab"/>
      <w:lvlText w:val="§"/>
      <w:lvlJc w:val="left"/>
      <w:pPr>
        <w:ind w:left="2160" w:hanging="360"/>
      </w:pPr>
      <w:rPr>
        <w:rFonts w:hint="default" w:ascii="Wingdings" w:hAnsi="Wingdings" w:eastAsia="Wingdings" w:cs="Wingdings"/>
      </w:rPr>
    </w:lvl>
    <w:lvl w:ilvl="3">
      <w:start w:val="1"/>
      <w:numFmt w:val="bullet"/>
      <w:isLgl w:val="false"/>
      <w:suff w:val="tab"/>
      <w:lvlText w:val="·"/>
      <w:lvlJc w:val="left"/>
      <w:pPr>
        <w:ind w:left="2880" w:hanging="360"/>
      </w:pPr>
      <w:rPr>
        <w:rFonts w:hint="default" w:ascii="Symbol" w:hAnsi="Symbol" w:eastAsia="Symbol" w:cs="Symbol"/>
      </w:rPr>
    </w:lvl>
    <w:lvl w:ilvl="4">
      <w:start w:val="1"/>
      <w:numFmt w:val="bullet"/>
      <w:isLgl w:val="false"/>
      <w:suff w:val="tab"/>
      <w:lvlText w:val="o"/>
      <w:lvlJc w:val="left"/>
      <w:pPr>
        <w:ind w:left="3600" w:hanging="360"/>
      </w:pPr>
      <w:rPr>
        <w:rFonts w:hint="default" w:ascii="Courier New" w:hAnsi="Courier New" w:eastAsia="Courier New" w:cs="Courier New"/>
      </w:rPr>
    </w:lvl>
    <w:lvl w:ilvl="5">
      <w:start w:val="1"/>
      <w:numFmt w:val="bullet"/>
      <w:isLgl w:val="false"/>
      <w:suff w:val="tab"/>
      <w:lvlText w:val="§"/>
      <w:lvlJc w:val="left"/>
      <w:pPr>
        <w:ind w:left="4320" w:hanging="360"/>
      </w:pPr>
      <w:rPr>
        <w:rFonts w:hint="default" w:ascii="Wingdings" w:hAnsi="Wingdings" w:eastAsia="Wingdings" w:cs="Wingdings"/>
      </w:rPr>
    </w:lvl>
    <w:lvl w:ilvl="6">
      <w:start w:val="1"/>
      <w:numFmt w:val="bullet"/>
      <w:isLgl w:val="false"/>
      <w:suff w:val="tab"/>
      <w:lvlText w:val="·"/>
      <w:lvlJc w:val="left"/>
      <w:pPr>
        <w:ind w:left="5040" w:hanging="360"/>
      </w:pPr>
      <w:rPr>
        <w:rFonts w:hint="default" w:ascii="Symbol" w:hAnsi="Symbol" w:eastAsia="Symbol" w:cs="Symbol"/>
      </w:rPr>
    </w:lvl>
    <w:lvl w:ilvl="7">
      <w:start w:val="1"/>
      <w:numFmt w:val="bullet"/>
      <w:isLgl w:val="false"/>
      <w:suff w:val="tab"/>
      <w:lvlText w:val="o"/>
      <w:lvlJc w:val="left"/>
      <w:pPr>
        <w:ind w:left="5760" w:hanging="360"/>
      </w:pPr>
      <w:rPr>
        <w:rFonts w:hint="default" w:ascii="Courier New" w:hAnsi="Courier New" w:eastAsia="Courier New" w:cs="Courier New"/>
      </w:rPr>
    </w:lvl>
    <w:lvl w:ilvl="8">
      <w:start w:val="1"/>
      <w:numFmt w:val="bullet"/>
      <w:isLgl w:val="false"/>
      <w:suff w:val="tab"/>
      <w:lvlText w:val="§"/>
      <w:lvlJc w:val="left"/>
      <w:pPr>
        <w:ind w:left="6480" w:hanging="360"/>
      </w:pPr>
      <w:rPr>
        <w:rFonts w:hint="default" w:ascii="Wingdings" w:hAnsi="Wingdings" w:eastAsia="Wingdings" w:cs="Wingdings"/>
      </w:rPr>
    </w:lvl>
  </w:abstractNum>
  <w:abstractNum w:abstractNumId="29">
    <w:multiLevelType w:val="hybridMultilevel"/>
    <w:lvl w:ilvl="0">
      <w:start w:val="1"/>
      <w:numFmt w:val="bullet"/>
      <w:isLgl w:val="false"/>
      <w:suff w:val="tab"/>
      <w:lvlText w:val=""/>
      <w:lvlJc w:val="left"/>
      <w:pPr>
        <w:ind w:left="1287" w:hanging="360"/>
        <w:tabs>
          <w:tab w:val="num" w:pos="0" w:leader="none"/>
        </w:tabs>
      </w:pPr>
      <w:rPr>
        <w:rFonts w:ascii="Symbol" w:hAnsi="Symbol" w:cs="Symbol"/>
      </w:rPr>
    </w:lvl>
    <w:lvl w:ilvl="1">
      <w:start w:val="1"/>
      <w:numFmt w:val="bullet"/>
      <w:isLgl w:val="false"/>
      <w:suff w:val="tab"/>
      <w:lvlText w:val="o"/>
      <w:lvlJc w:val="left"/>
      <w:pPr>
        <w:ind w:left="1440" w:hanging="360"/>
      </w:pPr>
      <w:rPr>
        <w:rFonts w:hint="default" w:ascii="Courier New" w:hAnsi="Courier New" w:eastAsia="Courier New" w:cs="Courier New"/>
      </w:rPr>
    </w:lvl>
    <w:lvl w:ilvl="2">
      <w:start w:val="1"/>
      <w:numFmt w:val="bullet"/>
      <w:isLgl w:val="false"/>
      <w:suff w:val="tab"/>
      <w:lvlText w:val="§"/>
      <w:lvlJc w:val="left"/>
      <w:pPr>
        <w:ind w:left="2160" w:hanging="360"/>
      </w:pPr>
      <w:rPr>
        <w:rFonts w:hint="default" w:ascii="Wingdings" w:hAnsi="Wingdings" w:eastAsia="Wingdings" w:cs="Wingdings"/>
      </w:rPr>
    </w:lvl>
    <w:lvl w:ilvl="3">
      <w:start w:val="1"/>
      <w:numFmt w:val="bullet"/>
      <w:isLgl w:val="false"/>
      <w:suff w:val="tab"/>
      <w:lvlText w:val="·"/>
      <w:lvlJc w:val="left"/>
      <w:pPr>
        <w:ind w:left="2880" w:hanging="360"/>
      </w:pPr>
      <w:rPr>
        <w:rFonts w:hint="default" w:ascii="Symbol" w:hAnsi="Symbol" w:eastAsia="Symbol" w:cs="Symbol"/>
      </w:rPr>
    </w:lvl>
    <w:lvl w:ilvl="4">
      <w:start w:val="1"/>
      <w:numFmt w:val="bullet"/>
      <w:isLgl w:val="false"/>
      <w:suff w:val="tab"/>
      <w:lvlText w:val="o"/>
      <w:lvlJc w:val="left"/>
      <w:pPr>
        <w:ind w:left="3600" w:hanging="360"/>
      </w:pPr>
      <w:rPr>
        <w:rFonts w:hint="default" w:ascii="Courier New" w:hAnsi="Courier New" w:eastAsia="Courier New" w:cs="Courier New"/>
      </w:rPr>
    </w:lvl>
    <w:lvl w:ilvl="5">
      <w:start w:val="1"/>
      <w:numFmt w:val="bullet"/>
      <w:isLgl w:val="false"/>
      <w:suff w:val="tab"/>
      <w:lvlText w:val="§"/>
      <w:lvlJc w:val="left"/>
      <w:pPr>
        <w:ind w:left="4320" w:hanging="360"/>
      </w:pPr>
      <w:rPr>
        <w:rFonts w:hint="default" w:ascii="Wingdings" w:hAnsi="Wingdings" w:eastAsia="Wingdings" w:cs="Wingdings"/>
      </w:rPr>
    </w:lvl>
    <w:lvl w:ilvl="6">
      <w:start w:val="1"/>
      <w:numFmt w:val="bullet"/>
      <w:isLgl w:val="false"/>
      <w:suff w:val="tab"/>
      <w:lvlText w:val="·"/>
      <w:lvlJc w:val="left"/>
      <w:pPr>
        <w:ind w:left="5040" w:hanging="360"/>
      </w:pPr>
      <w:rPr>
        <w:rFonts w:hint="default" w:ascii="Symbol" w:hAnsi="Symbol" w:eastAsia="Symbol" w:cs="Symbol"/>
      </w:rPr>
    </w:lvl>
    <w:lvl w:ilvl="7">
      <w:start w:val="1"/>
      <w:numFmt w:val="bullet"/>
      <w:isLgl w:val="false"/>
      <w:suff w:val="tab"/>
      <w:lvlText w:val="o"/>
      <w:lvlJc w:val="left"/>
      <w:pPr>
        <w:ind w:left="5760" w:hanging="360"/>
      </w:pPr>
      <w:rPr>
        <w:rFonts w:hint="default" w:ascii="Courier New" w:hAnsi="Courier New" w:eastAsia="Courier New" w:cs="Courier New"/>
      </w:rPr>
    </w:lvl>
    <w:lvl w:ilvl="8">
      <w:start w:val="1"/>
      <w:numFmt w:val="bullet"/>
      <w:isLgl w:val="false"/>
      <w:suff w:val="tab"/>
      <w:lvlText w:val="§"/>
      <w:lvlJc w:val="left"/>
      <w:pPr>
        <w:ind w:left="6480" w:hanging="360"/>
      </w:pPr>
      <w:rPr>
        <w:rFonts w:hint="default" w:ascii="Wingdings" w:hAnsi="Wingdings" w:eastAsia="Wingdings" w:cs="Wingdings"/>
      </w:rPr>
    </w:lvl>
  </w:abstractNum>
  <w:abstractNum w:abstractNumId="30">
    <w:multiLevelType w:val="hybridMultilevel"/>
    <w:lvl w:ilvl="0">
      <w:start w:val="1"/>
      <w:numFmt w:val="bullet"/>
      <w:isLgl w:val="false"/>
      <w:suff w:val="tab"/>
      <w:lvlText w:val="-"/>
      <w:lvlJc w:val="left"/>
      <w:pPr>
        <w:ind w:left="1287" w:hanging="360"/>
        <w:tabs>
          <w:tab w:val="num" w:pos="0" w:leader="none"/>
        </w:tabs>
      </w:pPr>
      <w:rPr>
        <w:rFonts w:ascii="Courier New" w:hAnsi="Courier New" w:cs="Courier New"/>
      </w:rPr>
    </w:lvl>
    <w:lvl w:ilvl="1">
      <w:start w:val="1"/>
      <w:numFmt w:val="bullet"/>
      <w:isLgl w:val="false"/>
      <w:suff w:val="tab"/>
      <w:lvlText w:val="o"/>
      <w:lvlJc w:val="left"/>
      <w:pPr>
        <w:ind w:left="1440" w:hanging="360"/>
      </w:pPr>
      <w:rPr>
        <w:rFonts w:hint="default" w:ascii="Courier New" w:hAnsi="Courier New" w:eastAsia="Courier New" w:cs="Courier New"/>
      </w:rPr>
    </w:lvl>
    <w:lvl w:ilvl="2">
      <w:start w:val="1"/>
      <w:numFmt w:val="bullet"/>
      <w:isLgl w:val="false"/>
      <w:suff w:val="tab"/>
      <w:lvlText w:val="§"/>
      <w:lvlJc w:val="left"/>
      <w:pPr>
        <w:ind w:left="2160" w:hanging="360"/>
      </w:pPr>
      <w:rPr>
        <w:rFonts w:hint="default" w:ascii="Wingdings" w:hAnsi="Wingdings" w:eastAsia="Wingdings" w:cs="Wingdings"/>
      </w:rPr>
    </w:lvl>
    <w:lvl w:ilvl="3">
      <w:start w:val="1"/>
      <w:numFmt w:val="bullet"/>
      <w:isLgl w:val="false"/>
      <w:suff w:val="tab"/>
      <w:lvlText w:val="·"/>
      <w:lvlJc w:val="left"/>
      <w:pPr>
        <w:ind w:left="2880" w:hanging="360"/>
      </w:pPr>
      <w:rPr>
        <w:rFonts w:hint="default" w:ascii="Symbol" w:hAnsi="Symbol" w:eastAsia="Symbol" w:cs="Symbol"/>
      </w:rPr>
    </w:lvl>
    <w:lvl w:ilvl="4">
      <w:start w:val="1"/>
      <w:numFmt w:val="bullet"/>
      <w:isLgl w:val="false"/>
      <w:suff w:val="tab"/>
      <w:lvlText w:val="o"/>
      <w:lvlJc w:val="left"/>
      <w:pPr>
        <w:ind w:left="3600" w:hanging="360"/>
      </w:pPr>
      <w:rPr>
        <w:rFonts w:hint="default" w:ascii="Courier New" w:hAnsi="Courier New" w:eastAsia="Courier New" w:cs="Courier New"/>
      </w:rPr>
    </w:lvl>
    <w:lvl w:ilvl="5">
      <w:start w:val="1"/>
      <w:numFmt w:val="bullet"/>
      <w:isLgl w:val="false"/>
      <w:suff w:val="tab"/>
      <w:lvlText w:val="§"/>
      <w:lvlJc w:val="left"/>
      <w:pPr>
        <w:ind w:left="4320" w:hanging="360"/>
      </w:pPr>
      <w:rPr>
        <w:rFonts w:hint="default" w:ascii="Wingdings" w:hAnsi="Wingdings" w:eastAsia="Wingdings" w:cs="Wingdings"/>
      </w:rPr>
    </w:lvl>
    <w:lvl w:ilvl="6">
      <w:start w:val="1"/>
      <w:numFmt w:val="bullet"/>
      <w:isLgl w:val="false"/>
      <w:suff w:val="tab"/>
      <w:lvlText w:val="·"/>
      <w:lvlJc w:val="left"/>
      <w:pPr>
        <w:ind w:left="5040" w:hanging="360"/>
      </w:pPr>
      <w:rPr>
        <w:rFonts w:hint="default" w:ascii="Symbol" w:hAnsi="Symbol" w:eastAsia="Symbol" w:cs="Symbol"/>
      </w:rPr>
    </w:lvl>
    <w:lvl w:ilvl="7">
      <w:start w:val="1"/>
      <w:numFmt w:val="bullet"/>
      <w:isLgl w:val="false"/>
      <w:suff w:val="tab"/>
      <w:lvlText w:val="o"/>
      <w:lvlJc w:val="left"/>
      <w:pPr>
        <w:ind w:left="5760" w:hanging="360"/>
      </w:pPr>
      <w:rPr>
        <w:rFonts w:hint="default" w:ascii="Courier New" w:hAnsi="Courier New" w:eastAsia="Courier New" w:cs="Courier New"/>
      </w:rPr>
    </w:lvl>
    <w:lvl w:ilvl="8">
      <w:start w:val="1"/>
      <w:numFmt w:val="bullet"/>
      <w:isLgl w:val="false"/>
      <w:suff w:val="tab"/>
      <w:lvlText w:val="§"/>
      <w:lvlJc w:val="left"/>
      <w:pPr>
        <w:ind w:left="6480" w:hanging="360"/>
      </w:pPr>
      <w:rPr>
        <w:rFonts w:hint="default" w:ascii="Wingdings" w:hAnsi="Wingdings" w:eastAsia="Wingdings" w:cs="Wingdings"/>
      </w:rPr>
    </w:lvl>
  </w:abstractNum>
  <w:abstractNum w:abstractNumId="31">
    <w:multiLevelType w:val="hybridMultilevel"/>
    <w:lvl w:ilvl="0">
      <w:start w:val="1"/>
      <w:numFmt w:val="bullet"/>
      <w:isLgl w:val="false"/>
      <w:suff w:val="tab"/>
      <w:lvlText w:val=""/>
      <w:lvlJc w:val="left"/>
      <w:pPr>
        <w:ind w:left="1287" w:hanging="360"/>
        <w:tabs>
          <w:tab w:val="num" w:pos="0" w:leader="none"/>
        </w:tabs>
      </w:pPr>
      <w:rPr>
        <w:rFonts w:ascii="Symbol" w:hAnsi="Symbol" w:cs="Symbol"/>
      </w:rPr>
    </w:lvl>
    <w:lvl w:ilvl="1">
      <w:start w:val="1"/>
      <w:numFmt w:val="bullet"/>
      <w:isLgl w:val="false"/>
      <w:suff w:val="tab"/>
      <w:lvlText w:val="o"/>
      <w:lvlJc w:val="left"/>
      <w:pPr>
        <w:ind w:left="1440" w:hanging="360"/>
      </w:pPr>
      <w:rPr>
        <w:rFonts w:hint="default" w:ascii="Courier New" w:hAnsi="Courier New" w:eastAsia="Courier New" w:cs="Courier New"/>
      </w:rPr>
    </w:lvl>
    <w:lvl w:ilvl="2">
      <w:start w:val="1"/>
      <w:numFmt w:val="bullet"/>
      <w:isLgl w:val="false"/>
      <w:suff w:val="tab"/>
      <w:lvlText w:val="§"/>
      <w:lvlJc w:val="left"/>
      <w:pPr>
        <w:ind w:left="2160" w:hanging="360"/>
      </w:pPr>
      <w:rPr>
        <w:rFonts w:hint="default" w:ascii="Wingdings" w:hAnsi="Wingdings" w:eastAsia="Wingdings" w:cs="Wingdings"/>
      </w:rPr>
    </w:lvl>
    <w:lvl w:ilvl="3">
      <w:start w:val="1"/>
      <w:numFmt w:val="bullet"/>
      <w:isLgl w:val="false"/>
      <w:suff w:val="tab"/>
      <w:lvlText w:val="·"/>
      <w:lvlJc w:val="left"/>
      <w:pPr>
        <w:ind w:left="2880" w:hanging="360"/>
      </w:pPr>
      <w:rPr>
        <w:rFonts w:hint="default" w:ascii="Symbol" w:hAnsi="Symbol" w:eastAsia="Symbol" w:cs="Symbol"/>
      </w:rPr>
    </w:lvl>
    <w:lvl w:ilvl="4">
      <w:start w:val="1"/>
      <w:numFmt w:val="bullet"/>
      <w:isLgl w:val="false"/>
      <w:suff w:val="tab"/>
      <w:lvlText w:val="o"/>
      <w:lvlJc w:val="left"/>
      <w:pPr>
        <w:ind w:left="3600" w:hanging="360"/>
      </w:pPr>
      <w:rPr>
        <w:rFonts w:hint="default" w:ascii="Courier New" w:hAnsi="Courier New" w:eastAsia="Courier New" w:cs="Courier New"/>
      </w:rPr>
    </w:lvl>
    <w:lvl w:ilvl="5">
      <w:start w:val="1"/>
      <w:numFmt w:val="bullet"/>
      <w:isLgl w:val="false"/>
      <w:suff w:val="tab"/>
      <w:lvlText w:val="§"/>
      <w:lvlJc w:val="left"/>
      <w:pPr>
        <w:ind w:left="4320" w:hanging="360"/>
      </w:pPr>
      <w:rPr>
        <w:rFonts w:hint="default" w:ascii="Wingdings" w:hAnsi="Wingdings" w:eastAsia="Wingdings" w:cs="Wingdings"/>
      </w:rPr>
    </w:lvl>
    <w:lvl w:ilvl="6">
      <w:start w:val="1"/>
      <w:numFmt w:val="bullet"/>
      <w:isLgl w:val="false"/>
      <w:suff w:val="tab"/>
      <w:lvlText w:val="·"/>
      <w:lvlJc w:val="left"/>
      <w:pPr>
        <w:ind w:left="5040" w:hanging="360"/>
      </w:pPr>
      <w:rPr>
        <w:rFonts w:hint="default" w:ascii="Symbol" w:hAnsi="Symbol" w:eastAsia="Symbol" w:cs="Symbol"/>
      </w:rPr>
    </w:lvl>
    <w:lvl w:ilvl="7">
      <w:start w:val="1"/>
      <w:numFmt w:val="bullet"/>
      <w:isLgl w:val="false"/>
      <w:suff w:val="tab"/>
      <w:lvlText w:val="o"/>
      <w:lvlJc w:val="left"/>
      <w:pPr>
        <w:ind w:left="5760" w:hanging="360"/>
      </w:pPr>
      <w:rPr>
        <w:rFonts w:hint="default" w:ascii="Courier New" w:hAnsi="Courier New" w:eastAsia="Courier New" w:cs="Courier New"/>
      </w:rPr>
    </w:lvl>
    <w:lvl w:ilvl="8">
      <w:start w:val="1"/>
      <w:numFmt w:val="bullet"/>
      <w:isLgl w:val="false"/>
      <w:suff w:val="tab"/>
      <w:lvlText w:val="§"/>
      <w:lvlJc w:val="left"/>
      <w:pPr>
        <w:ind w:left="6480" w:hanging="360"/>
      </w:pPr>
      <w:rPr>
        <w:rFonts w:hint="default" w:ascii="Wingdings" w:hAnsi="Wingdings" w:eastAsia="Wingdings" w:cs="Wingdings"/>
      </w:rPr>
    </w:lvl>
  </w:abstractNum>
  <w:abstractNum w:abstractNumId="32">
    <w:multiLevelType w:val="hybridMultilevel"/>
    <w:lvl w:ilvl="0">
      <w:start w:val="1"/>
      <w:numFmt w:val="bullet"/>
      <w:isLgl w:val="false"/>
      <w:suff w:val="tab"/>
      <w:lvlText w:val=""/>
      <w:lvlJc w:val="left"/>
      <w:pPr>
        <w:ind w:left="1287" w:hanging="360"/>
        <w:tabs>
          <w:tab w:val="num" w:pos="0" w:leader="none"/>
        </w:tabs>
      </w:pPr>
      <w:rPr>
        <w:rFonts w:ascii="Symbol" w:hAnsi="Symbol" w:cs="Symbol"/>
      </w:rPr>
    </w:lvl>
    <w:lvl w:ilvl="1">
      <w:start w:val="1"/>
      <w:numFmt w:val="bullet"/>
      <w:isLgl w:val="false"/>
      <w:suff w:val="tab"/>
      <w:lvlText w:val="o"/>
      <w:lvlJc w:val="left"/>
      <w:pPr>
        <w:ind w:left="1440" w:hanging="360"/>
      </w:pPr>
      <w:rPr>
        <w:rFonts w:hint="default" w:ascii="Courier New" w:hAnsi="Courier New" w:eastAsia="Courier New" w:cs="Courier New"/>
      </w:rPr>
    </w:lvl>
    <w:lvl w:ilvl="2">
      <w:start w:val="1"/>
      <w:numFmt w:val="bullet"/>
      <w:isLgl w:val="false"/>
      <w:suff w:val="tab"/>
      <w:lvlText w:val="§"/>
      <w:lvlJc w:val="left"/>
      <w:pPr>
        <w:ind w:left="2160" w:hanging="360"/>
      </w:pPr>
      <w:rPr>
        <w:rFonts w:hint="default" w:ascii="Wingdings" w:hAnsi="Wingdings" w:eastAsia="Wingdings" w:cs="Wingdings"/>
      </w:rPr>
    </w:lvl>
    <w:lvl w:ilvl="3">
      <w:start w:val="1"/>
      <w:numFmt w:val="bullet"/>
      <w:isLgl w:val="false"/>
      <w:suff w:val="tab"/>
      <w:lvlText w:val="·"/>
      <w:lvlJc w:val="left"/>
      <w:pPr>
        <w:ind w:left="2880" w:hanging="360"/>
      </w:pPr>
      <w:rPr>
        <w:rFonts w:hint="default" w:ascii="Symbol" w:hAnsi="Symbol" w:eastAsia="Symbol" w:cs="Symbol"/>
      </w:rPr>
    </w:lvl>
    <w:lvl w:ilvl="4">
      <w:start w:val="1"/>
      <w:numFmt w:val="bullet"/>
      <w:isLgl w:val="false"/>
      <w:suff w:val="tab"/>
      <w:lvlText w:val="o"/>
      <w:lvlJc w:val="left"/>
      <w:pPr>
        <w:ind w:left="3600" w:hanging="360"/>
      </w:pPr>
      <w:rPr>
        <w:rFonts w:hint="default" w:ascii="Courier New" w:hAnsi="Courier New" w:eastAsia="Courier New" w:cs="Courier New"/>
      </w:rPr>
    </w:lvl>
    <w:lvl w:ilvl="5">
      <w:start w:val="1"/>
      <w:numFmt w:val="bullet"/>
      <w:isLgl w:val="false"/>
      <w:suff w:val="tab"/>
      <w:lvlText w:val="§"/>
      <w:lvlJc w:val="left"/>
      <w:pPr>
        <w:ind w:left="4320" w:hanging="360"/>
      </w:pPr>
      <w:rPr>
        <w:rFonts w:hint="default" w:ascii="Wingdings" w:hAnsi="Wingdings" w:eastAsia="Wingdings" w:cs="Wingdings"/>
      </w:rPr>
    </w:lvl>
    <w:lvl w:ilvl="6">
      <w:start w:val="1"/>
      <w:numFmt w:val="bullet"/>
      <w:isLgl w:val="false"/>
      <w:suff w:val="tab"/>
      <w:lvlText w:val="·"/>
      <w:lvlJc w:val="left"/>
      <w:pPr>
        <w:ind w:left="5040" w:hanging="360"/>
      </w:pPr>
      <w:rPr>
        <w:rFonts w:hint="default" w:ascii="Symbol" w:hAnsi="Symbol" w:eastAsia="Symbol" w:cs="Symbol"/>
      </w:rPr>
    </w:lvl>
    <w:lvl w:ilvl="7">
      <w:start w:val="1"/>
      <w:numFmt w:val="bullet"/>
      <w:isLgl w:val="false"/>
      <w:suff w:val="tab"/>
      <w:lvlText w:val="o"/>
      <w:lvlJc w:val="left"/>
      <w:pPr>
        <w:ind w:left="5760" w:hanging="360"/>
      </w:pPr>
      <w:rPr>
        <w:rFonts w:hint="default" w:ascii="Courier New" w:hAnsi="Courier New" w:eastAsia="Courier New" w:cs="Courier New"/>
      </w:rPr>
    </w:lvl>
    <w:lvl w:ilvl="8">
      <w:start w:val="1"/>
      <w:numFmt w:val="bullet"/>
      <w:isLgl w:val="false"/>
      <w:suff w:val="tab"/>
      <w:lvlText w:val="§"/>
      <w:lvlJc w:val="left"/>
      <w:pPr>
        <w:ind w:left="6480" w:hanging="360"/>
      </w:pPr>
      <w:rPr>
        <w:rFonts w:hint="default" w:ascii="Wingdings" w:hAnsi="Wingdings" w:eastAsia="Wingdings" w:cs="Wingdings"/>
      </w:rPr>
    </w:lvl>
  </w:abstractNum>
  <w:abstractNum w:abstractNumId="33">
    <w:multiLevelType w:val="hybridMultilevel"/>
    <w:lvl w:ilvl="0">
      <w:start w:val="1"/>
      <w:numFmt w:val="bullet"/>
      <w:pStyle w:val="2502"/>
      <w:isLgl w:val="false"/>
      <w:suff w:val="space"/>
      <w:lvlText w:val=""/>
      <w:lvlJc w:val="left"/>
      <w:pPr>
        <w:ind w:left="3686" w:firstLine="0"/>
        <w:tabs>
          <w:tab w:val="num" w:pos="0" w:leader="none"/>
        </w:tabs>
      </w:pPr>
      <w:rPr>
        <w:rFonts w:ascii="Wingdings" w:hAnsi="Wingdings" w:cs="Wingdings"/>
      </w:rPr>
    </w:lvl>
    <w:lvl w:ilvl="1">
      <w:start w:val="1"/>
      <w:numFmt w:val="bullet"/>
      <w:isLgl w:val="false"/>
      <w:suff w:val="space"/>
      <w:lvlText w:val=""/>
      <w:lvlJc w:val="left"/>
      <w:pPr>
        <w:ind w:left="7230" w:firstLine="0"/>
        <w:tabs>
          <w:tab w:val="num" w:pos="0" w:leader="none"/>
        </w:tabs>
      </w:pPr>
      <w:rPr>
        <w:rFonts w:ascii="Symbol" w:hAnsi="Symbol" w:cs="Symbol"/>
      </w:rPr>
    </w:lvl>
    <w:lvl w:ilvl="2">
      <w:start w:val="1"/>
      <w:numFmt w:val="bullet"/>
      <w:isLgl w:val="false"/>
      <w:suff w:val="space"/>
      <w:lvlText w:val=""/>
      <w:lvlJc w:val="left"/>
      <w:pPr>
        <w:ind w:left="1361" w:firstLine="0"/>
        <w:tabs>
          <w:tab w:val="num" w:pos="0" w:leader="none"/>
        </w:tabs>
      </w:pPr>
      <w:rPr>
        <w:rFonts w:ascii="Symbol" w:hAnsi="Symbol" w:cs="Symbol"/>
      </w:rPr>
    </w:lvl>
    <w:lvl w:ilvl="3">
      <w:start w:val="1"/>
      <w:numFmt w:val="bullet"/>
      <w:isLgl w:val="false"/>
      <w:suff w:val="space"/>
      <w:lvlText w:val=""/>
      <w:lvlJc w:val="left"/>
      <w:pPr>
        <w:ind w:left="1758" w:firstLine="0"/>
        <w:tabs>
          <w:tab w:val="num" w:pos="0" w:leader="none"/>
        </w:tabs>
      </w:pPr>
      <w:rPr>
        <w:rFonts w:ascii="Times New Roman" w:hAnsi="Times New Roman" w:cs="Times New Roman"/>
      </w:rPr>
    </w:lvl>
    <w:lvl w:ilvl="4">
      <w:start w:val="1"/>
      <w:numFmt w:val="bullet"/>
      <w:isLgl w:val="false"/>
      <w:suff w:val="space"/>
      <w:lvlText w:val=""/>
      <w:lvlJc w:val="left"/>
      <w:pPr>
        <w:ind w:left="2155" w:firstLine="0"/>
        <w:tabs>
          <w:tab w:val="num" w:pos="0" w:leader="none"/>
        </w:tabs>
      </w:pPr>
      <w:rPr>
        <w:rFonts w:ascii="Times New Roman" w:hAnsi="Times New Roman" w:cs="Times New Roman"/>
      </w:rPr>
    </w:lvl>
    <w:lvl w:ilvl="5">
      <w:start w:val="1"/>
      <w:numFmt w:val="bullet"/>
      <w:isLgl w:val="false"/>
      <w:suff w:val="space"/>
      <w:lvlText w:val=""/>
      <w:lvlJc w:val="left"/>
      <w:pPr>
        <w:ind w:left="2552" w:firstLine="0"/>
        <w:tabs>
          <w:tab w:val="num" w:pos="0" w:leader="none"/>
        </w:tabs>
      </w:pPr>
      <w:rPr>
        <w:rFonts w:ascii="Times New Roman" w:hAnsi="Times New Roman" w:cs="Times New Roman"/>
      </w:rPr>
    </w:lvl>
    <w:lvl w:ilvl="6">
      <w:start w:val="1"/>
      <w:numFmt w:val="bullet"/>
      <w:isLgl w:val="false"/>
      <w:suff w:val="space"/>
      <w:lvlText w:val=""/>
      <w:lvlJc w:val="left"/>
      <w:pPr>
        <w:ind w:left="2949" w:firstLine="0"/>
        <w:tabs>
          <w:tab w:val="num" w:pos="0" w:leader="none"/>
        </w:tabs>
      </w:pPr>
      <w:rPr>
        <w:rFonts w:ascii="Symbol" w:hAnsi="Symbol" w:cs="Symbol"/>
      </w:rPr>
    </w:lvl>
    <w:lvl w:ilvl="7">
      <w:start w:val="1"/>
      <w:numFmt w:val="bullet"/>
      <w:isLgl w:val="false"/>
      <w:suff w:val="space"/>
      <w:lvlText w:val=""/>
      <w:lvlJc w:val="left"/>
      <w:pPr>
        <w:ind w:left="3346" w:firstLine="0"/>
        <w:tabs>
          <w:tab w:val="num" w:pos="0" w:leader="none"/>
        </w:tabs>
      </w:pPr>
      <w:rPr>
        <w:rFonts w:ascii="Times New Roman" w:hAnsi="Times New Roman" w:cs="Times New Roman"/>
      </w:rPr>
    </w:lvl>
    <w:lvl w:ilvl="8">
      <w:start w:val="1"/>
      <w:numFmt w:val="bullet"/>
      <w:isLgl w:val="false"/>
      <w:suff w:val="space"/>
      <w:lvlText w:val=""/>
      <w:lvlJc w:val="left"/>
      <w:pPr>
        <w:ind w:left="3743" w:firstLine="0"/>
        <w:tabs>
          <w:tab w:val="num" w:pos="0" w:leader="none"/>
        </w:tabs>
      </w:pPr>
      <w:rPr>
        <w:rFonts w:ascii="Symbol" w:hAnsi="Symbol" w:cs="Symbol"/>
      </w:rPr>
    </w:lvl>
  </w:abstractNum>
  <w:abstractNum w:abstractNumId="34">
    <w:multiLevelType w:val="hybridMultilevel"/>
    <w:lvl w:ilvl="0">
      <w:start w:val="1"/>
      <w:numFmt w:val="bullet"/>
      <w:isLgl w:val="false"/>
      <w:suff w:val="tab"/>
      <w:lvlText w:val="-"/>
      <w:lvlJc w:val="left"/>
      <w:pPr>
        <w:ind w:left="1287" w:hanging="360"/>
        <w:tabs>
          <w:tab w:val="num" w:pos="0" w:leader="none"/>
        </w:tabs>
      </w:pPr>
      <w:rPr>
        <w:rFonts w:ascii="Courier New" w:hAnsi="Courier New" w:cs="Courier New"/>
      </w:rPr>
    </w:lvl>
    <w:lvl w:ilvl="1">
      <w:start w:val="1"/>
      <w:numFmt w:val="bullet"/>
      <w:isLgl w:val="false"/>
      <w:suff w:val="tab"/>
      <w:lvlText w:val="o"/>
      <w:lvlJc w:val="left"/>
      <w:pPr>
        <w:ind w:left="1440" w:hanging="360"/>
      </w:pPr>
      <w:rPr>
        <w:rFonts w:hint="default" w:ascii="Courier New" w:hAnsi="Courier New" w:eastAsia="Courier New" w:cs="Courier New"/>
      </w:rPr>
    </w:lvl>
    <w:lvl w:ilvl="2">
      <w:start w:val="1"/>
      <w:numFmt w:val="bullet"/>
      <w:isLgl w:val="false"/>
      <w:suff w:val="tab"/>
      <w:lvlText w:val="§"/>
      <w:lvlJc w:val="left"/>
      <w:pPr>
        <w:ind w:left="2160" w:hanging="360"/>
      </w:pPr>
      <w:rPr>
        <w:rFonts w:hint="default" w:ascii="Wingdings" w:hAnsi="Wingdings" w:eastAsia="Wingdings" w:cs="Wingdings"/>
      </w:rPr>
    </w:lvl>
    <w:lvl w:ilvl="3">
      <w:start w:val="1"/>
      <w:numFmt w:val="bullet"/>
      <w:isLgl w:val="false"/>
      <w:suff w:val="tab"/>
      <w:lvlText w:val="·"/>
      <w:lvlJc w:val="left"/>
      <w:pPr>
        <w:ind w:left="2880" w:hanging="360"/>
      </w:pPr>
      <w:rPr>
        <w:rFonts w:hint="default" w:ascii="Symbol" w:hAnsi="Symbol" w:eastAsia="Symbol" w:cs="Symbol"/>
      </w:rPr>
    </w:lvl>
    <w:lvl w:ilvl="4">
      <w:start w:val="1"/>
      <w:numFmt w:val="bullet"/>
      <w:isLgl w:val="false"/>
      <w:suff w:val="tab"/>
      <w:lvlText w:val="o"/>
      <w:lvlJc w:val="left"/>
      <w:pPr>
        <w:ind w:left="3600" w:hanging="360"/>
      </w:pPr>
      <w:rPr>
        <w:rFonts w:hint="default" w:ascii="Courier New" w:hAnsi="Courier New" w:eastAsia="Courier New" w:cs="Courier New"/>
      </w:rPr>
    </w:lvl>
    <w:lvl w:ilvl="5">
      <w:start w:val="1"/>
      <w:numFmt w:val="bullet"/>
      <w:isLgl w:val="false"/>
      <w:suff w:val="tab"/>
      <w:lvlText w:val="§"/>
      <w:lvlJc w:val="left"/>
      <w:pPr>
        <w:ind w:left="4320" w:hanging="360"/>
      </w:pPr>
      <w:rPr>
        <w:rFonts w:hint="default" w:ascii="Wingdings" w:hAnsi="Wingdings" w:eastAsia="Wingdings" w:cs="Wingdings"/>
      </w:rPr>
    </w:lvl>
    <w:lvl w:ilvl="6">
      <w:start w:val="1"/>
      <w:numFmt w:val="bullet"/>
      <w:isLgl w:val="false"/>
      <w:suff w:val="tab"/>
      <w:lvlText w:val="·"/>
      <w:lvlJc w:val="left"/>
      <w:pPr>
        <w:ind w:left="5040" w:hanging="360"/>
      </w:pPr>
      <w:rPr>
        <w:rFonts w:hint="default" w:ascii="Symbol" w:hAnsi="Symbol" w:eastAsia="Symbol" w:cs="Symbol"/>
      </w:rPr>
    </w:lvl>
    <w:lvl w:ilvl="7">
      <w:start w:val="1"/>
      <w:numFmt w:val="bullet"/>
      <w:isLgl w:val="false"/>
      <w:suff w:val="tab"/>
      <w:lvlText w:val="o"/>
      <w:lvlJc w:val="left"/>
      <w:pPr>
        <w:ind w:left="5760" w:hanging="360"/>
      </w:pPr>
      <w:rPr>
        <w:rFonts w:hint="default" w:ascii="Courier New" w:hAnsi="Courier New" w:eastAsia="Courier New" w:cs="Courier New"/>
      </w:rPr>
    </w:lvl>
    <w:lvl w:ilvl="8">
      <w:start w:val="1"/>
      <w:numFmt w:val="bullet"/>
      <w:isLgl w:val="false"/>
      <w:suff w:val="tab"/>
      <w:lvlText w:val="§"/>
      <w:lvlJc w:val="left"/>
      <w:pPr>
        <w:ind w:left="6480" w:hanging="360"/>
      </w:pPr>
      <w:rPr>
        <w:rFonts w:hint="default" w:ascii="Wingdings" w:hAnsi="Wingdings" w:eastAsia="Wingdings" w:cs="Wingdings"/>
      </w:rPr>
    </w:lvl>
  </w:abstractNum>
  <w:abstractNum w:abstractNumId="35">
    <w:multiLevelType w:val="hybridMultilevel"/>
    <w:lvl w:ilvl="0">
      <w:start w:val="1"/>
      <w:numFmt w:val="bullet"/>
      <w:isLgl w:val="false"/>
      <w:suff w:val="tab"/>
      <w:lvlText w:val=""/>
      <w:lvlJc w:val="left"/>
      <w:pPr>
        <w:ind w:left="1287" w:hanging="360"/>
        <w:tabs>
          <w:tab w:val="num" w:pos="0" w:leader="none"/>
        </w:tabs>
      </w:pPr>
      <w:rPr>
        <w:rFonts w:ascii="Symbol" w:hAnsi="Symbol" w:cs="Symbol"/>
        <w:lang w:eastAsia="ru-RU"/>
      </w:rPr>
    </w:lvl>
    <w:lvl w:ilvl="1">
      <w:start w:val="1"/>
      <w:numFmt w:val="bullet"/>
      <w:isLgl w:val="false"/>
      <w:suff w:val="tab"/>
      <w:lvlText w:val="o"/>
      <w:lvlJc w:val="left"/>
      <w:pPr>
        <w:ind w:left="1440" w:hanging="360"/>
      </w:pPr>
      <w:rPr>
        <w:rFonts w:hint="default" w:ascii="Courier New" w:hAnsi="Courier New" w:eastAsia="Courier New" w:cs="Courier New"/>
      </w:rPr>
    </w:lvl>
    <w:lvl w:ilvl="2">
      <w:start w:val="1"/>
      <w:numFmt w:val="bullet"/>
      <w:isLgl w:val="false"/>
      <w:suff w:val="tab"/>
      <w:lvlText w:val="§"/>
      <w:lvlJc w:val="left"/>
      <w:pPr>
        <w:ind w:left="2160" w:hanging="360"/>
      </w:pPr>
      <w:rPr>
        <w:rFonts w:hint="default" w:ascii="Wingdings" w:hAnsi="Wingdings" w:eastAsia="Wingdings" w:cs="Wingdings"/>
      </w:rPr>
    </w:lvl>
    <w:lvl w:ilvl="3">
      <w:start w:val="1"/>
      <w:numFmt w:val="bullet"/>
      <w:isLgl w:val="false"/>
      <w:suff w:val="tab"/>
      <w:lvlText w:val="·"/>
      <w:lvlJc w:val="left"/>
      <w:pPr>
        <w:ind w:left="2880" w:hanging="360"/>
      </w:pPr>
      <w:rPr>
        <w:rFonts w:hint="default" w:ascii="Symbol" w:hAnsi="Symbol" w:eastAsia="Symbol" w:cs="Symbol"/>
      </w:rPr>
    </w:lvl>
    <w:lvl w:ilvl="4">
      <w:start w:val="1"/>
      <w:numFmt w:val="bullet"/>
      <w:isLgl w:val="false"/>
      <w:suff w:val="tab"/>
      <w:lvlText w:val="o"/>
      <w:lvlJc w:val="left"/>
      <w:pPr>
        <w:ind w:left="3600" w:hanging="360"/>
      </w:pPr>
      <w:rPr>
        <w:rFonts w:hint="default" w:ascii="Courier New" w:hAnsi="Courier New" w:eastAsia="Courier New" w:cs="Courier New"/>
      </w:rPr>
    </w:lvl>
    <w:lvl w:ilvl="5">
      <w:start w:val="1"/>
      <w:numFmt w:val="bullet"/>
      <w:isLgl w:val="false"/>
      <w:suff w:val="tab"/>
      <w:lvlText w:val="§"/>
      <w:lvlJc w:val="left"/>
      <w:pPr>
        <w:ind w:left="4320" w:hanging="360"/>
      </w:pPr>
      <w:rPr>
        <w:rFonts w:hint="default" w:ascii="Wingdings" w:hAnsi="Wingdings" w:eastAsia="Wingdings" w:cs="Wingdings"/>
      </w:rPr>
    </w:lvl>
    <w:lvl w:ilvl="6">
      <w:start w:val="1"/>
      <w:numFmt w:val="bullet"/>
      <w:isLgl w:val="false"/>
      <w:suff w:val="tab"/>
      <w:lvlText w:val="·"/>
      <w:lvlJc w:val="left"/>
      <w:pPr>
        <w:ind w:left="5040" w:hanging="360"/>
      </w:pPr>
      <w:rPr>
        <w:rFonts w:hint="default" w:ascii="Symbol" w:hAnsi="Symbol" w:eastAsia="Symbol" w:cs="Symbol"/>
      </w:rPr>
    </w:lvl>
    <w:lvl w:ilvl="7">
      <w:start w:val="1"/>
      <w:numFmt w:val="bullet"/>
      <w:isLgl w:val="false"/>
      <w:suff w:val="tab"/>
      <w:lvlText w:val="o"/>
      <w:lvlJc w:val="left"/>
      <w:pPr>
        <w:ind w:left="5760" w:hanging="360"/>
      </w:pPr>
      <w:rPr>
        <w:rFonts w:hint="default" w:ascii="Courier New" w:hAnsi="Courier New" w:eastAsia="Courier New" w:cs="Courier New"/>
      </w:rPr>
    </w:lvl>
    <w:lvl w:ilvl="8">
      <w:start w:val="1"/>
      <w:numFmt w:val="bullet"/>
      <w:isLgl w:val="false"/>
      <w:suff w:val="tab"/>
      <w:lvlText w:val="§"/>
      <w:lvlJc w:val="left"/>
      <w:pPr>
        <w:ind w:left="6480" w:hanging="360"/>
      </w:pPr>
      <w:rPr>
        <w:rFonts w:hint="default" w:ascii="Wingdings" w:hAnsi="Wingdings" w:eastAsia="Wingdings" w:cs="Wingdings"/>
      </w:rPr>
    </w:lvl>
  </w:abstractNum>
  <w:abstractNum w:abstractNumId="36">
    <w:multiLevelType w:val="hybridMultilevel"/>
    <w:lvl w:ilvl="0">
      <w:start w:val="1"/>
      <w:numFmt w:val="bullet"/>
      <w:isLgl w:val="false"/>
      <w:suff w:val="tab"/>
      <w:lvlText w:val=""/>
      <w:lvlJc w:val="left"/>
      <w:pPr>
        <w:ind w:left="1287" w:hanging="360"/>
        <w:tabs>
          <w:tab w:val="num" w:pos="0" w:leader="none"/>
        </w:tabs>
      </w:pPr>
      <w:rPr>
        <w:rFonts w:ascii="Symbol" w:hAnsi="Symbol" w:cs="Symbol"/>
      </w:rPr>
    </w:lvl>
    <w:lvl w:ilvl="1">
      <w:start w:val="1"/>
      <w:numFmt w:val="bullet"/>
      <w:isLgl w:val="false"/>
      <w:suff w:val="tab"/>
      <w:lvlText w:val="o"/>
      <w:lvlJc w:val="left"/>
      <w:pPr>
        <w:ind w:left="1440" w:hanging="360"/>
      </w:pPr>
      <w:rPr>
        <w:rFonts w:hint="default" w:ascii="Courier New" w:hAnsi="Courier New" w:eastAsia="Courier New" w:cs="Courier New"/>
      </w:rPr>
    </w:lvl>
    <w:lvl w:ilvl="2">
      <w:start w:val="1"/>
      <w:numFmt w:val="bullet"/>
      <w:isLgl w:val="false"/>
      <w:suff w:val="tab"/>
      <w:lvlText w:val="§"/>
      <w:lvlJc w:val="left"/>
      <w:pPr>
        <w:ind w:left="2160" w:hanging="360"/>
      </w:pPr>
      <w:rPr>
        <w:rFonts w:hint="default" w:ascii="Wingdings" w:hAnsi="Wingdings" w:eastAsia="Wingdings" w:cs="Wingdings"/>
      </w:rPr>
    </w:lvl>
    <w:lvl w:ilvl="3">
      <w:start w:val="1"/>
      <w:numFmt w:val="bullet"/>
      <w:isLgl w:val="false"/>
      <w:suff w:val="tab"/>
      <w:lvlText w:val="·"/>
      <w:lvlJc w:val="left"/>
      <w:pPr>
        <w:ind w:left="2880" w:hanging="360"/>
      </w:pPr>
      <w:rPr>
        <w:rFonts w:hint="default" w:ascii="Symbol" w:hAnsi="Symbol" w:eastAsia="Symbol" w:cs="Symbol"/>
      </w:rPr>
    </w:lvl>
    <w:lvl w:ilvl="4">
      <w:start w:val="1"/>
      <w:numFmt w:val="bullet"/>
      <w:isLgl w:val="false"/>
      <w:suff w:val="tab"/>
      <w:lvlText w:val="o"/>
      <w:lvlJc w:val="left"/>
      <w:pPr>
        <w:ind w:left="3600" w:hanging="360"/>
      </w:pPr>
      <w:rPr>
        <w:rFonts w:hint="default" w:ascii="Courier New" w:hAnsi="Courier New" w:eastAsia="Courier New" w:cs="Courier New"/>
      </w:rPr>
    </w:lvl>
    <w:lvl w:ilvl="5">
      <w:start w:val="1"/>
      <w:numFmt w:val="bullet"/>
      <w:isLgl w:val="false"/>
      <w:suff w:val="tab"/>
      <w:lvlText w:val="§"/>
      <w:lvlJc w:val="left"/>
      <w:pPr>
        <w:ind w:left="4320" w:hanging="360"/>
      </w:pPr>
      <w:rPr>
        <w:rFonts w:hint="default" w:ascii="Wingdings" w:hAnsi="Wingdings" w:eastAsia="Wingdings" w:cs="Wingdings"/>
      </w:rPr>
    </w:lvl>
    <w:lvl w:ilvl="6">
      <w:start w:val="1"/>
      <w:numFmt w:val="bullet"/>
      <w:isLgl w:val="false"/>
      <w:suff w:val="tab"/>
      <w:lvlText w:val="·"/>
      <w:lvlJc w:val="left"/>
      <w:pPr>
        <w:ind w:left="5040" w:hanging="360"/>
      </w:pPr>
      <w:rPr>
        <w:rFonts w:hint="default" w:ascii="Symbol" w:hAnsi="Symbol" w:eastAsia="Symbol" w:cs="Symbol"/>
      </w:rPr>
    </w:lvl>
    <w:lvl w:ilvl="7">
      <w:start w:val="1"/>
      <w:numFmt w:val="bullet"/>
      <w:isLgl w:val="false"/>
      <w:suff w:val="tab"/>
      <w:lvlText w:val="o"/>
      <w:lvlJc w:val="left"/>
      <w:pPr>
        <w:ind w:left="5760" w:hanging="360"/>
      </w:pPr>
      <w:rPr>
        <w:rFonts w:hint="default" w:ascii="Courier New" w:hAnsi="Courier New" w:eastAsia="Courier New" w:cs="Courier New"/>
      </w:rPr>
    </w:lvl>
    <w:lvl w:ilvl="8">
      <w:start w:val="1"/>
      <w:numFmt w:val="bullet"/>
      <w:isLgl w:val="false"/>
      <w:suff w:val="tab"/>
      <w:lvlText w:val="§"/>
      <w:lvlJc w:val="left"/>
      <w:pPr>
        <w:ind w:left="6480" w:hanging="360"/>
      </w:pPr>
      <w:rPr>
        <w:rFonts w:hint="default" w:ascii="Wingdings" w:hAnsi="Wingdings" w:eastAsia="Wingdings" w:cs="Wingdings"/>
      </w:rPr>
    </w:lvl>
  </w:abstractNum>
  <w:abstractNum w:abstractNumId="37">
    <w:multiLevelType w:val="hybridMultilevel"/>
    <w:lvl w:ilvl="0">
      <w:start w:val="1"/>
      <w:numFmt w:val="bullet"/>
      <w:isLgl w:val="false"/>
      <w:suff w:val="space"/>
      <w:lvlText w:val=""/>
      <w:lvlJc w:val="left"/>
      <w:pPr>
        <w:ind w:left="1287" w:hanging="360"/>
        <w:tabs>
          <w:tab w:val="num" w:pos="0" w:leader="none"/>
        </w:tabs>
      </w:pPr>
      <w:rPr>
        <w:rFonts w:ascii="Symbol" w:hAnsi="Symbol" w:cs="Symbol"/>
      </w:rPr>
    </w:lvl>
    <w:lvl w:ilvl="1">
      <w:start w:val="1"/>
      <w:numFmt w:val="bullet"/>
      <w:isLgl w:val="false"/>
      <w:suff w:val="tab"/>
      <w:lvlText w:val="o"/>
      <w:lvlJc w:val="left"/>
      <w:pPr>
        <w:ind w:left="1440" w:hanging="360"/>
      </w:pPr>
      <w:rPr>
        <w:rFonts w:hint="default" w:ascii="Courier New" w:hAnsi="Courier New" w:eastAsia="Courier New" w:cs="Courier New"/>
      </w:rPr>
    </w:lvl>
    <w:lvl w:ilvl="2">
      <w:start w:val="1"/>
      <w:numFmt w:val="bullet"/>
      <w:isLgl w:val="false"/>
      <w:suff w:val="tab"/>
      <w:lvlText w:val="§"/>
      <w:lvlJc w:val="left"/>
      <w:pPr>
        <w:ind w:left="2160" w:hanging="360"/>
      </w:pPr>
      <w:rPr>
        <w:rFonts w:hint="default" w:ascii="Wingdings" w:hAnsi="Wingdings" w:eastAsia="Wingdings" w:cs="Wingdings"/>
      </w:rPr>
    </w:lvl>
    <w:lvl w:ilvl="3">
      <w:start w:val="1"/>
      <w:numFmt w:val="bullet"/>
      <w:isLgl w:val="false"/>
      <w:suff w:val="tab"/>
      <w:lvlText w:val="·"/>
      <w:lvlJc w:val="left"/>
      <w:pPr>
        <w:ind w:left="2880" w:hanging="360"/>
      </w:pPr>
      <w:rPr>
        <w:rFonts w:hint="default" w:ascii="Symbol" w:hAnsi="Symbol" w:eastAsia="Symbol" w:cs="Symbol"/>
      </w:rPr>
    </w:lvl>
    <w:lvl w:ilvl="4">
      <w:start w:val="1"/>
      <w:numFmt w:val="bullet"/>
      <w:isLgl w:val="false"/>
      <w:suff w:val="tab"/>
      <w:lvlText w:val="o"/>
      <w:lvlJc w:val="left"/>
      <w:pPr>
        <w:ind w:left="3600" w:hanging="360"/>
      </w:pPr>
      <w:rPr>
        <w:rFonts w:hint="default" w:ascii="Courier New" w:hAnsi="Courier New" w:eastAsia="Courier New" w:cs="Courier New"/>
      </w:rPr>
    </w:lvl>
    <w:lvl w:ilvl="5">
      <w:start w:val="1"/>
      <w:numFmt w:val="bullet"/>
      <w:isLgl w:val="false"/>
      <w:suff w:val="tab"/>
      <w:lvlText w:val="§"/>
      <w:lvlJc w:val="left"/>
      <w:pPr>
        <w:ind w:left="4320" w:hanging="360"/>
      </w:pPr>
      <w:rPr>
        <w:rFonts w:hint="default" w:ascii="Wingdings" w:hAnsi="Wingdings" w:eastAsia="Wingdings" w:cs="Wingdings"/>
      </w:rPr>
    </w:lvl>
    <w:lvl w:ilvl="6">
      <w:start w:val="1"/>
      <w:numFmt w:val="bullet"/>
      <w:isLgl w:val="false"/>
      <w:suff w:val="tab"/>
      <w:lvlText w:val="·"/>
      <w:lvlJc w:val="left"/>
      <w:pPr>
        <w:ind w:left="5040" w:hanging="360"/>
      </w:pPr>
      <w:rPr>
        <w:rFonts w:hint="default" w:ascii="Symbol" w:hAnsi="Symbol" w:eastAsia="Symbol" w:cs="Symbol"/>
      </w:rPr>
    </w:lvl>
    <w:lvl w:ilvl="7">
      <w:start w:val="1"/>
      <w:numFmt w:val="bullet"/>
      <w:isLgl w:val="false"/>
      <w:suff w:val="tab"/>
      <w:lvlText w:val="o"/>
      <w:lvlJc w:val="left"/>
      <w:pPr>
        <w:ind w:left="5760" w:hanging="360"/>
      </w:pPr>
      <w:rPr>
        <w:rFonts w:hint="default" w:ascii="Courier New" w:hAnsi="Courier New" w:eastAsia="Courier New" w:cs="Courier New"/>
      </w:rPr>
    </w:lvl>
    <w:lvl w:ilvl="8">
      <w:start w:val="1"/>
      <w:numFmt w:val="bullet"/>
      <w:isLgl w:val="false"/>
      <w:suff w:val="tab"/>
      <w:lvlText w:val="§"/>
      <w:lvlJc w:val="left"/>
      <w:pPr>
        <w:ind w:left="6480" w:hanging="360"/>
      </w:pPr>
      <w:rPr>
        <w:rFonts w:hint="default" w:ascii="Wingdings" w:hAnsi="Wingdings" w:eastAsia="Wingdings" w:cs="Wingdings"/>
      </w:rPr>
    </w:lvl>
  </w:abstractNum>
  <w:abstractNum w:abstractNumId="38">
    <w:multiLevelType w:val="hybridMultilevel"/>
    <w:lvl w:ilvl="0">
      <w:start w:val="1"/>
      <w:numFmt w:val="bullet"/>
      <w:isLgl w:val="false"/>
      <w:suff w:val="tab"/>
      <w:lvlText w:val=""/>
      <w:lvlJc w:val="left"/>
      <w:pPr>
        <w:ind w:left="1287" w:hanging="360"/>
        <w:tabs>
          <w:tab w:val="num" w:pos="0" w:leader="none"/>
        </w:tabs>
      </w:pPr>
      <w:rPr>
        <w:rFonts w:ascii="Symbol" w:hAnsi="Symbol" w:cs="Symbol"/>
        <w:lang w:eastAsia="ru-RU"/>
      </w:rPr>
    </w:lvl>
    <w:lvl w:ilvl="1">
      <w:start w:val="1"/>
      <w:numFmt w:val="bullet"/>
      <w:isLgl w:val="false"/>
      <w:suff w:val="tab"/>
      <w:lvlText w:val="o"/>
      <w:lvlJc w:val="left"/>
      <w:pPr>
        <w:ind w:left="1440" w:hanging="360"/>
      </w:pPr>
      <w:rPr>
        <w:rFonts w:hint="default" w:ascii="Courier New" w:hAnsi="Courier New" w:eastAsia="Courier New" w:cs="Courier New"/>
      </w:rPr>
    </w:lvl>
    <w:lvl w:ilvl="2">
      <w:start w:val="1"/>
      <w:numFmt w:val="bullet"/>
      <w:isLgl w:val="false"/>
      <w:suff w:val="tab"/>
      <w:lvlText w:val="§"/>
      <w:lvlJc w:val="left"/>
      <w:pPr>
        <w:ind w:left="2160" w:hanging="360"/>
      </w:pPr>
      <w:rPr>
        <w:rFonts w:hint="default" w:ascii="Wingdings" w:hAnsi="Wingdings" w:eastAsia="Wingdings" w:cs="Wingdings"/>
      </w:rPr>
    </w:lvl>
    <w:lvl w:ilvl="3">
      <w:start w:val="1"/>
      <w:numFmt w:val="bullet"/>
      <w:isLgl w:val="false"/>
      <w:suff w:val="tab"/>
      <w:lvlText w:val="·"/>
      <w:lvlJc w:val="left"/>
      <w:pPr>
        <w:ind w:left="2880" w:hanging="360"/>
      </w:pPr>
      <w:rPr>
        <w:rFonts w:hint="default" w:ascii="Symbol" w:hAnsi="Symbol" w:eastAsia="Symbol" w:cs="Symbol"/>
      </w:rPr>
    </w:lvl>
    <w:lvl w:ilvl="4">
      <w:start w:val="1"/>
      <w:numFmt w:val="bullet"/>
      <w:isLgl w:val="false"/>
      <w:suff w:val="tab"/>
      <w:lvlText w:val="o"/>
      <w:lvlJc w:val="left"/>
      <w:pPr>
        <w:ind w:left="3600" w:hanging="360"/>
      </w:pPr>
      <w:rPr>
        <w:rFonts w:hint="default" w:ascii="Courier New" w:hAnsi="Courier New" w:eastAsia="Courier New" w:cs="Courier New"/>
      </w:rPr>
    </w:lvl>
    <w:lvl w:ilvl="5">
      <w:start w:val="1"/>
      <w:numFmt w:val="bullet"/>
      <w:isLgl w:val="false"/>
      <w:suff w:val="tab"/>
      <w:lvlText w:val="§"/>
      <w:lvlJc w:val="left"/>
      <w:pPr>
        <w:ind w:left="4320" w:hanging="360"/>
      </w:pPr>
      <w:rPr>
        <w:rFonts w:hint="default" w:ascii="Wingdings" w:hAnsi="Wingdings" w:eastAsia="Wingdings" w:cs="Wingdings"/>
      </w:rPr>
    </w:lvl>
    <w:lvl w:ilvl="6">
      <w:start w:val="1"/>
      <w:numFmt w:val="bullet"/>
      <w:isLgl w:val="false"/>
      <w:suff w:val="tab"/>
      <w:lvlText w:val="·"/>
      <w:lvlJc w:val="left"/>
      <w:pPr>
        <w:ind w:left="5040" w:hanging="360"/>
      </w:pPr>
      <w:rPr>
        <w:rFonts w:hint="default" w:ascii="Symbol" w:hAnsi="Symbol" w:eastAsia="Symbol" w:cs="Symbol"/>
      </w:rPr>
    </w:lvl>
    <w:lvl w:ilvl="7">
      <w:start w:val="1"/>
      <w:numFmt w:val="bullet"/>
      <w:isLgl w:val="false"/>
      <w:suff w:val="tab"/>
      <w:lvlText w:val="o"/>
      <w:lvlJc w:val="left"/>
      <w:pPr>
        <w:ind w:left="5760" w:hanging="360"/>
      </w:pPr>
      <w:rPr>
        <w:rFonts w:hint="default" w:ascii="Courier New" w:hAnsi="Courier New" w:eastAsia="Courier New" w:cs="Courier New"/>
      </w:rPr>
    </w:lvl>
    <w:lvl w:ilvl="8">
      <w:start w:val="1"/>
      <w:numFmt w:val="bullet"/>
      <w:isLgl w:val="false"/>
      <w:suff w:val="tab"/>
      <w:lvlText w:val="§"/>
      <w:lvlJc w:val="left"/>
      <w:pPr>
        <w:ind w:left="6480" w:hanging="360"/>
      </w:pPr>
      <w:rPr>
        <w:rFonts w:hint="default" w:ascii="Wingdings" w:hAnsi="Wingdings" w:eastAsia="Wingdings" w:cs="Wingdings"/>
      </w:rPr>
    </w:lvl>
  </w:abstractNum>
  <w:abstractNum w:abstractNumId="39">
    <w:multiLevelType w:val="hybridMultilevel"/>
    <w:lvl w:ilvl="0">
      <w:start w:val="1"/>
      <w:numFmt w:val="bullet"/>
      <w:isLgl w:val="false"/>
      <w:suff w:val="tab"/>
      <w:lvlText w:val=""/>
      <w:lvlJc w:val="left"/>
      <w:pPr>
        <w:ind w:left="1287" w:hanging="360"/>
        <w:tabs>
          <w:tab w:val="num" w:pos="0" w:leader="none"/>
        </w:tabs>
      </w:pPr>
      <w:rPr>
        <w:rFonts w:ascii="Symbol" w:hAnsi="Symbol" w:cs="Symbol"/>
      </w:rPr>
    </w:lvl>
    <w:lvl w:ilvl="1">
      <w:start w:val="1"/>
      <w:numFmt w:val="bullet"/>
      <w:isLgl w:val="false"/>
      <w:suff w:val="tab"/>
      <w:lvlText w:val="o"/>
      <w:lvlJc w:val="left"/>
      <w:pPr>
        <w:ind w:left="1440" w:hanging="360"/>
      </w:pPr>
      <w:rPr>
        <w:rFonts w:hint="default" w:ascii="Courier New" w:hAnsi="Courier New" w:eastAsia="Courier New" w:cs="Courier New"/>
      </w:rPr>
    </w:lvl>
    <w:lvl w:ilvl="2">
      <w:start w:val="1"/>
      <w:numFmt w:val="bullet"/>
      <w:isLgl w:val="false"/>
      <w:suff w:val="tab"/>
      <w:lvlText w:val="§"/>
      <w:lvlJc w:val="left"/>
      <w:pPr>
        <w:ind w:left="2160" w:hanging="360"/>
      </w:pPr>
      <w:rPr>
        <w:rFonts w:hint="default" w:ascii="Wingdings" w:hAnsi="Wingdings" w:eastAsia="Wingdings" w:cs="Wingdings"/>
      </w:rPr>
    </w:lvl>
    <w:lvl w:ilvl="3">
      <w:start w:val="1"/>
      <w:numFmt w:val="bullet"/>
      <w:isLgl w:val="false"/>
      <w:suff w:val="tab"/>
      <w:lvlText w:val="·"/>
      <w:lvlJc w:val="left"/>
      <w:pPr>
        <w:ind w:left="2880" w:hanging="360"/>
      </w:pPr>
      <w:rPr>
        <w:rFonts w:hint="default" w:ascii="Symbol" w:hAnsi="Symbol" w:eastAsia="Symbol" w:cs="Symbol"/>
      </w:rPr>
    </w:lvl>
    <w:lvl w:ilvl="4">
      <w:start w:val="1"/>
      <w:numFmt w:val="bullet"/>
      <w:isLgl w:val="false"/>
      <w:suff w:val="tab"/>
      <w:lvlText w:val="o"/>
      <w:lvlJc w:val="left"/>
      <w:pPr>
        <w:ind w:left="3600" w:hanging="360"/>
      </w:pPr>
      <w:rPr>
        <w:rFonts w:hint="default" w:ascii="Courier New" w:hAnsi="Courier New" w:eastAsia="Courier New" w:cs="Courier New"/>
      </w:rPr>
    </w:lvl>
    <w:lvl w:ilvl="5">
      <w:start w:val="1"/>
      <w:numFmt w:val="bullet"/>
      <w:isLgl w:val="false"/>
      <w:suff w:val="tab"/>
      <w:lvlText w:val="§"/>
      <w:lvlJc w:val="left"/>
      <w:pPr>
        <w:ind w:left="4320" w:hanging="360"/>
      </w:pPr>
      <w:rPr>
        <w:rFonts w:hint="default" w:ascii="Wingdings" w:hAnsi="Wingdings" w:eastAsia="Wingdings" w:cs="Wingdings"/>
      </w:rPr>
    </w:lvl>
    <w:lvl w:ilvl="6">
      <w:start w:val="1"/>
      <w:numFmt w:val="bullet"/>
      <w:isLgl w:val="false"/>
      <w:suff w:val="tab"/>
      <w:lvlText w:val="·"/>
      <w:lvlJc w:val="left"/>
      <w:pPr>
        <w:ind w:left="5040" w:hanging="360"/>
      </w:pPr>
      <w:rPr>
        <w:rFonts w:hint="default" w:ascii="Symbol" w:hAnsi="Symbol" w:eastAsia="Symbol" w:cs="Symbol"/>
      </w:rPr>
    </w:lvl>
    <w:lvl w:ilvl="7">
      <w:start w:val="1"/>
      <w:numFmt w:val="bullet"/>
      <w:isLgl w:val="false"/>
      <w:suff w:val="tab"/>
      <w:lvlText w:val="o"/>
      <w:lvlJc w:val="left"/>
      <w:pPr>
        <w:ind w:left="5760" w:hanging="360"/>
      </w:pPr>
      <w:rPr>
        <w:rFonts w:hint="default" w:ascii="Courier New" w:hAnsi="Courier New" w:eastAsia="Courier New" w:cs="Courier New"/>
      </w:rPr>
    </w:lvl>
    <w:lvl w:ilvl="8">
      <w:start w:val="1"/>
      <w:numFmt w:val="bullet"/>
      <w:isLgl w:val="false"/>
      <w:suff w:val="tab"/>
      <w:lvlText w:val="§"/>
      <w:lvlJc w:val="left"/>
      <w:pPr>
        <w:ind w:left="6480" w:hanging="360"/>
      </w:pPr>
      <w:rPr>
        <w:rFonts w:hint="default" w:ascii="Wingdings" w:hAnsi="Wingdings" w:eastAsia="Wingdings" w:cs="Wingdings"/>
      </w:rPr>
    </w:lvl>
  </w:abstractNum>
  <w:abstractNum w:abstractNumId="40">
    <w:multiLevelType w:val="hybridMultilevel"/>
    <w:lvl w:ilvl="0">
      <w:start w:val="1"/>
      <w:numFmt w:val="decimal"/>
      <w:isLgl w:val="false"/>
      <w:suff w:val="tab"/>
      <w:lvlText w:val="%1."/>
      <w:lvlJc w:val="left"/>
      <w:pPr>
        <w:ind w:left="1069" w:hanging="360"/>
        <w:tabs>
          <w:tab w:val="num" w:pos="0" w:leader="none"/>
        </w:tabs>
      </w:pPr>
    </w:lvl>
    <w:lvl w:ilvl="1">
      <w:start w:val="1"/>
      <w:numFmt w:val="decimal"/>
      <w:isLgl w:val="false"/>
      <w:suff w:val="tab"/>
      <w:lvlText w:val="%1.%2."/>
      <w:lvlJc w:val="left"/>
      <w:pPr>
        <w:ind w:left="1069" w:hanging="360"/>
        <w:tabs>
          <w:tab w:val="num" w:pos="0" w:leader="none"/>
        </w:tabs>
      </w:pPr>
    </w:lvl>
    <w:lvl w:ilvl="2">
      <w:start w:val="1"/>
      <w:numFmt w:val="decimal"/>
      <w:isLgl w:val="false"/>
      <w:suff w:val="tab"/>
      <w:lvlText w:val="%1.%2.%3."/>
      <w:lvlJc w:val="left"/>
      <w:pPr>
        <w:ind w:left="1429" w:hanging="720"/>
        <w:tabs>
          <w:tab w:val="num" w:pos="0" w:leader="none"/>
        </w:tabs>
      </w:pPr>
    </w:lvl>
    <w:lvl w:ilvl="3">
      <w:start w:val="1"/>
      <w:numFmt w:val="decimal"/>
      <w:isLgl w:val="false"/>
      <w:suff w:val="tab"/>
      <w:lvlText w:val="%1.%2.%3.%4."/>
      <w:lvlJc w:val="left"/>
      <w:pPr>
        <w:ind w:left="1429" w:hanging="720"/>
        <w:tabs>
          <w:tab w:val="num" w:pos="0" w:leader="none"/>
        </w:tabs>
      </w:pPr>
    </w:lvl>
    <w:lvl w:ilvl="4">
      <w:start w:val="1"/>
      <w:numFmt w:val="decimal"/>
      <w:isLgl w:val="false"/>
      <w:suff w:val="tab"/>
      <w:lvlText w:val="%1.%2.%3.%4.%5."/>
      <w:lvlJc w:val="left"/>
      <w:pPr>
        <w:ind w:left="1789" w:hanging="1080"/>
        <w:tabs>
          <w:tab w:val="num" w:pos="0" w:leader="none"/>
        </w:tabs>
      </w:pPr>
    </w:lvl>
    <w:lvl w:ilvl="5">
      <w:start w:val="1"/>
      <w:numFmt w:val="decimal"/>
      <w:isLgl w:val="false"/>
      <w:suff w:val="tab"/>
      <w:lvlText w:val="%1.%2.%3.%4.%5.%6."/>
      <w:lvlJc w:val="left"/>
      <w:pPr>
        <w:ind w:left="1789" w:hanging="1080"/>
        <w:tabs>
          <w:tab w:val="num" w:pos="0" w:leader="none"/>
        </w:tabs>
      </w:pPr>
    </w:lvl>
    <w:lvl w:ilvl="6">
      <w:start w:val="1"/>
      <w:numFmt w:val="decimal"/>
      <w:isLgl w:val="false"/>
      <w:suff w:val="tab"/>
      <w:lvlText w:val="%1.%2.%3.%4.%5.%6.%7."/>
      <w:lvlJc w:val="left"/>
      <w:pPr>
        <w:ind w:left="2149" w:hanging="1440"/>
        <w:tabs>
          <w:tab w:val="num" w:pos="0" w:leader="none"/>
        </w:tabs>
      </w:pPr>
    </w:lvl>
    <w:lvl w:ilvl="7">
      <w:start w:val="1"/>
      <w:numFmt w:val="decimal"/>
      <w:isLgl w:val="false"/>
      <w:suff w:val="tab"/>
      <w:lvlText w:val="%1.%2.%3.%4.%5.%6.%7.%8."/>
      <w:lvlJc w:val="left"/>
      <w:pPr>
        <w:ind w:left="2149" w:hanging="1440"/>
        <w:tabs>
          <w:tab w:val="num" w:pos="0" w:leader="none"/>
        </w:tabs>
      </w:pPr>
    </w:lvl>
    <w:lvl w:ilvl="8">
      <w:start w:val="1"/>
      <w:numFmt w:val="decimal"/>
      <w:isLgl w:val="false"/>
      <w:suff w:val="tab"/>
      <w:lvlText w:val="%1.%2.%3.%4.%5.%6.%7.%8.%9."/>
      <w:lvlJc w:val="left"/>
      <w:pPr>
        <w:ind w:left="2509" w:hanging="1800"/>
        <w:tabs>
          <w:tab w:val="num" w:pos="0" w:leader="none"/>
        </w:tabs>
      </w:pPr>
    </w:lvl>
  </w:abstractNum>
  <w:abstractNum w:abstractNumId="41">
    <w:multiLevelType w:val="hybridMultilevel"/>
    <w:lvl w:ilvl="0">
      <w:start w:val="1"/>
      <w:numFmt w:val="bullet"/>
      <w:isLgl w:val="false"/>
      <w:suff w:val="tab"/>
      <w:lvlText w:val=""/>
      <w:lvlJc w:val="left"/>
      <w:pPr>
        <w:ind w:left="1287" w:hanging="360"/>
        <w:tabs>
          <w:tab w:val="num" w:pos="0" w:leader="none"/>
        </w:tabs>
      </w:pPr>
      <w:rPr>
        <w:rFonts w:ascii="Symbol" w:hAnsi="Symbol" w:cs="Symbol"/>
      </w:rPr>
    </w:lvl>
    <w:lvl w:ilvl="1">
      <w:start w:val="1"/>
      <w:numFmt w:val="bullet"/>
      <w:isLgl w:val="false"/>
      <w:suff w:val="tab"/>
      <w:lvlText w:val="o"/>
      <w:lvlJc w:val="left"/>
      <w:pPr>
        <w:ind w:left="1440" w:hanging="360"/>
      </w:pPr>
      <w:rPr>
        <w:rFonts w:hint="default" w:ascii="Courier New" w:hAnsi="Courier New" w:eastAsia="Courier New" w:cs="Courier New"/>
      </w:rPr>
    </w:lvl>
    <w:lvl w:ilvl="2">
      <w:start w:val="1"/>
      <w:numFmt w:val="bullet"/>
      <w:isLgl w:val="false"/>
      <w:suff w:val="tab"/>
      <w:lvlText w:val="§"/>
      <w:lvlJc w:val="left"/>
      <w:pPr>
        <w:ind w:left="2160" w:hanging="360"/>
      </w:pPr>
      <w:rPr>
        <w:rFonts w:hint="default" w:ascii="Wingdings" w:hAnsi="Wingdings" w:eastAsia="Wingdings" w:cs="Wingdings"/>
      </w:rPr>
    </w:lvl>
    <w:lvl w:ilvl="3">
      <w:start w:val="1"/>
      <w:numFmt w:val="bullet"/>
      <w:isLgl w:val="false"/>
      <w:suff w:val="tab"/>
      <w:lvlText w:val="·"/>
      <w:lvlJc w:val="left"/>
      <w:pPr>
        <w:ind w:left="2880" w:hanging="360"/>
      </w:pPr>
      <w:rPr>
        <w:rFonts w:hint="default" w:ascii="Symbol" w:hAnsi="Symbol" w:eastAsia="Symbol" w:cs="Symbol"/>
      </w:rPr>
    </w:lvl>
    <w:lvl w:ilvl="4">
      <w:start w:val="1"/>
      <w:numFmt w:val="bullet"/>
      <w:isLgl w:val="false"/>
      <w:suff w:val="tab"/>
      <w:lvlText w:val="o"/>
      <w:lvlJc w:val="left"/>
      <w:pPr>
        <w:ind w:left="3600" w:hanging="360"/>
      </w:pPr>
      <w:rPr>
        <w:rFonts w:hint="default" w:ascii="Courier New" w:hAnsi="Courier New" w:eastAsia="Courier New" w:cs="Courier New"/>
      </w:rPr>
    </w:lvl>
    <w:lvl w:ilvl="5">
      <w:start w:val="1"/>
      <w:numFmt w:val="bullet"/>
      <w:isLgl w:val="false"/>
      <w:suff w:val="tab"/>
      <w:lvlText w:val="§"/>
      <w:lvlJc w:val="left"/>
      <w:pPr>
        <w:ind w:left="4320" w:hanging="360"/>
      </w:pPr>
      <w:rPr>
        <w:rFonts w:hint="default" w:ascii="Wingdings" w:hAnsi="Wingdings" w:eastAsia="Wingdings" w:cs="Wingdings"/>
      </w:rPr>
    </w:lvl>
    <w:lvl w:ilvl="6">
      <w:start w:val="1"/>
      <w:numFmt w:val="bullet"/>
      <w:isLgl w:val="false"/>
      <w:suff w:val="tab"/>
      <w:lvlText w:val="·"/>
      <w:lvlJc w:val="left"/>
      <w:pPr>
        <w:ind w:left="5040" w:hanging="360"/>
      </w:pPr>
      <w:rPr>
        <w:rFonts w:hint="default" w:ascii="Symbol" w:hAnsi="Symbol" w:eastAsia="Symbol" w:cs="Symbol"/>
      </w:rPr>
    </w:lvl>
    <w:lvl w:ilvl="7">
      <w:start w:val="1"/>
      <w:numFmt w:val="bullet"/>
      <w:isLgl w:val="false"/>
      <w:suff w:val="tab"/>
      <w:lvlText w:val="o"/>
      <w:lvlJc w:val="left"/>
      <w:pPr>
        <w:ind w:left="5760" w:hanging="360"/>
      </w:pPr>
      <w:rPr>
        <w:rFonts w:hint="default" w:ascii="Courier New" w:hAnsi="Courier New" w:eastAsia="Courier New" w:cs="Courier New"/>
      </w:rPr>
    </w:lvl>
    <w:lvl w:ilvl="8">
      <w:start w:val="1"/>
      <w:numFmt w:val="bullet"/>
      <w:isLgl w:val="false"/>
      <w:suff w:val="tab"/>
      <w:lvlText w:val="§"/>
      <w:lvlJc w:val="left"/>
      <w:pPr>
        <w:ind w:left="6480" w:hanging="360"/>
      </w:pPr>
      <w:rPr>
        <w:rFonts w:hint="default" w:ascii="Wingdings" w:hAnsi="Wingdings" w:eastAsia="Wingdings" w:cs="Wingdings"/>
      </w:rPr>
    </w:lvl>
  </w:abstractNum>
  <w:abstractNum w:abstractNumId="42">
    <w:multiLevelType w:val="hybridMultilevel"/>
    <w:lvl w:ilvl="0">
      <w:start w:val="1"/>
      <w:numFmt w:val="bullet"/>
      <w:pStyle w:val="2347"/>
      <w:isLgl w:val="false"/>
      <w:suff w:val="space"/>
      <w:lvlText w:val=""/>
      <w:lvlJc w:val="left"/>
      <w:pPr>
        <w:ind w:left="1" w:firstLine="567"/>
        <w:tabs>
          <w:tab w:val="num" w:pos="0" w:leader="none"/>
        </w:tabs>
      </w:pPr>
      <w:rPr>
        <w:rFonts w:ascii="Times New Roman" w:hAnsi="Times New Roman" w:cs="Times New Roman"/>
      </w:rPr>
    </w:lvl>
    <w:lvl w:ilvl="1">
      <w:start w:val="1"/>
      <w:numFmt w:val="bullet"/>
      <w:isLgl w:val="false"/>
      <w:suff w:val="space"/>
      <w:lvlText w:val=""/>
      <w:lvlJc w:val="left"/>
      <w:pPr>
        <w:ind w:left="0" w:firstLine="567"/>
        <w:tabs>
          <w:tab w:val="num" w:pos="0" w:leader="none"/>
        </w:tabs>
      </w:pPr>
      <w:rPr>
        <w:rFonts w:ascii="Times New Roman" w:hAnsi="Times New Roman" w:cs="Times New Roman"/>
      </w:rPr>
    </w:lvl>
    <w:lvl w:ilvl="2">
      <w:start w:val="1"/>
      <w:numFmt w:val="bullet"/>
      <w:isLgl w:val="false"/>
      <w:suff w:val="space"/>
      <w:lvlText w:val=""/>
      <w:lvlJc w:val="left"/>
      <w:pPr>
        <w:ind w:left="0" w:firstLine="567"/>
        <w:tabs>
          <w:tab w:val="num" w:pos="0" w:leader="none"/>
        </w:tabs>
      </w:pPr>
      <w:rPr>
        <w:rFonts w:ascii="Symbol" w:hAnsi="Symbol" w:cs="Symbol"/>
      </w:rPr>
    </w:lvl>
    <w:lvl w:ilvl="3">
      <w:start w:val="1"/>
      <w:numFmt w:val="bullet"/>
      <w:isLgl w:val="false"/>
      <w:suff w:val="space"/>
      <w:lvlText w:val=""/>
      <w:lvlJc w:val="left"/>
      <w:pPr>
        <w:ind w:left="0" w:firstLine="567"/>
        <w:tabs>
          <w:tab w:val="num" w:pos="0" w:leader="none"/>
        </w:tabs>
      </w:pPr>
      <w:rPr>
        <w:rFonts w:ascii="Times New Roman" w:hAnsi="Times New Roman" w:cs="Times New Roman"/>
      </w:rPr>
    </w:lvl>
    <w:lvl w:ilvl="4">
      <w:start w:val="1"/>
      <w:numFmt w:val="bullet"/>
      <w:isLgl w:val="false"/>
      <w:suff w:val="space"/>
      <w:lvlText w:val=""/>
      <w:lvlJc w:val="left"/>
      <w:pPr>
        <w:ind w:left="0" w:firstLine="567"/>
        <w:tabs>
          <w:tab w:val="num" w:pos="0" w:leader="none"/>
        </w:tabs>
      </w:pPr>
      <w:rPr>
        <w:rFonts w:ascii="Times New Roman" w:hAnsi="Times New Roman" w:cs="Times New Roman"/>
      </w:rPr>
    </w:lvl>
    <w:lvl w:ilvl="5">
      <w:start w:val="1"/>
      <w:numFmt w:val="bullet"/>
      <w:isLgl w:val="false"/>
      <w:suff w:val="space"/>
      <w:lvlText w:val=""/>
      <w:lvlJc w:val="left"/>
      <w:pPr>
        <w:ind w:left="0" w:firstLine="567"/>
        <w:tabs>
          <w:tab w:val="num" w:pos="0" w:leader="none"/>
        </w:tabs>
      </w:pPr>
      <w:rPr>
        <w:rFonts w:ascii="Times New Roman" w:hAnsi="Times New Roman" w:cs="Times New Roman"/>
      </w:rPr>
    </w:lvl>
    <w:lvl w:ilvl="6">
      <w:start w:val="1"/>
      <w:numFmt w:val="bullet"/>
      <w:isLgl w:val="false"/>
      <w:suff w:val="space"/>
      <w:lvlText w:val=""/>
      <w:lvlJc w:val="left"/>
      <w:pPr>
        <w:ind w:left="0" w:firstLine="567"/>
        <w:tabs>
          <w:tab w:val="num" w:pos="0" w:leader="none"/>
        </w:tabs>
      </w:pPr>
      <w:rPr>
        <w:rFonts w:ascii="Symbol" w:hAnsi="Symbol" w:cs="Symbol"/>
      </w:rPr>
    </w:lvl>
    <w:lvl w:ilvl="7">
      <w:start w:val="1"/>
      <w:numFmt w:val="bullet"/>
      <w:isLgl w:val="false"/>
      <w:suff w:val="space"/>
      <w:lvlText w:val=""/>
      <w:lvlJc w:val="left"/>
      <w:pPr>
        <w:ind w:left="0" w:firstLine="567"/>
        <w:tabs>
          <w:tab w:val="num" w:pos="0" w:leader="none"/>
        </w:tabs>
      </w:pPr>
      <w:rPr>
        <w:rFonts w:ascii="Times New Roman" w:hAnsi="Times New Roman" w:cs="Times New Roman"/>
      </w:rPr>
    </w:lvl>
    <w:lvl w:ilvl="8">
      <w:start w:val="1"/>
      <w:numFmt w:val="bullet"/>
      <w:isLgl w:val="false"/>
      <w:suff w:val="space"/>
      <w:lvlText w:val=""/>
      <w:lvlJc w:val="left"/>
      <w:pPr>
        <w:ind w:left="0" w:firstLine="567"/>
        <w:tabs>
          <w:tab w:val="num" w:pos="0" w:leader="none"/>
        </w:tabs>
      </w:pPr>
      <w:rPr>
        <w:rFonts w:ascii="Symbol" w:hAnsi="Symbol" w:cs="Symbol"/>
      </w:rPr>
    </w:lvl>
  </w:abstractNum>
  <w:abstractNum w:abstractNumId="43">
    <w:multiLevelType w:val="hybridMultilevel"/>
    <w:lvl w:ilvl="0">
      <w:start w:val="1"/>
      <w:numFmt w:val="decimal"/>
      <w:pStyle w:val="2812"/>
      <w:isLgl w:val="false"/>
      <w:suff w:val="nothing"/>
      <w:lvlText w:val=""/>
      <w:lvlJc w:val="left"/>
      <w:pPr>
        <w:ind w:left="0" w:firstLine="0"/>
        <w:tabs>
          <w:tab w:val="num" w:pos="0" w:leader="none"/>
        </w:tabs>
      </w:pPr>
    </w:lvl>
    <w:lvl w:ilvl="1">
      <w:start w:val="1"/>
      <w:numFmt w:val="decimal"/>
      <w:isLgl w:val="false"/>
      <w:suff w:val="nothing"/>
      <w:lvlText w:val=""/>
      <w:lvlJc w:val="left"/>
      <w:pPr>
        <w:ind w:left="0" w:firstLine="0"/>
        <w:tabs>
          <w:tab w:val="num" w:pos="0" w:leader="none"/>
        </w:tabs>
      </w:pPr>
    </w:lvl>
    <w:lvl w:ilvl="2">
      <w:start w:val="1"/>
      <w:numFmt w:val="decimal"/>
      <w:pStyle w:val="2813"/>
      <w:isLgl w:val="false"/>
      <w:suff w:val="nothing"/>
      <w:lvlText w:val=""/>
      <w:lvlJc w:val="left"/>
      <w:pPr>
        <w:ind w:left="0" w:firstLine="0"/>
        <w:tabs>
          <w:tab w:val="num" w:pos="0" w:leader="none"/>
        </w:tabs>
      </w:pPr>
    </w:lvl>
    <w:lvl w:ilvl="3">
      <w:start w:val="1"/>
      <w:numFmt w:val="decimal"/>
      <w:pStyle w:val="2814"/>
      <w:isLgl w:val="false"/>
      <w:suff w:val="nothing"/>
      <w:lvlText w:val=""/>
      <w:lvlJc w:val="left"/>
      <w:pPr>
        <w:ind w:left="0" w:firstLine="0"/>
        <w:tabs>
          <w:tab w:val="num" w:pos="0" w:leader="none"/>
        </w:tabs>
      </w:pPr>
    </w:lvl>
    <w:lvl w:ilvl="4">
      <w:start w:val="1"/>
      <w:numFmt w:val="decimal"/>
      <w:isLgl w:val="false"/>
      <w:suff w:val="nothing"/>
      <w:lvlText w:val=""/>
      <w:lvlJc w:val="left"/>
      <w:pPr>
        <w:ind w:left="0" w:firstLine="0"/>
        <w:tabs>
          <w:tab w:val="num" w:pos="0" w:leader="none"/>
        </w:tabs>
      </w:pPr>
    </w:lvl>
    <w:lvl w:ilvl="5">
      <w:start w:val="1"/>
      <w:numFmt w:val="decimal"/>
      <w:pStyle w:val="2815"/>
      <w:isLgl w:val="false"/>
      <w:suff w:val="nothing"/>
      <w:lvlText w:val=""/>
      <w:lvlJc w:val="left"/>
      <w:pPr>
        <w:ind w:left="0" w:firstLine="0"/>
        <w:tabs>
          <w:tab w:val="num" w:pos="0" w:leader="none"/>
        </w:tabs>
      </w:pPr>
    </w:lvl>
    <w:lvl w:ilvl="6">
      <w:start w:val="1"/>
      <w:numFmt w:val="decimal"/>
      <w:pStyle w:val="2816"/>
      <w:isLgl w:val="false"/>
      <w:suff w:val="nothing"/>
      <w:lvlText w:val=""/>
      <w:lvlJc w:val="left"/>
      <w:pPr>
        <w:ind w:left="0" w:firstLine="0"/>
        <w:tabs>
          <w:tab w:val="num" w:pos="0" w:leader="none"/>
        </w:tabs>
      </w:pPr>
    </w:lvl>
    <w:lvl w:ilvl="7">
      <w:start w:val="1"/>
      <w:numFmt w:val="decimal"/>
      <w:pStyle w:val="2817"/>
      <w:isLgl w:val="false"/>
      <w:suff w:val="nothing"/>
      <w:lvlText w:val=""/>
      <w:lvlJc w:val="left"/>
      <w:pPr>
        <w:ind w:left="0" w:firstLine="0"/>
        <w:tabs>
          <w:tab w:val="num" w:pos="0" w:leader="none"/>
        </w:tabs>
      </w:pPr>
    </w:lvl>
    <w:lvl w:ilvl="8">
      <w:start w:val="1"/>
      <w:numFmt w:val="decimal"/>
      <w:pStyle w:val="2818"/>
      <w:isLgl w:val="false"/>
      <w:suff w:val="nothing"/>
      <w:lvlText w:val=""/>
      <w:lvlJc w:val="left"/>
      <w:pPr>
        <w:ind w:left="0" w:firstLine="0"/>
        <w:tabs>
          <w:tab w:val="num" w:pos="0" w:leader="none"/>
        </w:tabs>
      </w:pPr>
    </w:lvl>
  </w:abstractNum>
  <w:abstractNum w:abstractNumId="44">
    <w:multiLevelType w:val="hybridMultilevel"/>
    <w:lvl w:ilvl="0">
      <w:start w:val="1"/>
      <w:numFmt w:val="decimal"/>
      <w:isLgl w:val="false"/>
      <w:suff w:val="nothing"/>
      <w:lvlText w:val=""/>
      <w:lvlJc w:val="left"/>
      <w:pPr>
        <w:ind w:left="0" w:firstLine="0"/>
        <w:tabs>
          <w:tab w:val="num" w:pos="0" w:leader="none"/>
        </w:tabs>
      </w:pPr>
    </w:lvl>
    <w:lvl w:ilvl="1">
      <w:start w:val="1"/>
      <w:numFmt w:val="decimal"/>
      <w:isLgl w:val="false"/>
      <w:suff w:val="nothing"/>
      <w:lvlText w:val=""/>
      <w:lvlJc w:val="left"/>
      <w:pPr>
        <w:ind w:left="0" w:firstLine="0"/>
        <w:tabs>
          <w:tab w:val="num" w:pos="0" w:leader="none"/>
        </w:tabs>
      </w:pPr>
    </w:lvl>
    <w:lvl w:ilvl="2">
      <w:start w:val="1"/>
      <w:numFmt w:val="decimal"/>
      <w:isLgl w:val="false"/>
      <w:suff w:val="nothing"/>
      <w:lvlText w:val=""/>
      <w:lvlJc w:val="left"/>
      <w:pPr>
        <w:ind w:left="0" w:firstLine="0"/>
        <w:tabs>
          <w:tab w:val="num" w:pos="0" w:leader="none"/>
        </w:tabs>
      </w:pPr>
    </w:lvl>
    <w:lvl w:ilvl="3">
      <w:start w:val="1"/>
      <w:numFmt w:val="decimal"/>
      <w:isLgl w:val="false"/>
      <w:suff w:val="nothing"/>
      <w:lvlText w:val=""/>
      <w:lvlJc w:val="left"/>
      <w:pPr>
        <w:ind w:left="0" w:firstLine="0"/>
        <w:tabs>
          <w:tab w:val="num" w:pos="0" w:leader="none"/>
        </w:tabs>
      </w:pPr>
    </w:lvl>
    <w:lvl w:ilvl="4">
      <w:start w:val="1"/>
      <w:numFmt w:val="decimal"/>
      <w:isLgl w:val="false"/>
      <w:suff w:val="nothing"/>
      <w:lvlText w:val=""/>
      <w:lvlJc w:val="left"/>
      <w:pPr>
        <w:ind w:left="0" w:firstLine="0"/>
        <w:tabs>
          <w:tab w:val="num" w:pos="0" w:leader="none"/>
        </w:tabs>
      </w:pPr>
    </w:lvl>
    <w:lvl w:ilvl="5">
      <w:start w:val="1"/>
      <w:numFmt w:val="decimal"/>
      <w:isLgl w:val="false"/>
      <w:suff w:val="nothing"/>
      <w:lvlText w:val=""/>
      <w:lvlJc w:val="left"/>
      <w:pPr>
        <w:ind w:left="0" w:firstLine="0"/>
        <w:tabs>
          <w:tab w:val="num" w:pos="0" w:leader="none"/>
        </w:tabs>
      </w:pPr>
    </w:lvl>
    <w:lvl w:ilvl="6">
      <w:start w:val="1"/>
      <w:numFmt w:val="decimal"/>
      <w:isLgl w:val="false"/>
      <w:suff w:val="nothing"/>
      <w:lvlText w:val=""/>
      <w:lvlJc w:val="left"/>
      <w:pPr>
        <w:ind w:left="0" w:firstLine="0"/>
        <w:tabs>
          <w:tab w:val="num" w:pos="0" w:leader="none"/>
        </w:tabs>
      </w:pPr>
    </w:lvl>
    <w:lvl w:ilvl="7">
      <w:start w:val="1"/>
      <w:numFmt w:val="decimal"/>
      <w:isLgl w:val="false"/>
      <w:suff w:val="nothing"/>
      <w:lvlText w:val=""/>
      <w:lvlJc w:val="left"/>
      <w:pPr>
        <w:ind w:left="0" w:firstLine="0"/>
        <w:tabs>
          <w:tab w:val="num" w:pos="0" w:leader="none"/>
        </w:tabs>
      </w:pPr>
    </w:lvl>
    <w:lvl w:ilvl="8">
      <w:start w:val="1"/>
      <w:numFmt w:val="decimal"/>
      <w:isLgl w:val="false"/>
      <w:suff w:val="nothing"/>
      <w:lvlText w:val=""/>
      <w:lvlJc w:val="left"/>
      <w:pPr>
        <w:ind w:left="0" w:firstLine="0"/>
        <w:tabs>
          <w:tab w:val="num" w:pos="0" w:leader="none"/>
        </w:tabs>
      </w:pPr>
    </w:lvl>
  </w:abstractNum>
  <w:abstractNum w:abstractNumId="45">
    <w:multiLevelType w:val="hybridMultilevel"/>
    <w:lvl w:ilvl="0">
      <w:start w:val="1"/>
      <w:numFmt w:val="decimal"/>
      <w:isLgl w:val="false"/>
      <w:suff w:val="tab"/>
      <w:lvlText w:val="%1."/>
      <w:lvlJc w:val="left"/>
      <w:pPr>
        <w:ind w:left="1069" w:hanging="360"/>
        <w:tabs>
          <w:tab w:val="num" w:pos="0" w:leader="none"/>
        </w:tabs>
      </w:pPr>
    </w:lvl>
    <w:lvl w:ilvl="1">
      <w:start w:val="1"/>
      <w:numFmt w:val="decimal"/>
      <w:isLgl w:val="false"/>
      <w:suff w:val="tab"/>
      <w:lvlText w:val="%1.%2."/>
      <w:lvlJc w:val="left"/>
      <w:pPr>
        <w:ind w:left="1069" w:hanging="360"/>
        <w:tabs>
          <w:tab w:val="num" w:pos="0" w:leader="none"/>
        </w:tabs>
      </w:pPr>
    </w:lvl>
    <w:lvl w:ilvl="2">
      <w:start w:val="1"/>
      <w:numFmt w:val="decimal"/>
      <w:isLgl w:val="false"/>
      <w:suff w:val="tab"/>
      <w:lvlText w:val="%1.%2.%3."/>
      <w:lvlJc w:val="left"/>
      <w:pPr>
        <w:ind w:left="1429" w:hanging="720"/>
        <w:tabs>
          <w:tab w:val="num" w:pos="0" w:leader="none"/>
        </w:tabs>
      </w:pPr>
    </w:lvl>
    <w:lvl w:ilvl="3">
      <w:start w:val="1"/>
      <w:numFmt w:val="decimal"/>
      <w:isLgl w:val="false"/>
      <w:suff w:val="tab"/>
      <w:lvlText w:val="%1.%2.%3.%4."/>
      <w:lvlJc w:val="left"/>
      <w:pPr>
        <w:ind w:left="1429" w:hanging="720"/>
        <w:tabs>
          <w:tab w:val="num" w:pos="0" w:leader="none"/>
        </w:tabs>
      </w:pPr>
    </w:lvl>
    <w:lvl w:ilvl="4">
      <w:start w:val="1"/>
      <w:numFmt w:val="decimal"/>
      <w:isLgl w:val="false"/>
      <w:suff w:val="tab"/>
      <w:lvlText w:val="%1.%2.%3.%4.%5."/>
      <w:lvlJc w:val="left"/>
      <w:pPr>
        <w:ind w:left="1789" w:hanging="1080"/>
        <w:tabs>
          <w:tab w:val="num" w:pos="0" w:leader="none"/>
        </w:tabs>
      </w:pPr>
    </w:lvl>
    <w:lvl w:ilvl="5">
      <w:start w:val="1"/>
      <w:numFmt w:val="decimal"/>
      <w:isLgl w:val="false"/>
      <w:suff w:val="tab"/>
      <w:lvlText w:val="%1.%2.%3.%4.%5.%6."/>
      <w:lvlJc w:val="left"/>
      <w:pPr>
        <w:ind w:left="1789" w:hanging="1080"/>
        <w:tabs>
          <w:tab w:val="num" w:pos="0" w:leader="none"/>
        </w:tabs>
      </w:pPr>
    </w:lvl>
    <w:lvl w:ilvl="6">
      <w:start w:val="1"/>
      <w:numFmt w:val="decimal"/>
      <w:isLgl w:val="false"/>
      <w:suff w:val="tab"/>
      <w:lvlText w:val="%1.%2.%3.%4.%5.%6.%7."/>
      <w:lvlJc w:val="left"/>
      <w:pPr>
        <w:ind w:left="2149" w:hanging="1440"/>
        <w:tabs>
          <w:tab w:val="num" w:pos="0" w:leader="none"/>
        </w:tabs>
      </w:pPr>
    </w:lvl>
    <w:lvl w:ilvl="7">
      <w:start w:val="1"/>
      <w:numFmt w:val="decimal"/>
      <w:isLgl w:val="false"/>
      <w:suff w:val="tab"/>
      <w:lvlText w:val="%1.%2.%3.%4.%5.%6.%7.%8."/>
      <w:lvlJc w:val="left"/>
      <w:pPr>
        <w:ind w:left="2149" w:hanging="1440"/>
        <w:tabs>
          <w:tab w:val="num" w:pos="0" w:leader="none"/>
        </w:tabs>
      </w:pPr>
    </w:lvl>
    <w:lvl w:ilvl="8">
      <w:start w:val="1"/>
      <w:numFmt w:val="decimal"/>
      <w:isLgl w:val="false"/>
      <w:suff w:val="tab"/>
      <w:lvlText w:val="%1.%2.%3.%4.%5.%6.%7.%8.%9."/>
      <w:lvlJc w:val="left"/>
      <w:pPr>
        <w:ind w:left="2509" w:hanging="1800"/>
        <w:tabs>
          <w:tab w:val="num" w:pos="0" w:leader="none"/>
        </w:tabs>
      </w:pPr>
    </w:lvl>
  </w:abstractNum>
  <w:num w:numId="1">
    <w:abstractNumId w:val="0"/>
  </w:num>
  <w:num w:numId="2">
    <w:abstractNumId w:val="1"/>
  </w:num>
  <w:num w:numId="3">
    <w:abstractNumId w:val="2"/>
  </w:num>
  <w:num w:numId="4">
    <w:abstractNumId w:val="3"/>
  </w:num>
  <w:num w:numId="5">
    <w:abstractNumId w:val="4"/>
  </w:num>
  <w:num w:numId="6">
    <w:abstractNumId w:val="5"/>
  </w:num>
  <w:num w:numId="7">
    <w:abstractNumId w:val="6"/>
  </w:num>
  <w:num w:numId="8">
    <w:abstractNumId w:val="7"/>
  </w:num>
  <w:num w:numId="9">
    <w:abstractNumId w:val="8"/>
  </w:num>
  <w:num w:numId="10">
    <w:abstractNumId w:val="9"/>
  </w:num>
  <w:num w:numId="11">
    <w:abstractNumId w:val="10"/>
  </w:num>
  <w:num w:numId="12">
    <w:abstractNumId w:val="11"/>
  </w:num>
  <w:num w:numId="13">
    <w:abstractNumId w:val="12"/>
  </w:num>
  <w:num w:numId="14">
    <w:abstractNumId w:val="13"/>
  </w:num>
  <w:num w:numId="15">
    <w:abstractNumId w:val="14"/>
  </w:num>
  <w:num w:numId="16">
    <w:abstractNumId w:val="15"/>
  </w:num>
  <w:num w:numId="17">
    <w:abstractNumId w:val="16"/>
  </w:num>
  <w:num w:numId="18">
    <w:abstractNumId w:val="17"/>
  </w:num>
  <w:num w:numId="19">
    <w:abstractNumId w:val="18"/>
  </w:num>
  <w:num w:numId="20">
    <w:abstractNumId w:val="19"/>
  </w:num>
  <w:num w:numId="21">
    <w:abstractNumId w:val="20"/>
  </w:num>
  <w:num w:numId="22">
    <w:abstractNumId w:val="21"/>
  </w:num>
  <w:num w:numId="23">
    <w:abstractNumId w:val="22"/>
  </w:num>
  <w:num w:numId="24">
    <w:abstractNumId w:val="23"/>
  </w:num>
  <w:num w:numId="25">
    <w:abstractNumId w:val="24"/>
  </w:num>
  <w:num w:numId="26">
    <w:abstractNumId w:val="25"/>
  </w:num>
  <w:num w:numId="27">
    <w:abstractNumId w:val="26"/>
  </w:num>
  <w:num w:numId="28">
    <w:abstractNumId w:val="27"/>
  </w:num>
  <w:num w:numId="29">
    <w:abstractNumId w:val="28"/>
  </w:num>
  <w:num w:numId="30">
    <w:abstractNumId w:val="29"/>
  </w:num>
  <w:num w:numId="31">
    <w:abstractNumId w:val="30"/>
  </w:num>
  <w:num w:numId="32">
    <w:abstractNumId w:val="31"/>
  </w:num>
  <w:num w:numId="33">
    <w:abstractNumId w:val="32"/>
  </w:num>
  <w:num w:numId="34">
    <w:abstractNumId w:val="33"/>
  </w:num>
  <w:num w:numId="35">
    <w:abstractNumId w:val="34"/>
  </w:num>
  <w:num w:numId="36">
    <w:abstractNumId w:val="35"/>
  </w:num>
  <w:num w:numId="37">
    <w:abstractNumId w:val="36"/>
  </w:num>
  <w:num w:numId="38">
    <w:abstractNumId w:val="37"/>
  </w:num>
  <w:num w:numId="39">
    <w:abstractNumId w:val="38"/>
  </w:num>
  <w:num w:numId="40">
    <w:abstractNumId w:val="39"/>
  </w:num>
  <w:num w:numId="41">
    <w:abstractNumId w:val="40"/>
  </w:num>
  <w:num w:numId="42">
    <w:abstractNumId w:val="41"/>
  </w:num>
  <w:num w:numId="43">
    <w:abstractNumId w:val="42"/>
  </w:num>
  <w:num w:numId="44">
    <w:abstractNumId w:val="43"/>
  </w:num>
  <w:num w:numId="45">
    <w:abstractNumId w:val="44"/>
  </w:num>
  <w:num w:numId="46">
    <w:abstractNumId w:val="4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trackRevisions w:val="false"/>
  <w:documentProtection/>
  <w:defaultTabStop w:val="708"/>
  <w:characterSpacingControl w:val="doNotCompress"/>
  <w:footnotePr>
    <w:pos w:val="pageBottom"/>
    <w:numFmt w:val="decimal"/>
    <w:numStart w:val="1"/>
    <w:numRestart w:val="continuous"/>
    <w:footnote w:id="-1"/>
    <w:footnote w:id="0"/>
  </w:footnotePr>
  <w:endnotePr>
    <w:pos w:val="docEnd"/>
    <w:numFmt w:val="lowerRoman"/>
    <w:numStart w:val="1"/>
    <w:numRestart w:val="continuous"/>
    <w:endnote w:id="-1"/>
    <w:endnote w:id="0"/>
  </w:endnotePr>
  <w:compat>
    <w:compatSetting w:name="compatibilityMode" w:uri="http://schemas.microsoft.com/office/word" w:val="11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m:mathPr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 strokecolor="000000"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lang w:val="ru-RU" w:eastAsia="zh-CN" w:bidi="ar-SA"/>
      </w:rPr>
    </w:rPrDefault>
    <w:pPrDefault>
      <w:pPr/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styleId="1536">
    <w:name w:val="Heading 1"/>
    <w:basedOn w:val="1713"/>
    <w:next w:val="1713"/>
    <w:link w:val="1537"/>
    <w:uiPriority w:val="9"/>
    <w:qFormat/>
    <w:pPr>
      <w:keepLines/>
      <w:keepNext/>
      <w:spacing w:before="480" w:after="200"/>
      <w:outlineLvl w:val="0"/>
    </w:pPr>
    <w:rPr>
      <w:rFonts w:ascii="Arial" w:hAnsi="Arial" w:eastAsia="Arial" w:cs="Arial"/>
      <w:sz w:val="40"/>
      <w:szCs w:val="40"/>
    </w:rPr>
  </w:style>
  <w:style w:type="character" w:styleId="1537">
    <w:name w:val="Heading 1 Char"/>
    <w:link w:val="1536"/>
    <w:uiPriority w:val="9"/>
    <w:rPr>
      <w:rFonts w:ascii="Arial" w:hAnsi="Arial" w:eastAsia="Arial" w:cs="Arial"/>
      <w:sz w:val="40"/>
      <w:szCs w:val="40"/>
    </w:rPr>
  </w:style>
  <w:style w:type="paragraph" w:styleId="1538">
    <w:name w:val="Heading 2"/>
    <w:basedOn w:val="1713"/>
    <w:next w:val="1713"/>
    <w:link w:val="1539"/>
    <w:uiPriority w:val="9"/>
    <w:unhideWhenUsed/>
    <w:qFormat/>
    <w:pPr>
      <w:keepLines/>
      <w:keepNext/>
      <w:spacing w:before="360" w:after="200"/>
      <w:outlineLvl w:val="1"/>
    </w:pPr>
    <w:rPr>
      <w:rFonts w:ascii="Arial" w:hAnsi="Arial" w:eastAsia="Arial" w:cs="Arial"/>
      <w:sz w:val="34"/>
    </w:rPr>
  </w:style>
  <w:style w:type="character" w:styleId="1539">
    <w:name w:val="Heading 2 Char"/>
    <w:link w:val="1538"/>
    <w:uiPriority w:val="9"/>
    <w:rPr>
      <w:rFonts w:ascii="Arial" w:hAnsi="Arial" w:eastAsia="Arial" w:cs="Arial"/>
      <w:sz w:val="34"/>
    </w:rPr>
  </w:style>
  <w:style w:type="paragraph" w:styleId="1540">
    <w:name w:val="Heading 3"/>
    <w:basedOn w:val="1713"/>
    <w:next w:val="1713"/>
    <w:link w:val="1541"/>
    <w:uiPriority w:val="9"/>
    <w:unhideWhenUsed/>
    <w:qFormat/>
    <w:pPr>
      <w:keepLines/>
      <w:keepNext/>
      <w:spacing w:before="320" w:after="200"/>
      <w:outlineLvl w:val="2"/>
    </w:pPr>
    <w:rPr>
      <w:rFonts w:ascii="Arial" w:hAnsi="Arial" w:eastAsia="Arial" w:cs="Arial"/>
      <w:sz w:val="30"/>
      <w:szCs w:val="30"/>
    </w:rPr>
  </w:style>
  <w:style w:type="character" w:styleId="1541">
    <w:name w:val="Heading 3 Char"/>
    <w:link w:val="1540"/>
    <w:uiPriority w:val="9"/>
    <w:rPr>
      <w:rFonts w:ascii="Arial" w:hAnsi="Arial" w:eastAsia="Arial" w:cs="Arial"/>
      <w:sz w:val="30"/>
      <w:szCs w:val="30"/>
    </w:rPr>
  </w:style>
  <w:style w:type="paragraph" w:styleId="1542">
    <w:name w:val="Heading 4"/>
    <w:basedOn w:val="1713"/>
    <w:next w:val="1713"/>
    <w:link w:val="1543"/>
    <w:uiPriority w:val="9"/>
    <w:unhideWhenUsed/>
    <w:qFormat/>
    <w:pPr>
      <w:keepLines/>
      <w:keepNext/>
      <w:spacing w:before="320" w:after="200"/>
      <w:outlineLvl w:val="3"/>
    </w:pPr>
    <w:rPr>
      <w:rFonts w:ascii="Arial" w:hAnsi="Arial" w:eastAsia="Arial" w:cs="Arial"/>
      <w:b/>
      <w:bCs/>
      <w:sz w:val="26"/>
      <w:szCs w:val="26"/>
    </w:rPr>
  </w:style>
  <w:style w:type="character" w:styleId="1543">
    <w:name w:val="Heading 4 Char"/>
    <w:link w:val="1542"/>
    <w:uiPriority w:val="9"/>
    <w:rPr>
      <w:rFonts w:ascii="Arial" w:hAnsi="Arial" w:eastAsia="Arial" w:cs="Arial"/>
      <w:b/>
      <w:bCs/>
      <w:sz w:val="26"/>
      <w:szCs w:val="26"/>
    </w:rPr>
  </w:style>
  <w:style w:type="paragraph" w:styleId="1544">
    <w:name w:val="Heading 5"/>
    <w:basedOn w:val="1713"/>
    <w:next w:val="1713"/>
    <w:link w:val="1545"/>
    <w:uiPriority w:val="9"/>
    <w:unhideWhenUsed/>
    <w:qFormat/>
    <w:pPr>
      <w:keepLines/>
      <w:keepNext/>
      <w:spacing w:before="320" w:after="200"/>
      <w:outlineLvl w:val="4"/>
    </w:pPr>
    <w:rPr>
      <w:rFonts w:ascii="Arial" w:hAnsi="Arial" w:eastAsia="Arial" w:cs="Arial"/>
      <w:b/>
      <w:bCs/>
      <w:sz w:val="24"/>
      <w:szCs w:val="24"/>
    </w:rPr>
  </w:style>
  <w:style w:type="character" w:styleId="1545">
    <w:name w:val="Heading 5 Char"/>
    <w:link w:val="1544"/>
    <w:uiPriority w:val="9"/>
    <w:rPr>
      <w:rFonts w:ascii="Arial" w:hAnsi="Arial" w:eastAsia="Arial" w:cs="Arial"/>
      <w:b/>
      <w:bCs/>
      <w:sz w:val="24"/>
      <w:szCs w:val="24"/>
    </w:rPr>
  </w:style>
  <w:style w:type="paragraph" w:styleId="1546">
    <w:name w:val="Heading 6"/>
    <w:basedOn w:val="1713"/>
    <w:next w:val="1713"/>
    <w:link w:val="1547"/>
    <w:uiPriority w:val="9"/>
    <w:unhideWhenUsed/>
    <w:qFormat/>
    <w:pPr>
      <w:keepLines/>
      <w:keepNext/>
      <w:spacing w:before="320" w:after="200"/>
      <w:outlineLvl w:val="5"/>
    </w:pPr>
    <w:rPr>
      <w:rFonts w:ascii="Arial" w:hAnsi="Arial" w:eastAsia="Arial" w:cs="Arial"/>
      <w:b/>
      <w:bCs/>
      <w:sz w:val="22"/>
      <w:szCs w:val="22"/>
    </w:rPr>
  </w:style>
  <w:style w:type="character" w:styleId="1547">
    <w:name w:val="Heading 6 Char"/>
    <w:link w:val="1546"/>
    <w:uiPriority w:val="9"/>
    <w:rPr>
      <w:rFonts w:ascii="Arial" w:hAnsi="Arial" w:eastAsia="Arial" w:cs="Arial"/>
      <w:b/>
      <w:bCs/>
      <w:sz w:val="22"/>
      <w:szCs w:val="22"/>
    </w:rPr>
  </w:style>
  <w:style w:type="paragraph" w:styleId="1548">
    <w:name w:val="Heading 7"/>
    <w:basedOn w:val="1713"/>
    <w:next w:val="1713"/>
    <w:link w:val="1549"/>
    <w:uiPriority w:val="9"/>
    <w:unhideWhenUsed/>
    <w:qFormat/>
    <w:pPr>
      <w:keepLines/>
      <w:keepNext/>
      <w:spacing w:before="320" w:after="200"/>
      <w:outlineLvl w:val="6"/>
    </w:pPr>
    <w:rPr>
      <w:rFonts w:ascii="Arial" w:hAnsi="Arial" w:eastAsia="Arial" w:cs="Arial"/>
      <w:b/>
      <w:bCs/>
      <w:i/>
      <w:iCs/>
      <w:sz w:val="22"/>
      <w:szCs w:val="22"/>
    </w:rPr>
  </w:style>
  <w:style w:type="character" w:styleId="1549">
    <w:name w:val="Heading 7 Char"/>
    <w:link w:val="1548"/>
    <w:uiPriority w:val="9"/>
    <w:rPr>
      <w:rFonts w:ascii="Arial" w:hAnsi="Arial" w:eastAsia="Arial" w:cs="Arial"/>
      <w:b/>
      <w:bCs/>
      <w:i/>
      <w:iCs/>
      <w:sz w:val="22"/>
      <w:szCs w:val="22"/>
    </w:rPr>
  </w:style>
  <w:style w:type="paragraph" w:styleId="1550">
    <w:name w:val="Heading 8"/>
    <w:basedOn w:val="1713"/>
    <w:next w:val="1713"/>
    <w:link w:val="1551"/>
    <w:uiPriority w:val="9"/>
    <w:unhideWhenUsed/>
    <w:qFormat/>
    <w:pPr>
      <w:keepLines/>
      <w:keepNext/>
      <w:spacing w:before="320" w:after="200"/>
      <w:outlineLvl w:val="7"/>
    </w:pPr>
    <w:rPr>
      <w:rFonts w:ascii="Arial" w:hAnsi="Arial" w:eastAsia="Arial" w:cs="Arial"/>
      <w:i/>
      <w:iCs/>
      <w:sz w:val="22"/>
      <w:szCs w:val="22"/>
    </w:rPr>
  </w:style>
  <w:style w:type="character" w:styleId="1551">
    <w:name w:val="Heading 8 Char"/>
    <w:link w:val="1550"/>
    <w:uiPriority w:val="9"/>
    <w:rPr>
      <w:rFonts w:ascii="Arial" w:hAnsi="Arial" w:eastAsia="Arial" w:cs="Arial"/>
      <w:i/>
      <w:iCs/>
      <w:sz w:val="22"/>
      <w:szCs w:val="22"/>
    </w:rPr>
  </w:style>
  <w:style w:type="paragraph" w:styleId="1552">
    <w:name w:val="Heading 9"/>
    <w:basedOn w:val="1713"/>
    <w:next w:val="1713"/>
    <w:link w:val="1553"/>
    <w:uiPriority w:val="9"/>
    <w:unhideWhenUsed/>
    <w:qFormat/>
    <w:pPr>
      <w:keepLines/>
      <w:keepNext/>
      <w:spacing w:before="320" w:after="200"/>
      <w:outlineLvl w:val="8"/>
    </w:pPr>
    <w:rPr>
      <w:rFonts w:ascii="Arial" w:hAnsi="Arial" w:eastAsia="Arial" w:cs="Arial"/>
      <w:i/>
      <w:iCs/>
      <w:sz w:val="21"/>
      <w:szCs w:val="21"/>
    </w:rPr>
  </w:style>
  <w:style w:type="character" w:styleId="1553">
    <w:name w:val="Heading 9 Char"/>
    <w:link w:val="1552"/>
    <w:uiPriority w:val="9"/>
    <w:rPr>
      <w:rFonts w:ascii="Arial" w:hAnsi="Arial" w:eastAsia="Arial" w:cs="Arial"/>
      <w:i/>
      <w:iCs/>
      <w:sz w:val="21"/>
      <w:szCs w:val="21"/>
    </w:rPr>
  </w:style>
  <w:style w:type="paragraph" w:styleId="1554">
    <w:name w:val="List Paragraph"/>
    <w:basedOn w:val="1713"/>
    <w:uiPriority w:val="34"/>
    <w:qFormat/>
    <w:pPr>
      <w:contextualSpacing/>
      <w:ind w:left="720"/>
    </w:pPr>
  </w:style>
  <w:style w:type="paragraph" w:styleId="1555">
    <w:name w:val="Title"/>
    <w:basedOn w:val="1713"/>
    <w:next w:val="1713"/>
    <w:link w:val="1556"/>
    <w:uiPriority w:val="10"/>
    <w:qFormat/>
    <w:pPr>
      <w:contextualSpacing/>
      <w:spacing w:before="300" w:after="200"/>
    </w:pPr>
    <w:rPr>
      <w:sz w:val="48"/>
      <w:szCs w:val="48"/>
    </w:rPr>
  </w:style>
  <w:style w:type="character" w:styleId="1556">
    <w:name w:val="Title Char"/>
    <w:link w:val="1555"/>
    <w:uiPriority w:val="10"/>
    <w:rPr>
      <w:sz w:val="48"/>
      <w:szCs w:val="48"/>
    </w:rPr>
  </w:style>
  <w:style w:type="paragraph" w:styleId="1557">
    <w:name w:val="Subtitle"/>
    <w:basedOn w:val="1713"/>
    <w:next w:val="1713"/>
    <w:link w:val="1558"/>
    <w:uiPriority w:val="11"/>
    <w:qFormat/>
    <w:pPr>
      <w:spacing w:before="200" w:after="200"/>
    </w:pPr>
    <w:rPr>
      <w:sz w:val="24"/>
      <w:szCs w:val="24"/>
    </w:rPr>
  </w:style>
  <w:style w:type="character" w:styleId="1558">
    <w:name w:val="Subtitle Char"/>
    <w:link w:val="1557"/>
    <w:uiPriority w:val="11"/>
    <w:rPr>
      <w:sz w:val="24"/>
      <w:szCs w:val="24"/>
    </w:rPr>
  </w:style>
  <w:style w:type="paragraph" w:styleId="1559">
    <w:name w:val="Quote"/>
    <w:basedOn w:val="1713"/>
    <w:next w:val="1713"/>
    <w:link w:val="1560"/>
    <w:uiPriority w:val="29"/>
    <w:qFormat/>
    <w:pPr>
      <w:ind w:left="720" w:right="720"/>
    </w:pPr>
    <w:rPr>
      <w:i/>
    </w:rPr>
  </w:style>
  <w:style w:type="character" w:styleId="1560">
    <w:name w:val="Quote Char"/>
    <w:link w:val="1559"/>
    <w:uiPriority w:val="29"/>
    <w:rPr>
      <w:i/>
    </w:rPr>
  </w:style>
  <w:style w:type="paragraph" w:styleId="1561">
    <w:name w:val="Intense Quote"/>
    <w:basedOn w:val="1713"/>
    <w:next w:val="1713"/>
    <w:link w:val="1562"/>
    <w:uiPriority w:val="30"/>
    <w:qFormat/>
    <w:pPr>
      <w:contextualSpacing w:val="0"/>
      <w:ind w:left="720" w:right="720"/>
      <w:shd w:val="clear" w:color="auto" w:fill="f2f2f2"/>
      <w:pBdr>
        <w:top w:val="single" w:color="FFFFFF" w:sz="4" w:space="5"/>
        <w:left w:val="single" w:color="FFFFFF" w:sz="4" w:space="10"/>
        <w:bottom w:val="single" w:color="FFFFFF" w:sz="4" w:space="5"/>
        <w:right w:val="single" w:color="FFFFFF" w:sz="4" w:space="10"/>
      </w:pBdr>
    </w:pPr>
    <w:rPr>
      <w:i/>
    </w:rPr>
  </w:style>
  <w:style w:type="character" w:styleId="1562">
    <w:name w:val="Intense Quote Char"/>
    <w:link w:val="1561"/>
    <w:uiPriority w:val="30"/>
    <w:rPr>
      <w:i/>
    </w:rPr>
  </w:style>
  <w:style w:type="paragraph" w:styleId="1563">
    <w:name w:val="Header"/>
    <w:basedOn w:val="1713"/>
    <w:link w:val="1564"/>
    <w:uiPriority w:val="99"/>
    <w:unhideWhenUsed/>
    <w:pPr>
      <w:spacing w:after="0" w:line="240" w:lineRule="auto"/>
      <w:tabs>
        <w:tab w:val="center" w:pos="7143" w:leader="none"/>
        <w:tab w:val="right" w:pos="14287" w:leader="none"/>
      </w:tabs>
    </w:pPr>
  </w:style>
  <w:style w:type="character" w:styleId="1564">
    <w:name w:val="Header Char"/>
    <w:link w:val="1563"/>
    <w:uiPriority w:val="99"/>
  </w:style>
  <w:style w:type="paragraph" w:styleId="1565">
    <w:name w:val="Footer"/>
    <w:basedOn w:val="1713"/>
    <w:link w:val="1568"/>
    <w:uiPriority w:val="99"/>
    <w:unhideWhenUsed/>
    <w:pPr>
      <w:spacing w:after="0" w:line="240" w:lineRule="auto"/>
      <w:tabs>
        <w:tab w:val="center" w:pos="7143" w:leader="none"/>
        <w:tab w:val="right" w:pos="14287" w:leader="none"/>
      </w:tabs>
    </w:pPr>
  </w:style>
  <w:style w:type="character" w:styleId="1566">
    <w:name w:val="Footer Char"/>
    <w:link w:val="1565"/>
    <w:uiPriority w:val="99"/>
  </w:style>
  <w:style w:type="paragraph" w:styleId="1567">
    <w:name w:val="Caption"/>
    <w:basedOn w:val="1713"/>
    <w:next w:val="1713"/>
    <w:uiPriority w:val="35"/>
    <w:semiHidden/>
    <w:unhideWhenUsed/>
    <w:qFormat/>
    <w:pPr>
      <w:spacing w:line="276" w:lineRule="auto"/>
    </w:pPr>
    <w:rPr>
      <w:b/>
      <w:bCs/>
      <w:color w:val="4f81bd" w:themeColor="accent1"/>
      <w:sz w:val="18"/>
      <w:szCs w:val="18"/>
    </w:rPr>
  </w:style>
  <w:style w:type="character" w:styleId="1568">
    <w:name w:val="Caption Char"/>
    <w:basedOn w:val="1567"/>
    <w:link w:val="1565"/>
    <w:uiPriority w:val="99"/>
  </w:style>
  <w:style w:type="table" w:styleId="1569">
    <w:name w:val="Table Grid"/>
    <w:uiPriority w:val="59"/>
    <w:pPr>
      <w:spacing w:after="0" w:line="240" w:lineRule="auto"/>
    </w:p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1570">
    <w:name w:val="Table Grid Light"/>
    <w:uiPriority w:val="59"/>
    <w:pPr>
      <w:spacing w:after="0" w:line="240" w:lineRule="auto"/>
    </w:pPr>
    <w:tblPr>
      <w:tblInd w:w="0" w:type="dxa"/>
      <w:tblBorders>
        <w:top w:val="single" w:color="000000" w:themeColor="text1" w:themeTint="50" w:sz="4" w:space="0"/>
        <w:left w:val="single" w:color="000000" w:themeColor="text1" w:themeTint="50" w:sz="4" w:space="0"/>
        <w:bottom w:val="single" w:color="000000" w:themeColor="text1" w:themeTint="50" w:sz="4" w:space="0"/>
        <w:right w:val="single" w:color="000000" w:themeColor="text1" w:themeTint="50" w:sz="4" w:space="0"/>
        <w:insideH w:val="single" w:color="000000" w:themeColor="text1" w:themeTint="50" w:sz="4" w:space="0"/>
        <w:insideV w:val="single" w:color="000000" w:themeColor="text1" w:themeTint="5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1571">
    <w:name w:val="Plain Table 1"/>
    <w:uiPriority w:val="59"/>
    <w:pPr>
      <w:spacing w:after="0" w:line="240" w:lineRule="auto"/>
    </w:pPr>
    <w:tblPr>
      <w:tblInd w:w="0" w:type="dxa"/>
      <w:tblBorders>
        <w:top w:val="single" w:color="000000" w:themeColor="text1" w:themeTint="50" w:sz="4" w:space="0"/>
        <w:left w:val="single" w:color="000000" w:themeColor="text1" w:themeTint="50" w:sz="4" w:space="0"/>
        <w:bottom w:val="single" w:color="000000" w:themeColor="text1" w:themeTint="50" w:sz="4" w:space="0"/>
        <w:right w:val="single" w:color="000000" w:themeColor="text1" w:themeTint="50" w:sz="4" w:space="0"/>
        <w:insideH w:val="single" w:color="000000" w:themeColor="text1" w:themeTint="50" w:sz="4" w:space="0"/>
        <w:insideV w:val="single" w:color="000000" w:themeColor="text1" w:themeTint="50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ffffff" w:themeColor="text1" w:themeTint="0D" w:fill="f2f2f2" w:themeFill="text1" w:themeFillTint="0D"/>
      </w:tcPr>
    </w:tblStylePr>
    <w:tblStylePr w:type="band1Vert">
      <w:tcPr>
        <w:shd w:val="clear" w:color="ffffff" w:themeColor="text1" w:themeTint="0D" w:fill="f2f2f2" w:themeFill="text1" w:themeFillTint="0D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</w:tblStylePr>
  </w:style>
  <w:style w:type="table" w:styleId="1572">
    <w:name w:val="Plain Table 2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none" w:color="000000" w:themeColor="text1" w:sz="4" w:space="0"/>
        <w:bottom w:val="single" w:color="000000" w:themeColor="text1" w:sz="4" w:space="0"/>
        <w:right w:val="none" w:color="000000" w:themeColor="text1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tcBorders>
          <w:top w:val="single" w:color="000000" w:themeColor="text1" w:sz="4" w:space="0"/>
          <w:bottom w:val="single" w:color="000000" w:themeColor="text1" w:sz="4" w:space="0"/>
        </w:tcBorders>
      </w:tcPr>
    </w:tblStylePr>
    <w:tblStylePr w:type="band1Vert">
      <w:tcPr>
        <w:tcBorders>
          <w:left w:val="single" w:color="000000" w:themeColor="text1" w:sz="4" w:space="0"/>
          <w:right w:val="single" w:color="000000" w:themeColor="text1" w:sz="4" w:space="0"/>
        </w:tcBorders>
      </w:tcPr>
    </w:tblStylePr>
    <w:tblStylePr w:type="band2Vert">
      <w:tcPr>
        <w:tcBorders>
          <w:left w:val="single" w:color="000000" w:themeColor="text1" w:sz="4" w:space="0"/>
          <w:right w:val="single" w:color="000000" w:themeColor="text1" w:sz="4" w:space="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000000" w:themeColor="text1" w:sz="4" w:space="0"/>
          <w:bottom w:val="single" w:color="000000" w:themeColor="text1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</w:tblStylePr>
  </w:style>
  <w:style w:type="table" w:styleId="1573">
    <w:name w:val="Plain Table 3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firstCol">
      <w:rPr>
        <w:b/>
        <w:caps/>
        <w:color w:val="404040"/>
      </w:rPr>
      <w:tcPr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404040" w:sz="4" w:space="0"/>
        </w:tcBorders>
      </w:tcPr>
    </w:tblStylePr>
    <w:tblStylePr w:type="firstRow">
      <w:rPr>
        <w:b/>
        <w:caps/>
        <w:color w:val="404040"/>
      </w:rPr>
      <w:tcPr>
        <w:tcBorders>
          <w:top w:val="none" w:color="000000" w:sz="4" w:space="0"/>
          <w:left w:val="none" w:color="000000" w:sz="4" w:space="0"/>
          <w:bottom w:val="single" w:color="404040" w:sz="4" w:space="0"/>
          <w:right w:val="none" w:color="000000" w:sz="4" w:space="0"/>
        </w:tcBorders>
      </w:tcPr>
    </w:tblStylePr>
    <w:tblStylePr w:type="lastCol">
      <w:rPr>
        <w:b/>
        <w:caps/>
        <w:color w:val="404040"/>
      </w:rPr>
    </w:tblStylePr>
    <w:tblStylePr w:type="lastRow">
      <w:rPr>
        <w:b/>
        <w:caps/>
        <w:color w:val="404040"/>
      </w:rPr>
    </w:tblStylePr>
  </w:style>
  <w:style w:type="table" w:styleId="1574">
    <w:name w:val="Plain Table 4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1575">
    <w:name w:val="Plain Table 5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firstCol">
      <w:rPr>
        <w:i/>
        <w:color w:val="404040"/>
      </w:rPr>
      <w:pPr>
        <w:jc w:val="right"/>
      </w:pPr>
      <w:tcPr>
        <w:shd w:val="clear" w:color="ffffff"/>
        <w:tcBorders>
          <w:right w:val="single" w:color="404040" w:sz="4" w:space="0"/>
        </w:tcBorders>
      </w:tcPr>
    </w:tblStylePr>
    <w:tblStylePr w:type="firstRow">
      <w:rPr>
        <w:i/>
        <w:color w:val="404040"/>
      </w:rPr>
      <w:tcPr>
        <w:shd w:val="clear" w:color="ffffff"/>
        <w:tcBorders>
          <w:left w:val="none" w:color="000000" w:sz="4" w:space="0"/>
          <w:bottom w:val="single" w:color="40404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val="clear" w:color="ffffff"/>
        <w:tcBorders>
          <w:left w:val="single" w:color="404040" w:sz="4" w:space="0"/>
        </w:tcBorders>
      </w:tcPr>
    </w:tblStylePr>
    <w:tblStylePr w:type="lastRow">
      <w:rPr>
        <w:i/>
        <w:color w:val="404040"/>
      </w:rPr>
      <w:tcPr>
        <w:shd w:val="clear" w:color="ffffff"/>
        <w:tcBorders>
          <w:top w:val="single" w:color="404040" w:sz="4" w:space="0"/>
          <w:left w:val="none" w:color="000000" w:sz="4" w:space="0"/>
          <w:right w:val="none" w:color="000000" w:sz="4" w:space="0"/>
        </w:tcBorders>
      </w:tcPr>
    </w:tblStylePr>
  </w:style>
  <w:style w:type="table" w:styleId="1576">
    <w:name w:val="Grid Table 1 Light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themeTint="67" w:sz="4" w:space="0"/>
        <w:left w:val="single" w:color="000000" w:themeColor="text1" w:themeTint="67" w:sz="4" w:space="0"/>
        <w:bottom w:val="single" w:color="000000" w:themeColor="text1" w:themeTint="67" w:sz="4" w:space="0"/>
        <w:right w:val="single" w:color="000000" w:themeColor="text1" w:themeTint="67" w:sz="4" w:space="0"/>
        <w:insideH w:val="single" w:color="000000" w:themeColor="text1" w:themeTint="67" w:sz="4" w:space="0"/>
        <w:insideV w:val="single" w:color="000000" w:themeColor="text1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text1" w:themeTint="67" w:sz="4" w:space="0"/>
          <w:left w:val="single" w:color="000000" w:themeColor="text1" w:themeTint="67" w:sz="4" w:space="0"/>
          <w:bottom w:val="single" w:color="000000" w:themeColor="text1" w:themeTint="67" w:sz="4" w:space="0"/>
          <w:right w:val="single" w:color="000000" w:themeColor="text1" w:themeTint="6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000000" w:themeColor="text1" w:themeTint="95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1577">
    <w:name w:val="Grid Table 1 Light - Accent 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themeTint="67" w:sz="4" w:space="0"/>
        <w:left w:val="single" w:color="000000" w:themeColor="accent1" w:themeTint="67" w:sz="4" w:space="0"/>
        <w:bottom w:val="single" w:color="000000" w:themeColor="accent1" w:themeTint="67" w:sz="4" w:space="0"/>
        <w:right w:val="single" w:color="000000" w:themeColor="accent1" w:themeTint="67" w:sz="4" w:space="0"/>
        <w:insideH w:val="single" w:color="000000" w:themeColor="accent1" w:themeTint="67" w:sz="4" w:space="0"/>
        <w:insideV w:val="single" w:color="000000" w:themeColor="accent1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1" w:themeTint="67" w:sz="4" w:space="0"/>
          <w:left w:val="single" w:color="000000" w:themeColor="accent1" w:themeTint="67" w:sz="4" w:space="0"/>
          <w:bottom w:val="single" w:color="000000" w:themeColor="accent1" w:themeTint="67" w:sz="4" w:space="0"/>
          <w:right w:val="single" w:color="000000" w:themeColor="accent1" w:themeTint="6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000000" w:themeColor="accent1" w:themeTint="95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1578">
    <w:name w:val="Grid Table 1 Light - Accent 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67" w:sz="4" w:space="0"/>
        <w:left w:val="single" w:color="000000" w:themeColor="accent2" w:themeTint="67" w:sz="4" w:space="0"/>
        <w:bottom w:val="single" w:color="000000" w:themeColor="accent2" w:themeTint="67" w:sz="4" w:space="0"/>
        <w:right w:val="single" w:color="000000" w:themeColor="accent2" w:themeTint="67" w:sz="4" w:space="0"/>
        <w:insideH w:val="single" w:color="000000" w:themeColor="accent2" w:themeTint="67" w:sz="4" w:space="0"/>
        <w:insideV w:val="single" w:color="000000" w:themeColor="accent2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2" w:themeTint="67" w:sz="4" w:space="0"/>
          <w:left w:val="single" w:color="000000" w:themeColor="accent2" w:themeTint="67" w:sz="4" w:space="0"/>
          <w:bottom w:val="single" w:color="000000" w:themeColor="accent2" w:themeTint="67" w:sz="4" w:space="0"/>
          <w:right w:val="single" w:color="000000" w:themeColor="accent2" w:themeTint="6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000000" w:themeColor="accent2" w:themeTint="95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1579">
    <w:name w:val="Grid Table 1 Light - Accent 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67" w:sz="4" w:space="0"/>
        <w:left w:val="single" w:color="000000" w:themeColor="accent3" w:themeTint="67" w:sz="4" w:space="0"/>
        <w:bottom w:val="single" w:color="000000" w:themeColor="accent3" w:themeTint="67" w:sz="4" w:space="0"/>
        <w:right w:val="single" w:color="000000" w:themeColor="accent3" w:themeTint="67" w:sz="4" w:space="0"/>
        <w:insideH w:val="single" w:color="000000" w:themeColor="accent3" w:themeTint="67" w:sz="4" w:space="0"/>
        <w:insideV w:val="single" w:color="000000" w:themeColor="accent3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3" w:themeTint="67" w:sz="4" w:space="0"/>
          <w:left w:val="single" w:color="000000" w:themeColor="accent3" w:themeTint="67" w:sz="4" w:space="0"/>
          <w:bottom w:val="single" w:color="000000" w:themeColor="accent3" w:themeTint="67" w:sz="4" w:space="0"/>
          <w:right w:val="single" w:color="000000" w:themeColor="accent3" w:themeTint="6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000000" w:themeColor="accent3" w:themeTint="95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1580">
    <w:name w:val="Grid Table 1 Light - Accent 4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67" w:sz="4" w:space="0"/>
        <w:left w:val="single" w:color="000000" w:themeColor="accent4" w:themeTint="67" w:sz="4" w:space="0"/>
        <w:bottom w:val="single" w:color="000000" w:themeColor="accent4" w:themeTint="67" w:sz="4" w:space="0"/>
        <w:right w:val="single" w:color="000000" w:themeColor="accent4" w:themeTint="67" w:sz="4" w:space="0"/>
        <w:insideH w:val="single" w:color="000000" w:themeColor="accent4" w:themeTint="67" w:sz="4" w:space="0"/>
        <w:insideV w:val="single" w:color="000000" w:themeColor="accent4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4" w:themeTint="67" w:sz="4" w:space="0"/>
          <w:left w:val="single" w:color="000000" w:themeColor="accent4" w:themeTint="67" w:sz="4" w:space="0"/>
          <w:bottom w:val="single" w:color="000000" w:themeColor="accent4" w:themeTint="67" w:sz="4" w:space="0"/>
          <w:right w:val="single" w:color="000000" w:themeColor="accent4" w:themeTint="6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000000" w:themeColor="accent4" w:themeTint="95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1581">
    <w:name w:val="Grid Table 1 Light - Accent 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themeTint="67" w:sz="4" w:space="0"/>
        <w:left w:val="single" w:color="000000" w:themeColor="accent5" w:themeTint="67" w:sz="4" w:space="0"/>
        <w:bottom w:val="single" w:color="000000" w:themeColor="accent5" w:themeTint="67" w:sz="4" w:space="0"/>
        <w:right w:val="single" w:color="000000" w:themeColor="accent5" w:themeTint="67" w:sz="4" w:space="0"/>
        <w:insideH w:val="single" w:color="000000" w:themeColor="accent5" w:themeTint="67" w:sz="4" w:space="0"/>
        <w:insideV w:val="single" w:color="000000" w:themeColor="accent5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5" w:themeTint="67" w:sz="4" w:space="0"/>
          <w:left w:val="single" w:color="000000" w:themeColor="accent5" w:themeTint="67" w:sz="4" w:space="0"/>
          <w:bottom w:val="single" w:color="000000" w:themeColor="accent5" w:themeTint="67" w:sz="4" w:space="0"/>
          <w:right w:val="single" w:color="000000" w:themeColor="accent5" w:themeTint="6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000000" w:themeColor="accent5" w:themeTint="95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1582">
    <w:name w:val="Grid Table 1 Light - Accent 6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themeTint="67" w:sz="4" w:space="0"/>
        <w:left w:val="single" w:color="000000" w:themeColor="accent6" w:themeTint="67" w:sz="4" w:space="0"/>
        <w:bottom w:val="single" w:color="000000" w:themeColor="accent6" w:themeTint="67" w:sz="4" w:space="0"/>
        <w:right w:val="single" w:color="000000" w:themeColor="accent6" w:themeTint="67" w:sz="4" w:space="0"/>
        <w:insideH w:val="single" w:color="000000" w:themeColor="accent6" w:themeTint="67" w:sz="4" w:space="0"/>
        <w:insideV w:val="single" w:color="000000" w:themeColor="accent6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6" w:themeTint="67" w:sz="4" w:space="0"/>
          <w:left w:val="single" w:color="000000" w:themeColor="accent6" w:themeTint="67" w:sz="4" w:space="0"/>
          <w:bottom w:val="single" w:color="000000" w:themeColor="accent6" w:themeTint="67" w:sz="4" w:space="0"/>
          <w:right w:val="single" w:color="000000" w:themeColor="accent6" w:themeTint="6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000000" w:themeColor="accent6" w:themeTint="95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1583">
    <w:name w:val="Grid Table 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text1" w:themeTint="95" w:sz="4" w:space="0"/>
        <w:insideH w:val="single" w:color="000000" w:themeColor="text1" w:themeTint="95" w:sz="4" w:space="0"/>
        <w:insideV w:val="single" w:color="000000" w:themeColor="text1" w:themeTint="95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text1" w:themeTint="34" w:fill="cbcbcb" w:themeFill="text1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text1" w:themeTint="34" w:fill="cbcbcb" w:themeFill="text1" w:themeFillTint="34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single" w:color="000000" w:themeColor="text1" w:themeTint="95" w:sz="12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ffffff"/>
        <w:tcBorders>
          <w:top w:val="single" w:color="000000" w:themeColor="text1" w:themeTint="95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1584">
    <w:name w:val="Grid Table 2 - Accent 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1" w:themeTint="EA" w:sz="4" w:space="0"/>
        <w:insideH w:val="single" w:color="000000" w:themeColor="accent1" w:themeTint="EA" w:sz="4" w:space="0"/>
        <w:insideV w:val="single" w:color="000000" w:themeColor="accent1" w:themeTint="EA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1" w:themeTint="34" w:fill="dae5f1" w:themeFill="accent1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1" w:themeTint="34" w:fill="dae5f1" w:themeFill="accent1" w:themeFillTint="34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single" w:color="000000" w:themeColor="accent1" w:themeTint="EA" w:sz="12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ffffff"/>
        <w:tcBorders>
          <w:top w:val="single" w:color="000000" w:themeColor="accent1" w:themeTint="EA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1585">
    <w:name w:val="Grid Table 2 - Accent 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2" w:themeTint="97" w:sz="4" w:space="0"/>
        <w:insideH w:val="single" w:color="000000" w:themeColor="accent2" w:themeTint="97" w:sz="4" w:space="0"/>
        <w:insideV w:val="single" w:color="000000" w:themeColor="accent2" w:themeTint="97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2" w:themeTint="32" w:fill="f2dcdb" w:themeFill="accent2" w:themeFillTint="32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2" w:themeTint="32" w:fill="f2dcdb" w:themeFill="accent2" w:themeFillTint="32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single" w:color="000000" w:themeColor="accent2" w:themeTint="97" w:sz="12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ffffff"/>
        <w:tcBorders>
          <w:top w:val="single" w:color="000000" w:themeColor="accent2" w:themeTint="97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1586">
    <w:name w:val="Grid Table 2 - Accent 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3" w:themeTint="FE" w:sz="4" w:space="0"/>
        <w:insideH w:val="single" w:color="000000" w:themeColor="accent3" w:themeTint="FE" w:sz="4" w:space="0"/>
        <w:insideV w:val="single" w:color="000000" w:themeColor="accent3" w:themeTint="FE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3" w:themeTint="34" w:fill="eaf0dd" w:themeFill="accent3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3" w:themeTint="34" w:fill="eaf0dd" w:themeFill="accent3" w:themeFillTint="34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single" w:color="000000" w:themeColor="accent3" w:themeTint="FE" w:sz="12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ffffff"/>
        <w:tcBorders>
          <w:top w:val="single" w:color="000000" w:themeColor="accent3" w:themeTint="FE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1587">
    <w:name w:val="Grid Table 2 - Accent 4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4" w:themeTint="9A" w:sz="4" w:space="0"/>
        <w:insideH w:val="single" w:color="000000" w:themeColor="accent4" w:themeTint="9A" w:sz="4" w:space="0"/>
        <w:insideV w:val="single" w:color="000000" w:themeColor="accent4" w:themeTint="9A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4" w:themeTint="34" w:fill="e5dfec" w:themeFill="accent4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4" w:themeTint="34" w:fill="e5dfec" w:themeFill="accent4" w:themeFillTint="34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single" w:color="000000" w:themeColor="accent4" w:themeTint="9A" w:sz="12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ffffff"/>
        <w:tcBorders>
          <w:top w:val="single" w:color="000000" w:themeColor="accent4" w:themeTint="9A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1588">
    <w:name w:val="Grid Table 2 - Accent 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5" w:sz="4" w:space="0"/>
        <w:insideH w:val="single" w:color="000000" w:themeColor="accent5" w:sz="4" w:space="0"/>
        <w:insideV w:val="single" w:color="000000" w:themeColor="accent5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5" w:themeTint="34" w:fill="daeef3" w:themeFill="accent5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5" w:themeTint="34" w:fill="daeef3" w:themeFill="accent5" w:themeFillTint="34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single" w:color="000000" w:themeColor="accent5" w:sz="12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ffffff"/>
        <w:tcBorders>
          <w:top w:val="single" w:color="000000" w:themeColor="accent5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1589">
    <w:name w:val="Grid Table 2 - Accent 6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6" w:sz="4" w:space="0"/>
        <w:insideH w:val="single" w:color="000000" w:themeColor="accent6" w:sz="4" w:space="0"/>
        <w:insideV w:val="single" w:color="000000" w:themeColor="accent6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6" w:themeTint="34" w:fill="fde9d8" w:themeFill="accent6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6" w:themeTint="34" w:fill="fde9d8" w:themeFill="accent6" w:themeFillTint="34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single" w:color="000000" w:themeColor="accent6" w:sz="12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ffffff"/>
        <w:tcBorders>
          <w:top w:val="single" w:color="000000" w:themeColor="accent6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1590">
    <w:name w:val="Grid Table 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text1" w:themeTint="95" w:sz="4" w:space="0"/>
        <w:insideH w:val="single" w:color="000000" w:themeColor="text1" w:themeTint="95" w:sz="4" w:space="0"/>
        <w:insideV w:val="single" w:color="000000" w:themeColor="text1" w:themeTint="95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text1" w:themeTint="34" w:fill="cbcbcb" w:themeFill="text1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text1" w:themeTint="34" w:fill="cbcbcb" w:themeFill="text1" w:themeFillTint="34"/>
      </w:tcPr>
    </w:tblStylePr>
    <w:tblStylePr w:type="firstCol">
      <w:rPr>
        <w:i/>
        <w:color w:val="404040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1591">
    <w:name w:val="Grid Table 3 - Accent 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1" w:themeTint="EA" w:sz="4" w:space="0"/>
        <w:insideH w:val="single" w:color="000000" w:themeColor="accent1" w:themeTint="EA" w:sz="4" w:space="0"/>
        <w:insideV w:val="single" w:color="000000" w:themeColor="accent1" w:themeTint="EA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1" w:themeTint="34" w:fill="dae5f1" w:themeFill="accent1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1" w:themeTint="34" w:fill="dae5f1" w:themeFill="accent1" w:themeFillTint="34"/>
      </w:tcPr>
    </w:tblStylePr>
    <w:tblStylePr w:type="firstCol">
      <w:rPr>
        <w:i/>
        <w:color w:val="404040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1592">
    <w:name w:val="Grid Table 3 - Accent 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2" w:themeTint="97" w:sz="4" w:space="0"/>
        <w:insideH w:val="single" w:color="000000" w:themeColor="accent2" w:themeTint="97" w:sz="4" w:space="0"/>
        <w:insideV w:val="single" w:color="000000" w:themeColor="accent2" w:themeTint="97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2" w:themeTint="32" w:fill="f2dcdb" w:themeFill="accent2" w:themeFillTint="32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2" w:themeTint="32" w:fill="f2dcdb" w:themeFill="accent2" w:themeFillTint="32"/>
      </w:tcPr>
    </w:tblStylePr>
    <w:tblStylePr w:type="firstCol">
      <w:rPr>
        <w:i/>
        <w:color w:val="404040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1593">
    <w:name w:val="Grid Table 3 - Accent 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3" w:themeTint="FE" w:sz="4" w:space="0"/>
        <w:insideH w:val="single" w:color="000000" w:themeColor="accent3" w:themeTint="FE" w:sz="4" w:space="0"/>
        <w:insideV w:val="single" w:color="000000" w:themeColor="accent3" w:themeTint="FE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3" w:themeTint="34" w:fill="eaf0dd" w:themeFill="accent3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3" w:themeTint="34" w:fill="eaf0dd" w:themeFill="accent3" w:themeFillTint="34"/>
      </w:tcPr>
    </w:tblStylePr>
    <w:tblStylePr w:type="firstCol">
      <w:rPr>
        <w:i/>
        <w:color w:val="404040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1594">
    <w:name w:val="Grid Table 3 - Accent 4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4" w:themeTint="9A" w:sz="4" w:space="0"/>
        <w:insideH w:val="single" w:color="000000" w:themeColor="accent4" w:themeTint="9A" w:sz="4" w:space="0"/>
        <w:insideV w:val="single" w:color="000000" w:themeColor="accent4" w:themeTint="9A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4" w:themeTint="34" w:fill="e5dfec" w:themeFill="accent4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4" w:themeTint="34" w:fill="e5dfec" w:themeFill="accent4" w:themeFillTint="34"/>
      </w:tcPr>
    </w:tblStylePr>
    <w:tblStylePr w:type="firstCol">
      <w:rPr>
        <w:i/>
        <w:color w:val="404040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1595">
    <w:name w:val="Grid Table 3 - Accent 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5" w:sz="4" w:space="0"/>
        <w:insideH w:val="single" w:color="000000" w:themeColor="accent5" w:sz="4" w:space="0"/>
        <w:insideV w:val="single" w:color="000000" w:themeColor="accent5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5" w:themeTint="34" w:fill="daeef3" w:themeFill="accent5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5" w:themeTint="34" w:fill="daeef3" w:themeFill="accent5" w:themeFillTint="34"/>
      </w:tcPr>
    </w:tblStylePr>
    <w:tblStylePr w:type="firstCol">
      <w:rPr>
        <w:i/>
        <w:color w:val="404040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1596">
    <w:name w:val="Grid Table 3 - Accent 6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6" w:sz="4" w:space="0"/>
        <w:insideH w:val="single" w:color="000000" w:themeColor="accent6" w:sz="4" w:space="0"/>
        <w:insideV w:val="single" w:color="000000" w:themeColor="accent6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6" w:themeTint="34" w:fill="fde9d8" w:themeFill="accent6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6" w:themeTint="34" w:fill="fde9d8" w:themeFill="accent6" w:themeFillTint="34"/>
      </w:tcPr>
    </w:tblStylePr>
    <w:tblStylePr w:type="firstCol">
      <w:rPr>
        <w:i/>
        <w:color w:val="404040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1597">
    <w:name w:val="Grid Table 4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themeTint="90" w:sz="4" w:space="0"/>
        <w:left w:val="single" w:color="000000" w:themeColor="text1" w:themeTint="90" w:sz="4" w:space="0"/>
        <w:bottom w:val="single" w:color="000000" w:themeColor="text1" w:themeTint="90" w:sz="4" w:space="0"/>
        <w:right w:val="single" w:color="000000" w:themeColor="text1" w:themeTint="90" w:sz="4" w:space="0"/>
        <w:insideH w:val="single" w:color="000000" w:themeColor="text1" w:themeTint="90" w:sz="4" w:space="0"/>
        <w:insideV w:val="single" w:color="000000" w:themeColor="text1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text1" w:themeTint="34" w:fill="cbcbcb" w:themeFill="text1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text1" w:themeTint="34" w:fill="cbcbcb" w:themeFill="text1" w:themeFillTint="34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text1" w:fill="000000" w:themeFill="text1"/>
        <w:tcBorders>
          <w:top w:val="single" w:color="000000" w:themeColor="text1" w:sz="4" w:space="0"/>
          <w:left w:val="single" w:color="000000" w:themeColor="text1" w:sz="4" w:space="0"/>
          <w:bottom w:val="single" w:color="000000" w:themeColor="text1" w:sz="4" w:space="0"/>
          <w:right w:val="single" w:color="000000" w:themeColor="text1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text1" w:sz="4" w:space="0"/>
        </w:tcBorders>
      </w:tcPr>
    </w:tblStylePr>
  </w:style>
  <w:style w:type="table" w:styleId="1598">
    <w:name w:val="Grid Table 4 - Accent 1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themeTint="90" w:sz="4" w:space="0"/>
        <w:left w:val="single" w:color="000000" w:themeColor="accent1" w:themeTint="90" w:sz="4" w:space="0"/>
        <w:bottom w:val="single" w:color="000000" w:themeColor="accent1" w:themeTint="90" w:sz="4" w:space="0"/>
        <w:right w:val="single" w:color="000000" w:themeColor="accent1" w:themeTint="90" w:sz="4" w:space="0"/>
        <w:insideH w:val="single" w:color="000000" w:themeColor="accent1" w:themeTint="90" w:sz="4" w:space="0"/>
        <w:insideV w:val="single" w:color="000000" w:themeColor="accent1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1" w:themeTint="32" w:fill="dce6f1" w:themeFill="accent1" w:themeFillTint="32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1" w:themeTint="32" w:fill="dce6f1" w:themeFill="accent1" w:themeFillTint="32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1" w:themeTint="EA" w:fill="5d8dc2" w:themeFill="accent1" w:themeFillTint="EA"/>
        <w:tcBorders>
          <w:top w:val="single" w:color="000000" w:themeColor="accent1" w:themeTint="EA" w:sz="4" w:space="0"/>
          <w:left w:val="single" w:color="000000" w:themeColor="accent1" w:themeTint="EA" w:sz="4" w:space="0"/>
          <w:bottom w:val="single" w:color="000000" w:themeColor="accent1" w:themeTint="EA" w:sz="4" w:space="0"/>
          <w:right w:val="single" w:color="000000" w:themeColor="accent1" w:themeTint="EA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1" w:themeTint="EA" w:sz="4" w:space="0"/>
        </w:tcBorders>
      </w:tcPr>
    </w:tblStylePr>
  </w:style>
  <w:style w:type="table" w:styleId="1599">
    <w:name w:val="Grid Table 4 - Accent 2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90" w:sz="4" w:space="0"/>
        <w:left w:val="single" w:color="000000" w:themeColor="accent2" w:themeTint="90" w:sz="4" w:space="0"/>
        <w:bottom w:val="single" w:color="000000" w:themeColor="accent2" w:themeTint="90" w:sz="4" w:space="0"/>
        <w:right w:val="single" w:color="000000" w:themeColor="accent2" w:themeTint="90" w:sz="4" w:space="0"/>
        <w:insideH w:val="single" w:color="000000" w:themeColor="accent2" w:themeTint="90" w:sz="4" w:space="0"/>
        <w:insideV w:val="single" w:color="000000" w:themeColor="accent2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2" w:themeTint="32" w:fill="f2dcdb" w:themeFill="accent2" w:themeFillTint="32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2" w:themeTint="32" w:fill="f2dcdb" w:themeFill="accent2" w:themeFillTint="32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2" w:themeTint="97" w:fill="d99694" w:themeFill="accent2" w:themeFillTint="97"/>
        <w:tcBorders>
          <w:top w:val="single" w:color="000000" w:themeColor="accent2" w:themeTint="97" w:sz="4" w:space="0"/>
          <w:left w:val="single" w:color="000000" w:themeColor="accent2" w:themeTint="97" w:sz="4" w:space="0"/>
          <w:bottom w:val="single" w:color="000000" w:themeColor="accent2" w:themeTint="97" w:sz="4" w:space="0"/>
          <w:right w:val="single" w:color="000000" w:themeColor="accent2" w:themeTint="97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2" w:themeTint="97" w:sz="4" w:space="0"/>
        </w:tcBorders>
      </w:tcPr>
    </w:tblStylePr>
  </w:style>
  <w:style w:type="table" w:styleId="1600">
    <w:name w:val="Grid Table 4 - Accent 3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90" w:sz="4" w:space="0"/>
        <w:left w:val="single" w:color="000000" w:themeColor="accent3" w:themeTint="90" w:sz="4" w:space="0"/>
        <w:bottom w:val="single" w:color="000000" w:themeColor="accent3" w:themeTint="90" w:sz="4" w:space="0"/>
        <w:right w:val="single" w:color="000000" w:themeColor="accent3" w:themeTint="90" w:sz="4" w:space="0"/>
        <w:insideH w:val="single" w:color="000000" w:themeColor="accent3" w:themeTint="90" w:sz="4" w:space="0"/>
        <w:insideV w:val="single" w:color="000000" w:themeColor="accent3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3" w:themeTint="34" w:fill="eaf0dd" w:themeFill="accent3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3" w:themeTint="34" w:fill="eaf0dd" w:themeFill="accent3" w:themeFillTint="34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3" w:themeTint="FE" w:fill="9bba59" w:themeFill="accent3" w:themeFillTint="FE"/>
        <w:tcBorders>
          <w:top w:val="single" w:color="000000" w:themeColor="accent3" w:themeTint="FE" w:sz="4" w:space="0"/>
          <w:left w:val="single" w:color="000000" w:themeColor="accent3" w:themeTint="FE" w:sz="4" w:space="0"/>
          <w:bottom w:val="single" w:color="000000" w:themeColor="accent3" w:themeTint="FE" w:sz="4" w:space="0"/>
          <w:right w:val="single" w:color="000000" w:themeColor="accent3" w:themeTint="FE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3" w:themeTint="FE" w:sz="4" w:space="0"/>
        </w:tcBorders>
      </w:tcPr>
    </w:tblStylePr>
  </w:style>
  <w:style w:type="table" w:styleId="1601">
    <w:name w:val="Grid Table 4 - Accent 4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90" w:sz="4" w:space="0"/>
        <w:left w:val="single" w:color="000000" w:themeColor="accent4" w:themeTint="90" w:sz="4" w:space="0"/>
        <w:bottom w:val="single" w:color="000000" w:themeColor="accent4" w:themeTint="90" w:sz="4" w:space="0"/>
        <w:right w:val="single" w:color="000000" w:themeColor="accent4" w:themeTint="90" w:sz="4" w:space="0"/>
        <w:insideH w:val="single" w:color="000000" w:themeColor="accent4" w:themeTint="90" w:sz="4" w:space="0"/>
        <w:insideV w:val="single" w:color="000000" w:themeColor="accent4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4" w:themeTint="34" w:fill="e5dfec" w:themeFill="accent4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4" w:themeTint="34" w:fill="e5dfec" w:themeFill="accent4" w:themeFillTint="34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4" w:themeTint="9A" w:fill="b2a1c6" w:themeFill="accent4" w:themeFillTint="9A"/>
        <w:tcBorders>
          <w:top w:val="single" w:color="000000" w:themeColor="accent4" w:themeTint="9A" w:sz="4" w:space="0"/>
          <w:left w:val="single" w:color="000000" w:themeColor="accent4" w:themeTint="9A" w:sz="4" w:space="0"/>
          <w:bottom w:val="single" w:color="000000" w:themeColor="accent4" w:themeTint="9A" w:sz="4" w:space="0"/>
          <w:right w:val="single" w:color="000000" w:themeColor="accent4" w:themeTint="9A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4" w:themeTint="9A" w:sz="4" w:space="0"/>
        </w:tcBorders>
      </w:tcPr>
    </w:tblStylePr>
  </w:style>
  <w:style w:type="table" w:styleId="1602">
    <w:name w:val="Grid Table 4 - Accent 5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themeTint="90" w:sz="4" w:space="0"/>
        <w:left w:val="single" w:color="000000" w:themeColor="accent5" w:themeTint="90" w:sz="4" w:space="0"/>
        <w:bottom w:val="single" w:color="000000" w:themeColor="accent5" w:themeTint="90" w:sz="4" w:space="0"/>
        <w:right w:val="single" w:color="000000" w:themeColor="accent5" w:themeTint="90" w:sz="4" w:space="0"/>
        <w:insideH w:val="single" w:color="000000" w:themeColor="accent5" w:themeTint="90" w:sz="4" w:space="0"/>
        <w:insideV w:val="single" w:color="000000" w:themeColor="accent5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5" w:themeTint="34" w:fill="daeef3" w:themeFill="accent5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5" w:themeTint="34" w:fill="daeef3" w:themeFill="accent5" w:themeFillTint="34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5" w:fill="4bacc6" w:themeFill="accent5"/>
        <w:tcBorders>
          <w:top w:val="single" w:color="000000" w:themeColor="accent5" w:sz="4" w:space="0"/>
          <w:left w:val="single" w:color="000000" w:themeColor="accent5" w:sz="4" w:space="0"/>
          <w:bottom w:val="single" w:color="000000" w:themeColor="accent5" w:sz="4" w:space="0"/>
          <w:right w:val="single" w:color="000000" w:themeColor="accent5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5" w:sz="4" w:space="0"/>
        </w:tcBorders>
      </w:tcPr>
    </w:tblStylePr>
  </w:style>
  <w:style w:type="table" w:styleId="1603">
    <w:name w:val="Grid Table 4 - Accent 6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themeTint="90" w:sz="4" w:space="0"/>
        <w:left w:val="single" w:color="000000" w:themeColor="accent6" w:themeTint="90" w:sz="4" w:space="0"/>
        <w:bottom w:val="single" w:color="000000" w:themeColor="accent6" w:themeTint="90" w:sz="4" w:space="0"/>
        <w:right w:val="single" w:color="000000" w:themeColor="accent6" w:themeTint="90" w:sz="4" w:space="0"/>
        <w:insideH w:val="single" w:color="000000" w:themeColor="accent6" w:themeTint="90" w:sz="4" w:space="0"/>
        <w:insideV w:val="single" w:color="000000" w:themeColor="accent6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6" w:themeTint="34" w:fill="fde9d8" w:themeFill="accent6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6" w:themeTint="34" w:fill="fde9d8" w:themeFill="accent6" w:themeFillTint="34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6" w:fill="f79646" w:themeFill="accent6"/>
        <w:tcBorders>
          <w:top w:val="single" w:color="000000" w:themeColor="accent6" w:sz="4" w:space="0"/>
          <w:left w:val="single" w:color="000000" w:themeColor="accent6" w:sz="4" w:space="0"/>
          <w:bottom w:val="single" w:color="000000" w:themeColor="accent6" w:sz="4" w:space="0"/>
          <w:right w:val="single" w:color="000000" w:themeColor="accent6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6" w:sz="4" w:space="0"/>
        </w:tcBorders>
      </w:tcPr>
    </w:tblStylePr>
  </w:style>
  <w:style w:type="table" w:styleId="1604">
    <w:name w:val="Grid Table 5 Dark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  <w:shd w:val="clear" w:color="ffffff" w:themeColor="text1" w:themeTint="40" w:fill="bfbfbf" w:themeFill="text1" w:themeFillTint="40"/>
    </w:tblPr>
    <w:tblStylePr w:type="band1Horz">
      <w:tcPr>
        <w:shd w:val="clear" w:color="ffffff" w:themeColor="text1" w:themeTint="75" w:fill="8a8a8a" w:themeFill="text1" w:themeFillTint="75"/>
      </w:tcPr>
    </w:tblStylePr>
    <w:tblStylePr w:type="band1Vert">
      <w:tcPr>
        <w:shd w:val="clear" w:color="ffffff" w:themeColor="text1" w:themeTint="75" w:fill="8a8a8a" w:themeFill="text1" w:themeFillTint="75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ffffff" w:themeColor="text1" w:fill="000000" w:themeFill="text1"/>
      </w:tc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text1" w:fill="000000" w:themeFill="text1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ffffff" w:themeColor="text1" w:fill="000000" w:themeFill="text1"/>
      </w:tcPr>
    </w:tblStylePr>
    <w:tblStylePr w:type="lastRow">
      <w:rPr>
        <w:rFonts w:ascii="Arial" w:hAnsi="Arial"/>
        <w:b/>
        <w:color w:val="ffffff"/>
        <w:sz w:val="22"/>
      </w:rPr>
      <w:tcPr>
        <w:shd w:val="clear" w:color="ffffff" w:themeColor="text1" w:fill="000000" w:themeFill="text1"/>
        <w:tcBorders>
          <w:top w:val="single" w:color="000000" w:themeColor="light1" w:sz="4" w:space="0"/>
        </w:tcBorders>
      </w:tcPr>
    </w:tblStylePr>
  </w:style>
  <w:style w:type="table" w:styleId="1605">
    <w:name w:val="Grid Table 5 Dark- Accent 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  <w:shd w:val="clear" w:color="ffffff" w:themeColor="accent1" w:themeTint="34" w:fill="dae5f1" w:themeFill="accent1" w:themeFillTint="34"/>
    </w:tblPr>
    <w:tblStylePr w:type="band1Horz">
      <w:tcPr>
        <w:shd w:val="clear" w:color="ffffff" w:themeColor="accent1" w:themeTint="75" w:fill="adc5e0" w:themeFill="accent1" w:themeFillTint="75"/>
      </w:tcPr>
    </w:tblStylePr>
    <w:tblStylePr w:type="band1Vert">
      <w:tcPr>
        <w:shd w:val="clear" w:color="ffffff" w:themeColor="accent1" w:themeTint="75" w:fill="adc5e0" w:themeFill="accent1" w:themeFillTint="75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ffffff" w:themeColor="accent1" w:fill="4f81bd" w:themeFill="accent1"/>
      </w:tc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1" w:fill="4f81bd" w:themeFill="accent1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ffffff" w:themeColor="accent1" w:fill="4f81bd" w:themeFill="accent1"/>
      </w:tcPr>
    </w:tblStylePr>
    <w:tblStylePr w:type="lastRow">
      <w:rPr>
        <w:rFonts w:ascii="Arial" w:hAnsi="Arial"/>
        <w:b/>
        <w:color w:val="ffffff"/>
        <w:sz w:val="22"/>
      </w:rPr>
      <w:tcPr>
        <w:shd w:val="clear" w:color="ffffff" w:themeColor="accent1" w:fill="4f81bd" w:themeFill="accent1"/>
        <w:tcBorders>
          <w:top w:val="single" w:color="000000" w:themeColor="light1" w:sz="4" w:space="0"/>
        </w:tcBorders>
      </w:tcPr>
    </w:tblStylePr>
  </w:style>
  <w:style w:type="table" w:styleId="1606">
    <w:name w:val="Grid Table 5 Dark - Accent 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  <w:shd w:val="clear" w:color="ffffff" w:themeColor="accent2" w:themeTint="32" w:fill="f2dcdb" w:themeFill="accent2" w:themeFillTint="32"/>
    </w:tblPr>
    <w:tblStylePr w:type="band1Horz">
      <w:tcPr>
        <w:shd w:val="clear" w:color="ffffff" w:themeColor="accent2" w:themeTint="75" w:fill="e1adac" w:themeFill="accent2" w:themeFillTint="75"/>
      </w:tcPr>
    </w:tblStylePr>
    <w:tblStylePr w:type="band1Vert">
      <w:tcPr>
        <w:shd w:val="clear" w:color="ffffff" w:themeColor="accent2" w:themeTint="75" w:fill="e1adac" w:themeFill="accent2" w:themeFillTint="75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ffffff" w:themeColor="accent2" w:fill="c0504d" w:themeFill="accent2"/>
      </w:tc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2" w:fill="c0504d" w:themeFill="accent2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ffffff" w:themeColor="accent2" w:fill="c0504d" w:themeFill="accent2"/>
      </w:tcPr>
    </w:tblStylePr>
    <w:tblStylePr w:type="lastRow">
      <w:rPr>
        <w:rFonts w:ascii="Arial" w:hAnsi="Arial"/>
        <w:b/>
        <w:color w:val="ffffff"/>
        <w:sz w:val="22"/>
      </w:rPr>
      <w:tcPr>
        <w:shd w:val="clear" w:color="ffffff" w:themeColor="accent2" w:fill="c0504d" w:themeFill="accent2"/>
        <w:tcBorders>
          <w:top w:val="single" w:color="000000" w:themeColor="light1" w:sz="4" w:space="0"/>
        </w:tcBorders>
      </w:tcPr>
    </w:tblStylePr>
  </w:style>
  <w:style w:type="table" w:styleId="1607">
    <w:name w:val="Grid Table 5 Dark - Accent 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  <w:shd w:val="clear" w:color="ffffff" w:themeColor="accent3" w:themeTint="34" w:fill="eaf0dd" w:themeFill="accent3" w:themeFillTint="34"/>
    </w:tblPr>
    <w:tblStylePr w:type="band1Horz">
      <w:tcPr>
        <w:shd w:val="clear" w:color="ffffff" w:themeColor="accent3" w:themeTint="75" w:fill="d1dfb2" w:themeFill="accent3" w:themeFillTint="75"/>
      </w:tcPr>
    </w:tblStylePr>
    <w:tblStylePr w:type="band1Vert">
      <w:tcPr>
        <w:shd w:val="clear" w:color="ffffff" w:themeColor="accent3" w:themeTint="75" w:fill="d1dfb2" w:themeFill="accent3" w:themeFillTint="75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ffffff" w:themeColor="accent3" w:fill="9bbb59" w:themeFill="accent3"/>
      </w:tc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3" w:fill="9bbb59" w:themeFill="accent3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ffffff" w:themeColor="accent3" w:fill="9bbb59" w:themeFill="accent3"/>
      </w:tcPr>
    </w:tblStylePr>
    <w:tblStylePr w:type="lastRow">
      <w:rPr>
        <w:rFonts w:ascii="Arial" w:hAnsi="Arial"/>
        <w:b/>
        <w:color w:val="ffffff"/>
        <w:sz w:val="22"/>
      </w:rPr>
      <w:tcPr>
        <w:shd w:val="clear" w:color="ffffff" w:themeColor="accent3" w:fill="9bbb59" w:themeFill="accent3"/>
        <w:tcBorders>
          <w:top w:val="single" w:color="000000" w:themeColor="light1" w:sz="4" w:space="0"/>
        </w:tcBorders>
      </w:tcPr>
    </w:tblStylePr>
  </w:style>
  <w:style w:type="table" w:styleId="1608">
    <w:name w:val="Grid Table 5 Dark- Accent 4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  <w:shd w:val="clear" w:color="ffffff" w:themeColor="accent4" w:themeTint="34" w:fill="e5dfec" w:themeFill="accent4" w:themeFillTint="34"/>
    </w:tblPr>
    <w:tblStylePr w:type="band1Horz">
      <w:tcPr>
        <w:shd w:val="clear" w:color="ffffff" w:themeColor="accent4" w:themeTint="75" w:fill="c4b7d4" w:themeFill="accent4" w:themeFillTint="75"/>
      </w:tcPr>
    </w:tblStylePr>
    <w:tblStylePr w:type="band1Vert">
      <w:tcPr>
        <w:shd w:val="clear" w:color="ffffff" w:themeColor="accent4" w:themeTint="75" w:fill="c4b7d4" w:themeFill="accent4" w:themeFillTint="75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ffffff" w:themeColor="accent4" w:fill="8064a2" w:themeFill="accent4"/>
      </w:tc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4" w:fill="8064a2" w:themeFill="accent4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ffffff" w:themeColor="accent4" w:fill="8064a2" w:themeFill="accent4"/>
      </w:tcPr>
    </w:tblStylePr>
    <w:tblStylePr w:type="lastRow">
      <w:rPr>
        <w:rFonts w:ascii="Arial" w:hAnsi="Arial"/>
        <w:b/>
        <w:color w:val="ffffff"/>
        <w:sz w:val="22"/>
      </w:rPr>
      <w:tcPr>
        <w:shd w:val="clear" w:color="ffffff" w:themeColor="accent4" w:fill="8064a2" w:themeFill="accent4"/>
        <w:tcBorders>
          <w:top w:val="single" w:color="000000" w:themeColor="light1" w:sz="4" w:space="0"/>
        </w:tcBorders>
      </w:tcPr>
    </w:tblStylePr>
  </w:style>
  <w:style w:type="table" w:styleId="1609">
    <w:name w:val="Grid Table 5 Dark - Accent 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  <w:shd w:val="clear" w:color="ffffff" w:themeColor="accent5" w:themeTint="34" w:fill="daeef3" w:themeFill="accent5" w:themeFillTint="34"/>
    </w:tblPr>
    <w:tblStylePr w:type="band1Horz">
      <w:tcPr>
        <w:shd w:val="clear" w:color="ffffff" w:themeColor="accent5" w:themeTint="75" w:fill="abd9e4" w:themeFill="accent5" w:themeFillTint="75"/>
      </w:tcPr>
    </w:tblStylePr>
    <w:tblStylePr w:type="band1Vert">
      <w:tcPr>
        <w:shd w:val="clear" w:color="ffffff" w:themeColor="accent5" w:themeTint="75" w:fill="abd9e4" w:themeFill="accent5" w:themeFillTint="75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ffffff" w:themeColor="accent5" w:fill="4bacc6" w:themeFill="accent5"/>
      </w:tc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5" w:fill="4bacc6" w:themeFill="accent5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ffffff" w:themeColor="accent5" w:fill="4bacc6" w:themeFill="accent5"/>
      </w:tcPr>
    </w:tblStylePr>
    <w:tblStylePr w:type="lastRow">
      <w:rPr>
        <w:rFonts w:ascii="Arial" w:hAnsi="Arial"/>
        <w:b/>
        <w:color w:val="ffffff"/>
        <w:sz w:val="22"/>
      </w:rPr>
      <w:tcPr>
        <w:shd w:val="clear" w:color="ffffff" w:themeColor="accent5" w:fill="4bacc6" w:themeFill="accent5"/>
        <w:tcBorders>
          <w:top w:val="single" w:color="000000" w:themeColor="light1" w:sz="4" w:space="0"/>
        </w:tcBorders>
      </w:tcPr>
    </w:tblStylePr>
  </w:style>
  <w:style w:type="table" w:styleId="1610">
    <w:name w:val="Grid Table 5 Dark - Accent 6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  <w:shd w:val="clear" w:color="ffffff" w:themeColor="accent6" w:themeTint="34" w:fill="fde9d8" w:themeFill="accent6" w:themeFillTint="34"/>
    </w:tblPr>
    <w:tblStylePr w:type="band1Horz">
      <w:tcPr>
        <w:shd w:val="clear" w:color="ffffff" w:themeColor="accent6" w:themeTint="75" w:fill="fbcda8" w:themeFill="accent6" w:themeFillTint="75"/>
      </w:tcPr>
    </w:tblStylePr>
    <w:tblStylePr w:type="band1Vert">
      <w:tcPr>
        <w:shd w:val="clear" w:color="ffffff" w:themeColor="accent6" w:themeTint="75" w:fill="fbcda8" w:themeFill="accent6" w:themeFillTint="75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ffffff" w:themeColor="accent6" w:fill="f79646" w:themeFill="accent6"/>
      </w:tc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6" w:fill="f79646" w:themeFill="accent6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ffffff" w:themeColor="accent6" w:fill="f79646" w:themeFill="accent6"/>
      </w:tcPr>
    </w:tblStylePr>
    <w:tblStylePr w:type="lastRow">
      <w:rPr>
        <w:rFonts w:ascii="Arial" w:hAnsi="Arial"/>
        <w:b/>
        <w:color w:val="ffffff"/>
        <w:sz w:val="22"/>
      </w:rPr>
      <w:tcPr>
        <w:shd w:val="clear" w:color="ffffff" w:themeColor="accent6" w:fill="f79646" w:themeFill="accent6"/>
        <w:tcBorders>
          <w:top w:val="single" w:color="000000" w:themeColor="light1" w:sz="4" w:space="0"/>
        </w:tcBorders>
      </w:tcPr>
    </w:tblStylePr>
  </w:style>
  <w:style w:type="table" w:styleId="1611">
    <w:name w:val="Grid Table 6 Colorful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themeTint="80" w:sz="4" w:space="0"/>
        <w:left w:val="single" w:color="000000" w:themeColor="text1" w:themeTint="80" w:sz="4" w:space="0"/>
        <w:bottom w:val="single" w:color="000000" w:themeColor="text1" w:themeTint="80" w:sz="4" w:space="0"/>
        <w:right w:val="single" w:color="000000" w:themeColor="text1" w:themeTint="80" w:sz="4" w:space="0"/>
        <w:insideH w:val="single" w:color="000000" w:themeColor="text1" w:themeTint="80" w:sz="4" w:space="0"/>
        <w:insideV w:val="single" w:color="000000" w:themeColor="text1" w:themeTint="80" w:sz="4" w:space="0"/>
      </w:tblBorders>
    </w:tblPr>
    <w:tblStylePr w:type="band1Horz">
      <w:rPr>
        <w:rFonts w:ascii="Arial" w:hAnsi="Arial"/>
        <w:color w:val="404040" w:themeColor="text1" w:themeTint="80" w:themeShade="95"/>
        <w:sz w:val="22"/>
      </w:rPr>
      <w:tcPr>
        <w:shd w:val="clear" w:color="ffffff" w:themeColor="text1" w:themeTint="34" w:fill="cbcbcb" w:themeFill="text1" w:themeFillTint="34"/>
      </w:tcPr>
    </w:tblStylePr>
    <w:tblStylePr w:type="band1Vert">
      <w:tcPr>
        <w:shd w:val="clear" w:color="ffffff" w:themeColor="text1" w:themeTint="34" w:fill="cbcbcb" w:themeFill="text1" w:themeFillTint="34"/>
      </w:tcPr>
    </w:tblStylePr>
    <w:tblStylePr w:type="band2Horz">
      <w:rPr>
        <w:rFonts w:ascii="Arial" w:hAnsi="Arial"/>
        <w:color w:val="404040" w:themeColor="text1" w:themeTint="80" w:themeShade="95"/>
        <w:sz w:val="22"/>
      </w:rPr>
    </w:tblStylePr>
    <w:tblStylePr w:type="firstCol">
      <w:rPr>
        <w:b/>
        <w:color w:val="4a4a4a" w:themeColor="text1" w:themeTint="80" w:themeShade="95"/>
      </w:rPr>
    </w:tblStylePr>
    <w:tblStylePr w:type="firstRow">
      <w:rPr>
        <w:b/>
        <w:color w:val="4a4a4a" w:themeColor="text1" w:themeTint="80" w:themeShade="95"/>
      </w:rPr>
      <w:tcPr>
        <w:tcBorders>
          <w:bottom w:val="single" w:color="000000" w:themeColor="text1" w:themeTint="80" w:sz="12" w:space="0"/>
        </w:tcBorders>
      </w:tcPr>
    </w:tblStylePr>
    <w:tblStylePr w:type="lastCol">
      <w:rPr>
        <w:b/>
        <w:color w:val="4a4a4a" w:themeColor="text1" w:themeTint="80" w:themeShade="95"/>
      </w:rPr>
    </w:tblStylePr>
    <w:tblStylePr w:type="lastRow">
      <w:rPr>
        <w:b/>
        <w:color w:val="4a4a4a" w:themeColor="text1" w:themeTint="80" w:themeShade="95"/>
      </w:rPr>
    </w:tblStylePr>
    <w:tblStylePr w:type="wholeTable">
      <w:rPr>
        <w:rFonts w:ascii="Arial" w:hAnsi="Arial"/>
        <w:color w:val="404040" w:themeColor="text1" w:themeTint="80" w:themeShade="95"/>
        <w:sz w:val="22"/>
      </w:rPr>
    </w:tblStylePr>
  </w:style>
  <w:style w:type="table" w:styleId="1612">
    <w:name w:val="Grid Table 6 Colorful - Accent 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themeTint="80" w:sz="4" w:space="0"/>
        <w:left w:val="single" w:color="000000" w:themeColor="accent1" w:themeTint="80" w:sz="4" w:space="0"/>
        <w:bottom w:val="single" w:color="000000" w:themeColor="accent1" w:themeTint="80" w:sz="4" w:space="0"/>
        <w:right w:val="single" w:color="000000" w:themeColor="accent1" w:themeTint="80" w:sz="4" w:space="0"/>
        <w:insideH w:val="single" w:color="000000" w:themeColor="accent1" w:themeTint="80" w:sz="4" w:space="0"/>
        <w:insideV w:val="single" w:color="000000" w:themeColor="accent1" w:themeTint="80" w:sz="4" w:space="0"/>
      </w:tblBorders>
    </w:tblPr>
    <w:tblStylePr w:type="band1Horz">
      <w:rPr>
        <w:rFonts w:ascii="Arial" w:hAnsi="Arial"/>
        <w:color w:val="404040" w:themeColor="accent1" w:themeTint="80" w:themeShade="95"/>
        <w:sz w:val="22"/>
      </w:rPr>
      <w:tcPr>
        <w:shd w:val="clear" w:color="ffffff" w:themeColor="accent1" w:themeTint="34" w:fill="dae5f1" w:themeFill="accent1" w:themeFillTint="34"/>
      </w:tcPr>
    </w:tblStylePr>
    <w:tblStylePr w:type="band1Vert">
      <w:tcPr>
        <w:shd w:val="clear" w:color="ffffff" w:themeColor="accent1" w:themeTint="34" w:fill="dae5f1" w:themeFill="accent1" w:themeFillTint="34"/>
      </w:tcPr>
    </w:tblStylePr>
    <w:tblStylePr w:type="band2Horz">
      <w:rPr>
        <w:rFonts w:ascii="Arial" w:hAnsi="Arial"/>
        <w:color w:val="404040" w:themeColor="accent1" w:themeTint="80" w:themeShade="95"/>
        <w:sz w:val="22"/>
      </w:rPr>
    </w:tblStylePr>
    <w:tblStylePr w:type="firstCol">
      <w:rPr>
        <w:b/>
        <w:color w:val="3e70a3" w:themeColor="accent1" w:themeTint="80" w:themeShade="95"/>
      </w:rPr>
    </w:tblStylePr>
    <w:tblStylePr w:type="firstRow">
      <w:rPr>
        <w:b/>
        <w:color w:val="3e70a3" w:themeColor="accent1" w:themeTint="80" w:themeShade="95"/>
      </w:rPr>
      <w:tcPr>
        <w:tcBorders>
          <w:bottom w:val="single" w:color="000000" w:themeColor="accent1" w:themeTint="80" w:sz="12" w:space="0"/>
        </w:tcBorders>
      </w:tcPr>
    </w:tblStylePr>
    <w:tblStylePr w:type="lastCol">
      <w:rPr>
        <w:b/>
        <w:color w:val="3e70a3" w:themeColor="accent1" w:themeTint="80" w:themeShade="95"/>
      </w:rPr>
    </w:tblStylePr>
    <w:tblStylePr w:type="lastRow">
      <w:rPr>
        <w:b/>
        <w:color w:val="3e70a3" w:themeColor="accent1" w:themeTint="80" w:themeShade="95"/>
      </w:rPr>
    </w:tblStylePr>
    <w:tblStylePr w:type="wholeTable">
      <w:rPr>
        <w:rFonts w:ascii="Arial" w:hAnsi="Arial"/>
        <w:color w:val="404040" w:themeColor="accent1" w:themeTint="80" w:themeShade="95"/>
        <w:sz w:val="22"/>
      </w:rPr>
    </w:tblStylePr>
  </w:style>
  <w:style w:type="table" w:styleId="1613">
    <w:name w:val="Grid Table 6 Colorful - Accent 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97" w:sz="4" w:space="0"/>
        <w:left w:val="single" w:color="000000" w:themeColor="accent2" w:themeTint="97" w:sz="4" w:space="0"/>
        <w:bottom w:val="single" w:color="000000" w:themeColor="accent2" w:themeTint="97" w:sz="4" w:space="0"/>
        <w:right w:val="single" w:color="000000" w:themeColor="accent2" w:themeTint="97" w:sz="4" w:space="0"/>
        <w:insideH w:val="single" w:color="000000" w:themeColor="accent2" w:themeTint="97" w:sz="4" w:space="0"/>
        <w:insideV w:val="single" w:color="000000" w:themeColor="accent2" w:themeTint="97" w:sz="4" w:space="0"/>
      </w:tblBorders>
    </w:tblPr>
    <w:tblStylePr w:type="band1Horz">
      <w:rPr>
        <w:rFonts w:ascii="Arial" w:hAnsi="Arial"/>
        <w:color w:val="404040" w:themeColor="accent2" w:themeTint="97" w:themeShade="95"/>
        <w:sz w:val="22"/>
      </w:rPr>
      <w:tcPr>
        <w:shd w:val="clear" w:color="ffffff" w:themeColor="accent2" w:themeTint="32" w:fill="f2dcdb" w:themeFill="accent2" w:themeFillTint="32"/>
      </w:tcPr>
    </w:tblStylePr>
    <w:tblStylePr w:type="band1Vert">
      <w:tcPr>
        <w:shd w:val="clear" w:color="ffffff" w:themeColor="accent2" w:themeTint="32" w:fill="f2dcdb" w:themeFill="accent2" w:themeFillTint="32"/>
      </w:tcPr>
    </w:tblStylePr>
    <w:tblStylePr w:type="band2Horz">
      <w:rPr>
        <w:rFonts w:ascii="Arial" w:hAnsi="Arial"/>
        <w:color w:val="404040" w:themeColor="accent2" w:themeTint="97" w:themeShade="95"/>
        <w:sz w:val="22"/>
      </w:rPr>
    </w:tblStylePr>
    <w:tblStylePr w:type="firstCol">
      <w:rPr>
        <w:b/>
        <w:color w:val="9c3a37" w:themeColor="accent2" w:themeTint="97" w:themeShade="95"/>
      </w:rPr>
    </w:tblStylePr>
    <w:tblStylePr w:type="firstRow">
      <w:rPr>
        <w:b/>
        <w:color w:val="9c3a37" w:themeColor="accent2" w:themeTint="97" w:themeShade="95"/>
      </w:rPr>
      <w:tcPr>
        <w:tcBorders>
          <w:bottom w:val="single" w:color="000000" w:themeColor="accent2" w:themeTint="97" w:sz="12" w:space="0"/>
        </w:tcBorders>
      </w:tcPr>
    </w:tblStylePr>
    <w:tblStylePr w:type="lastCol">
      <w:rPr>
        <w:b/>
        <w:color w:val="9c3a37" w:themeColor="accent2" w:themeTint="97" w:themeShade="95"/>
      </w:rPr>
    </w:tblStylePr>
    <w:tblStylePr w:type="lastRow">
      <w:rPr>
        <w:b/>
        <w:color w:val="9c3a37" w:themeColor="accent2" w:themeTint="97" w:themeShade="95"/>
      </w:rPr>
    </w:tblStylePr>
    <w:tblStylePr w:type="wholeTable">
      <w:rPr>
        <w:rFonts w:ascii="Arial" w:hAnsi="Arial"/>
        <w:color w:val="404040" w:themeColor="accent2" w:themeTint="97" w:themeShade="95"/>
        <w:sz w:val="22"/>
      </w:rPr>
    </w:tblStylePr>
  </w:style>
  <w:style w:type="table" w:styleId="1614">
    <w:name w:val="Grid Table 6 Colorful - Accent 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FE" w:sz="4" w:space="0"/>
        <w:left w:val="single" w:color="000000" w:themeColor="accent3" w:themeTint="FE" w:sz="4" w:space="0"/>
        <w:bottom w:val="single" w:color="000000" w:themeColor="accent3" w:themeTint="FE" w:sz="4" w:space="0"/>
        <w:right w:val="single" w:color="000000" w:themeColor="accent3" w:themeTint="FE" w:sz="4" w:space="0"/>
        <w:insideH w:val="single" w:color="000000" w:themeColor="accent3" w:themeTint="FE" w:sz="4" w:space="0"/>
        <w:insideV w:val="single" w:color="000000" w:themeColor="accent3" w:themeTint="FE" w:sz="4" w:space="0"/>
      </w:tblBorders>
    </w:tblPr>
    <w:tblStylePr w:type="band1Horz">
      <w:rPr>
        <w:rFonts w:ascii="Arial" w:hAnsi="Arial"/>
        <w:color w:val="404040" w:themeColor="accent3" w:themeTint="FE" w:themeShade="95"/>
        <w:sz w:val="22"/>
      </w:rPr>
      <w:tcPr>
        <w:shd w:val="clear" w:color="ffffff" w:themeColor="accent3" w:themeTint="34" w:fill="eaf0dd" w:themeFill="accent3" w:themeFillTint="34"/>
      </w:tcPr>
    </w:tblStylePr>
    <w:tblStylePr w:type="band1Vert">
      <w:tcPr>
        <w:shd w:val="clear" w:color="ffffff" w:themeColor="accent3" w:themeTint="34" w:fill="eaf0dd" w:themeFill="accent3" w:themeFillTint="34"/>
      </w:tcPr>
    </w:tblStylePr>
    <w:tblStylePr w:type="band2Horz">
      <w:rPr>
        <w:rFonts w:ascii="Arial" w:hAnsi="Arial"/>
        <w:color w:val="404040" w:themeColor="accent3" w:themeTint="FE" w:themeShade="95"/>
        <w:sz w:val="22"/>
      </w:rPr>
    </w:tblStylePr>
    <w:tblStylePr w:type="firstCol">
      <w:rPr>
        <w:b/>
        <w:color w:val="5c702f" w:themeColor="accent3" w:themeTint="FE" w:themeShade="95"/>
      </w:rPr>
    </w:tblStylePr>
    <w:tblStylePr w:type="firstRow">
      <w:rPr>
        <w:b/>
        <w:color w:val="5c702f" w:themeColor="accent3" w:themeTint="FE" w:themeShade="95"/>
      </w:rPr>
      <w:tcPr>
        <w:tcBorders>
          <w:bottom w:val="single" w:color="000000" w:themeColor="accent3" w:themeTint="FE" w:sz="12" w:space="0"/>
        </w:tcBorders>
      </w:tcPr>
    </w:tblStylePr>
    <w:tblStylePr w:type="lastCol">
      <w:rPr>
        <w:b/>
        <w:color w:val="5c702f" w:themeColor="accent3" w:themeTint="FE" w:themeShade="95"/>
      </w:rPr>
    </w:tblStylePr>
    <w:tblStylePr w:type="lastRow">
      <w:rPr>
        <w:b/>
        <w:color w:val="5c702f" w:themeColor="accent3" w:themeTint="FE" w:themeShade="95"/>
      </w:rPr>
    </w:tblStylePr>
    <w:tblStylePr w:type="wholeTable">
      <w:rPr>
        <w:rFonts w:ascii="Arial" w:hAnsi="Arial"/>
        <w:color w:val="404040" w:themeColor="accent3" w:themeTint="FE" w:themeShade="95"/>
        <w:sz w:val="22"/>
      </w:rPr>
    </w:tblStylePr>
  </w:style>
  <w:style w:type="table" w:styleId="1615">
    <w:name w:val="Grid Table 6 Colorful - Accent 4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9A" w:sz="4" w:space="0"/>
        <w:left w:val="single" w:color="000000" w:themeColor="accent4" w:themeTint="9A" w:sz="4" w:space="0"/>
        <w:bottom w:val="single" w:color="000000" w:themeColor="accent4" w:themeTint="9A" w:sz="4" w:space="0"/>
        <w:right w:val="single" w:color="000000" w:themeColor="accent4" w:themeTint="9A" w:sz="4" w:space="0"/>
        <w:insideH w:val="single" w:color="000000" w:themeColor="accent4" w:themeTint="9A" w:sz="4" w:space="0"/>
        <w:insideV w:val="single" w:color="000000" w:themeColor="accent4" w:themeTint="9A" w:sz="4" w:space="0"/>
      </w:tblBorders>
    </w:tblPr>
    <w:tblStylePr w:type="band1Horz">
      <w:rPr>
        <w:rFonts w:ascii="Arial" w:hAnsi="Arial"/>
        <w:color w:val="404040" w:themeColor="accent4" w:themeTint="9A" w:themeShade="95"/>
        <w:sz w:val="22"/>
      </w:rPr>
      <w:tcPr>
        <w:shd w:val="clear" w:color="ffffff" w:themeColor="accent4" w:themeTint="34" w:fill="e5dfec" w:themeFill="accent4" w:themeFillTint="34"/>
      </w:tcPr>
    </w:tblStylePr>
    <w:tblStylePr w:type="band1Vert">
      <w:tcPr>
        <w:shd w:val="clear" w:color="ffffff" w:themeColor="accent4" w:themeTint="34" w:fill="e5dfec" w:themeFill="accent4" w:themeFillTint="34"/>
      </w:tcPr>
    </w:tblStylePr>
    <w:tblStylePr w:type="band2Horz">
      <w:rPr>
        <w:rFonts w:ascii="Arial" w:hAnsi="Arial"/>
        <w:color w:val="404040" w:themeColor="accent4" w:themeTint="9A" w:themeShade="95"/>
        <w:sz w:val="22"/>
      </w:rPr>
    </w:tblStylePr>
    <w:tblStylePr w:type="firstCol">
      <w:rPr>
        <w:b/>
        <w:color w:val="664f82" w:themeColor="accent4" w:themeTint="9A" w:themeShade="95"/>
      </w:rPr>
    </w:tblStylePr>
    <w:tblStylePr w:type="firstRow">
      <w:rPr>
        <w:b/>
        <w:color w:val="664f82" w:themeColor="accent4" w:themeTint="9A" w:themeShade="95"/>
      </w:rPr>
      <w:tcPr>
        <w:tcBorders>
          <w:bottom w:val="single" w:color="000000" w:themeColor="accent4" w:themeTint="9A" w:sz="12" w:space="0"/>
        </w:tcBorders>
      </w:tcPr>
    </w:tblStylePr>
    <w:tblStylePr w:type="lastCol">
      <w:rPr>
        <w:b/>
        <w:color w:val="664f82" w:themeColor="accent4" w:themeTint="9A" w:themeShade="95"/>
      </w:rPr>
    </w:tblStylePr>
    <w:tblStylePr w:type="lastRow">
      <w:rPr>
        <w:b/>
        <w:color w:val="664f82" w:themeColor="accent4" w:themeTint="9A" w:themeShade="95"/>
      </w:rPr>
    </w:tblStylePr>
    <w:tblStylePr w:type="wholeTable">
      <w:rPr>
        <w:rFonts w:ascii="Arial" w:hAnsi="Arial"/>
        <w:color w:val="404040" w:themeColor="accent4" w:themeTint="9A" w:themeShade="95"/>
        <w:sz w:val="22"/>
      </w:rPr>
    </w:tblStylePr>
  </w:style>
  <w:style w:type="table" w:styleId="1616">
    <w:name w:val="Grid Table 6 Colorful - Accent 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sz="4" w:space="0"/>
        <w:left w:val="single" w:color="000000" w:themeColor="accent5" w:sz="4" w:space="0"/>
        <w:bottom w:val="single" w:color="000000" w:themeColor="accent5" w:sz="4" w:space="0"/>
        <w:right w:val="single" w:color="000000" w:themeColor="accent5" w:sz="4" w:space="0"/>
        <w:insideH w:val="single" w:color="000000" w:themeColor="accent5" w:sz="4" w:space="0"/>
        <w:insideV w:val="single" w:color="000000" w:themeColor="accent5" w:sz="4" w:space="0"/>
      </w:tblBorders>
    </w:tblPr>
    <w:tblStylePr w:type="band1Horz">
      <w:rPr>
        <w:rFonts w:ascii="Arial" w:hAnsi="Arial"/>
        <w:color w:val="404040" w:themeColor="accent5" w:themeShade="95"/>
        <w:sz w:val="22"/>
      </w:rPr>
      <w:tcPr>
        <w:shd w:val="clear" w:color="ffffff" w:themeColor="accent5" w:themeTint="34" w:fill="daeef3" w:themeFill="accent5" w:themeFillTint="34"/>
      </w:tcPr>
    </w:tblStylePr>
    <w:tblStylePr w:type="band1Vert">
      <w:tcPr>
        <w:shd w:val="clear" w:color="ffffff" w:themeColor="accent5" w:themeTint="34" w:fill="daeef3" w:themeFill="accent5" w:themeFillTint="34"/>
      </w:tcPr>
    </w:tblStylePr>
    <w:tblStylePr w:type="band2Horz">
      <w:rPr>
        <w:rFonts w:ascii="Arial" w:hAnsi="Arial"/>
        <w:color w:val="404040" w:themeColor="accent5" w:themeShade="95"/>
        <w:sz w:val="22"/>
      </w:rPr>
    </w:tblStylePr>
    <w:tblStylePr w:type="firstCol">
      <w:rPr>
        <w:b/>
        <w:color w:val="266777" w:themeColor="accent5" w:themeShade="95"/>
      </w:rPr>
    </w:tblStylePr>
    <w:tblStylePr w:type="firstRow">
      <w:rPr>
        <w:b/>
        <w:color w:val="266777" w:themeColor="accent5" w:themeShade="95"/>
      </w:rPr>
      <w:tcPr>
        <w:tcBorders>
          <w:bottom w:val="single" w:color="000000" w:themeColor="accent5" w:sz="12" w:space="0"/>
        </w:tcBorders>
      </w:tcPr>
    </w:tblStylePr>
    <w:tblStylePr w:type="lastCol">
      <w:rPr>
        <w:b/>
        <w:color w:val="266777" w:themeColor="accent5" w:themeShade="95"/>
      </w:rPr>
    </w:tblStylePr>
    <w:tblStylePr w:type="lastRow">
      <w:rPr>
        <w:b/>
        <w:color w:val="266777" w:themeColor="accent5" w:themeShade="95"/>
      </w:rPr>
    </w:tblStylePr>
    <w:tblStylePr w:type="wholeTable">
      <w:rPr>
        <w:rFonts w:ascii="Arial" w:hAnsi="Arial"/>
        <w:color w:val="404040" w:themeColor="accent5" w:themeShade="95"/>
        <w:sz w:val="22"/>
      </w:rPr>
    </w:tblStylePr>
  </w:style>
  <w:style w:type="table" w:styleId="1617">
    <w:name w:val="Grid Table 6 Colorful - Accent 6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sz="4" w:space="0"/>
        <w:left w:val="single" w:color="000000" w:themeColor="accent6" w:sz="4" w:space="0"/>
        <w:bottom w:val="single" w:color="000000" w:themeColor="accent6" w:sz="4" w:space="0"/>
        <w:right w:val="single" w:color="000000" w:themeColor="accent6" w:sz="4" w:space="0"/>
        <w:insideH w:val="single" w:color="000000" w:themeColor="accent6" w:sz="4" w:space="0"/>
        <w:insideV w:val="single" w:color="000000" w:themeColor="accent6" w:sz="4" w:space="0"/>
      </w:tblBorders>
    </w:tblPr>
    <w:tblStylePr w:type="band1Horz">
      <w:rPr>
        <w:rFonts w:ascii="Arial" w:hAnsi="Arial"/>
        <w:color w:val="404040" w:themeColor="accent5" w:themeShade="95"/>
        <w:sz w:val="22"/>
      </w:rPr>
      <w:tcPr>
        <w:shd w:val="clear" w:color="ffffff" w:themeColor="accent6" w:themeTint="34" w:fill="fde9d8" w:themeFill="accent6" w:themeFillTint="34"/>
      </w:tcPr>
    </w:tblStylePr>
    <w:tblStylePr w:type="band1Vert">
      <w:tcPr>
        <w:shd w:val="clear" w:color="ffffff" w:themeColor="accent6" w:themeTint="34" w:fill="fde9d8" w:themeFill="accent6" w:themeFillTint="34"/>
      </w:tcPr>
    </w:tblStylePr>
    <w:tblStylePr w:type="band2Horz">
      <w:rPr>
        <w:rFonts w:ascii="Arial" w:hAnsi="Arial"/>
        <w:color w:val="404040" w:themeColor="accent5" w:themeShade="95"/>
        <w:sz w:val="22"/>
      </w:rPr>
    </w:tblStylePr>
    <w:tblStylePr w:type="firstCol">
      <w:rPr>
        <w:b/>
        <w:color w:val="266777" w:themeColor="accent5" w:themeShade="95"/>
      </w:rPr>
    </w:tblStylePr>
    <w:tblStylePr w:type="firstRow">
      <w:rPr>
        <w:b/>
        <w:color w:val="266777" w:themeColor="accent5" w:themeShade="95"/>
      </w:rPr>
      <w:tcPr>
        <w:tcBorders>
          <w:bottom w:val="single" w:color="000000" w:themeColor="accent6" w:sz="12" w:space="0"/>
        </w:tcBorders>
      </w:tcPr>
    </w:tblStylePr>
    <w:tblStylePr w:type="lastCol">
      <w:rPr>
        <w:b/>
        <w:color w:val="266777" w:themeColor="accent5" w:themeShade="95"/>
      </w:rPr>
    </w:tblStylePr>
    <w:tblStylePr w:type="lastRow">
      <w:rPr>
        <w:b/>
        <w:color w:val="266777" w:themeColor="accent5" w:themeShade="95"/>
      </w:rPr>
    </w:tblStylePr>
    <w:tblStylePr w:type="wholeTable">
      <w:rPr>
        <w:rFonts w:ascii="Arial" w:hAnsi="Arial"/>
        <w:color w:val="404040" w:themeColor="accent5" w:themeShade="95"/>
        <w:sz w:val="22"/>
      </w:rPr>
    </w:tblStylePr>
  </w:style>
  <w:style w:type="table" w:styleId="1618">
    <w:name w:val="Grid Table 7 Colorful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text1" w:themeTint="80" w:sz="4" w:space="0"/>
        <w:right w:val="single" w:color="000000" w:themeColor="text1" w:themeTint="80" w:sz="4" w:space="0"/>
        <w:insideH w:val="single" w:color="000000" w:themeColor="text1" w:themeTint="80" w:sz="4" w:space="0"/>
        <w:insideV w:val="single" w:color="000000" w:themeColor="text1" w:themeTint="80" w:sz="4" w:space="0"/>
      </w:tblBorders>
    </w:tblPr>
    <w:tblStylePr w:type="band1Horz">
      <w:rPr>
        <w:rFonts w:ascii="Arial" w:hAnsi="Arial"/>
        <w:color w:val="4a4a4a" w:themeColor="text1" w:themeTint="80" w:themeShade="95"/>
        <w:sz w:val="22"/>
      </w:rPr>
      <w:tcPr>
        <w:shd w:val="clear" w:color="ffffff" w:themeColor="text1" w:themeTint="0D" w:fill="f2f2f2" w:themeFill="text1" w:themeFillTint="0D"/>
      </w:tcPr>
    </w:tblStylePr>
    <w:tblStylePr w:type="band1Vert">
      <w:tcPr>
        <w:shd w:val="clear" w:color="ffffff" w:themeColor="text1" w:themeTint="0D" w:fill="f2f2f2" w:themeFill="text1" w:themeFillTint="0D"/>
      </w:tcPr>
    </w:tblStylePr>
    <w:tblStylePr w:type="band2Horz">
      <w:rPr>
        <w:rFonts w:ascii="Arial" w:hAnsi="Arial"/>
        <w:color w:val="4a4a4a" w:themeColor="text1" w:themeTint="80" w:themeShade="95"/>
        <w:sz w:val="22"/>
      </w:rPr>
    </w:tblStylePr>
    <w:tblStylePr w:type="firstCol">
      <w:rPr>
        <w:rFonts w:ascii="Arial" w:hAnsi="Arial"/>
        <w:i/>
        <w:color w:val="4a4a4a" w:themeColor="text1" w:themeTint="80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text1" w:themeTint="80" w:sz="4" w:space="0"/>
        </w:tcBorders>
      </w:tcPr>
    </w:tblStylePr>
    <w:tblStylePr w:type="firstRow">
      <w:rPr>
        <w:rFonts w:ascii="Arial" w:hAnsi="Arial"/>
        <w:b/>
        <w:color w:val="4a4a4a" w:themeColor="text1" w:themeTint="80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text1" w:themeTint="80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4a4a4a" w:themeColor="text1" w:themeTint="80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text1" w:themeTint="8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b/>
        <w:color w:val="4a4a4a" w:themeColor="text1" w:themeTint="80" w:themeShade="95"/>
        <w:sz w:val="22"/>
      </w:rPr>
      <w:tcPr>
        <w:shd w:val="clear" w:color="ffffff" w:themeColor="light1" w:fill="ffffff" w:themeFill="light1"/>
        <w:tcBorders>
          <w:top w:val="single" w:color="000000" w:themeColor="text1" w:themeTint="8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1619">
    <w:name w:val="Grid Table 7 Colorful - Accent 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1" w:themeTint="80" w:sz="4" w:space="0"/>
        <w:right w:val="single" w:color="000000" w:themeColor="accent1" w:themeTint="80" w:sz="4" w:space="0"/>
        <w:insideH w:val="single" w:color="000000" w:themeColor="accent1" w:themeTint="80" w:sz="4" w:space="0"/>
        <w:insideV w:val="single" w:color="000000" w:themeColor="accent1" w:themeTint="80" w:sz="4" w:space="0"/>
      </w:tblBorders>
    </w:tblPr>
    <w:tblStylePr w:type="band1Horz">
      <w:rPr>
        <w:rFonts w:ascii="Arial" w:hAnsi="Arial"/>
        <w:color w:val="3e70a3" w:themeColor="accent1" w:themeTint="80" w:themeShade="95"/>
        <w:sz w:val="22"/>
      </w:rPr>
      <w:tcPr>
        <w:shd w:val="clear" w:color="ffffff" w:themeColor="accent1" w:themeTint="34" w:fill="dae5f1" w:themeFill="accent1" w:themeFillTint="34"/>
      </w:tcPr>
    </w:tblStylePr>
    <w:tblStylePr w:type="band1Vert">
      <w:tcPr>
        <w:shd w:val="clear" w:color="ffffff" w:themeColor="accent1" w:themeTint="34" w:fill="dae5f1" w:themeFill="accent1" w:themeFillTint="34"/>
      </w:tcPr>
    </w:tblStylePr>
    <w:tblStylePr w:type="band2Horz">
      <w:rPr>
        <w:rFonts w:ascii="Arial" w:hAnsi="Arial"/>
        <w:color w:val="3e70a3" w:themeColor="accent1" w:themeTint="80" w:themeShade="95"/>
        <w:sz w:val="22"/>
      </w:rPr>
    </w:tblStylePr>
    <w:tblStylePr w:type="firstCol">
      <w:rPr>
        <w:rFonts w:ascii="Arial" w:hAnsi="Arial"/>
        <w:i/>
        <w:color w:val="3e70a3" w:themeColor="accent1" w:themeTint="80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1" w:themeTint="80" w:sz="4" w:space="0"/>
        </w:tcBorders>
      </w:tcPr>
    </w:tblStylePr>
    <w:tblStylePr w:type="firstRow">
      <w:rPr>
        <w:rFonts w:ascii="Arial" w:hAnsi="Arial"/>
        <w:b/>
        <w:color w:val="3e70a3" w:themeColor="accent1" w:themeTint="80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accent1" w:themeTint="80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3e70a3" w:themeColor="accent1" w:themeTint="80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accent1" w:themeTint="8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b/>
        <w:color w:val="3e70a3" w:themeColor="accent1" w:themeTint="80" w:themeShade="95"/>
        <w:sz w:val="22"/>
      </w:rPr>
      <w:tcPr>
        <w:shd w:val="clear" w:color="ffffff" w:themeColor="light1" w:fill="ffffff" w:themeFill="light1"/>
        <w:tcBorders>
          <w:top w:val="single" w:color="000000" w:themeColor="accent1" w:themeTint="8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1620">
    <w:name w:val="Grid Table 7 Colorful - Accent 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2" w:themeTint="97" w:sz="4" w:space="0"/>
        <w:right w:val="single" w:color="000000" w:themeColor="accent2" w:themeTint="97" w:sz="4" w:space="0"/>
        <w:insideH w:val="single" w:color="000000" w:themeColor="accent2" w:themeTint="97" w:sz="4" w:space="0"/>
        <w:insideV w:val="single" w:color="000000" w:themeColor="accent2" w:themeTint="97" w:sz="4" w:space="0"/>
      </w:tblBorders>
    </w:tblPr>
    <w:tblStylePr w:type="band1Horz">
      <w:rPr>
        <w:rFonts w:ascii="Arial" w:hAnsi="Arial"/>
        <w:color w:val="9c3a37" w:themeColor="accent2" w:themeTint="97" w:themeShade="95"/>
        <w:sz w:val="22"/>
      </w:rPr>
      <w:tcPr>
        <w:shd w:val="clear" w:color="ffffff" w:themeColor="accent2" w:themeTint="32" w:fill="f2dcdb" w:themeFill="accent2" w:themeFillTint="32"/>
      </w:tcPr>
    </w:tblStylePr>
    <w:tblStylePr w:type="band1Vert">
      <w:tcPr>
        <w:shd w:val="clear" w:color="ffffff" w:themeColor="accent2" w:themeTint="32" w:fill="f2dcdb" w:themeFill="accent2" w:themeFillTint="32"/>
      </w:tcPr>
    </w:tblStylePr>
    <w:tblStylePr w:type="band2Horz">
      <w:rPr>
        <w:rFonts w:ascii="Arial" w:hAnsi="Arial"/>
        <w:color w:val="9c3a37" w:themeColor="accent2" w:themeTint="97" w:themeShade="95"/>
        <w:sz w:val="22"/>
      </w:rPr>
    </w:tblStylePr>
    <w:tblStylePr w:type="firstCol">
      <w:rPr>
        <w:rFonts w:ascii="Arial" w:hAnsi="Arial"/>
        <w:i/>
        <w:color w:val="9c3a37" w:themeColor="accent2" w:themeTint="97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2" w:themeTint="97" w:sz="4" w:space="0"/>
        </w:tcBorders>
      </w:tcPr>
    </w:tblStylePr>
    <w:tblStylePr w:type="firstRow">
      <w:rPr>
        <w:rFonts w:ascii="Arial" w:hAnsi="Arial"/>
        <w:b/>
        <w:color w:val="9c3a37" w:themeColor="accent2" w:themeTint="97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accent2" w:themeTint="97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9c3a37" w:themeColor="accent2" w:themeTint="97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accent2" w:themeTint="97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b/>
        <w:color w:val="9c3a37" w:themeColor="accent2" w:themeTint="97" w:themeShade="95"/>
        <w:sz w:val="22"/>
      </w:rPr>
      <w:tcPr>
        <w:shd w:val="clear" w:color="ffffff" w:themeColor="light1" w:fill="ffffff" w:themeFill="light1"/>
        <w:tcBorders>
          <w:top w:val="single" w:color="000000" w:themeColor="accent2" w:themeTint="97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1621">
    <w:name w:val="Grid Table 7 Colorful - Accent 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3" w:themeTint="FE" w:sz="4" w:space="0"/>
        <w:right w:val="single" w:color="000000" w:themeColor="accent3" w:themeTint="FE" w:sz="4" w:space="0"/>
        <w:insideH w:val="single" w:color="000000" w:themeColor="accent3" w:themeTint="FE" w:sz="4" w:space="0"/>
        <w:insideV w:val="single" w:color="000000" w:themeColor="accent3" w:themeTint="FE" w:sz="4" w:space="0"/>
      </w:tblBorders>
    </w:tblPr>
    <w:tblStylePr w:type="band1Horz">
      <w:rPr>
        <w:rFonts w:ascii="Arial" w:hAnsi="Arial"/>
        <w:color w:val="5c702f" w:themeColor="accent3" w:themeTint="FE" w:themeShade="95"/>
        <w:sz w:val="22"/>
      </w:rPr>
      <w:tcPr>
        <w:shd w:val="clear" w:color="ffffff" w:themeColor="accent3" w:themeTint="34" w:fill="eaf0dd" w:themeFill="accent3" w:themeFillTint="34"/>
      </w:tcPr>
    </w:tblStylePr>
    <w:tblStylePr w:type="band1Vert">
      <w:tcPr>
        <w:shd w:val="clear" w:color="ffffff" w:themeColor="accent3" w:themeTint="34" w:fill="eaf0dd" w:themeFill="accent3" w:themeFillTint="34"/>
      </w:tcPr>
    </w:tblStylePr>
    <w:tblStylePr w:type="band2Horz">
      <w:rPr>
        <w:rFonts w:ascii="Arial" w:hAnsi="Arial"/>
        <w:color w:val="5c702f" w:themeColor="accent3" w:themeTint="FE" w:themeShade="95"/>
        <w:sz w:val="22"/>
      </w:rPr>
    </w:tblStylePr>
    <w:tblStylePr w:type="firstCol">
      <w:rPr>
        <w:rFonts w:ascii="Arial" w:hAnsi="Arial"/>
        <w:i/>
        <w:color w:val="5c702f" w:themeColor="accent3" w:themeTint="FE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3" w:themeTint="FE" w:sz="4" w:space="0"/>
        </w:tcBorders>
      </w:tcPr>
    </w:tblStylePr>
    <w:tblStylePr w:type="firstRow">
      <w:rPr>
        <w:rFonts w:ascii="Arial" w:hAnsi="Arial"/>
        <w:b/>
        <w:color w:val="5c702f" w:themeColor="accent3" w:themeTint="FE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accent3" w:themeTint="FE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5c702f" w:themeColor="accent3" w:themeTint="FE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accent3" w:themeTint="FE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b/>
        <w:color w:val="5c702f" w:themeColor="accent3" w:themeTint="FE" w:themeShade="95"/>
        <w:sz w:val="22"/>
      </w:rPr>
      <w:tcPr>
        <w:shd w:val="clear" w:color="ffffff" w:themeColor="light1" w:fill="ffffff" w:themeFill="light1"/>
        <w:tcBorders>
          <w:top w:val="single" w:color="000000" w:themeColor="accent3" w:themeTint="FE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1622">
    <w:name w:val="Grid Table 7 Colorful - Accent 4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4" w:themeTint="9A" w:sz="4" w:space="0"/>
        <w:right w:val="single" w:color="000000" w:themeColor="accent4" w:themeTint="9A" w:sz="4" w:space="0"/>
        <w:insideH w:val="single" w:color="000000" w:themeColor="accent4" w:themeTint="9A" w:sz="4" w:space="0"/>
        <w:insideV w:val="single" w:color="000000" w:themeColor="accent4" w:themeTint="9A" w:sz="4" w:space="0"/>
      </w:tblBorders>
    </w:tblPr>
    <w:tblStylePr w:type="band1Horz">
      <w:rPr>
        <w:rFonts w:ascii="Arial" w:hAnsi="Arial"/>
        <w:color w:val="664f82" w:themeColor="accent4" w:themeTint="9A" w:themeShade="95"/>
        <w:sz w:val="22"/>
      </w:rPr>
      <w:tcPr>
        <w:shd w:val="clear" w:color="ffffff" w:themeColor="accent4" w:themeTint="34" w:fill="e5dfec" w:themeFill="accent4" w:themeFillTint="34"/>
      </w:tcPr>
    </w:tblStylePr>
    <w:tblStylePr w:type="band1Vert">
      <w:tcPr>
        <w:shd w:val="clear" w:color="ffffff" w:themeColor="accent4" w:themeTint="34" w:fill="e5dfec" w:themeFill="accent4" w:themeFillTint="34"/>
      </w:tcPr>
    </w:tblStylePr>
    <w:tblStylePr w:type="band2Horz">
      <w:rPr>
        <w:rFonts w:ascii="Arial" w:hAnsi="Arial"/>
        <w:color w:val="664f82" w:themeColor="accent4" w:themeTint="9A" w:themeShade="95"/>
        <w:sz w:val="22"/>
      </w:rPr>
    </w:tblStylePr>
    <w:tblStylePr w:type="firstCol">
      <w:rPr>
        <w:rFonts w:ascii="Arial" w:hAnsi="Arial"/>
        <w:i/>
        <w:color w:val="664f82" w:themeColor="accent4" w:themeTint="9A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4" w:themeTint="9A" w:sz="4" w:space="0"/>
        </w:tcBorders>
      </w:tcPr>
    </w:tblStylePr>
    <w:tblStylePr w:type="firstRow">
      <w:rPr>
        <w:rFonts w:ascii="Arial" w:hAnsi="Arial"/>
        <w:b/>
        <w:color w:val="664f82" w:themeColor="accent4" w:themeTint="9A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accent4" w:themeTint="9A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664f82" w:themeColor="accent4" w:themeTint="9A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accent4" w:themeTint="9A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b/>
        <w:color w:val="664f82" w:themeColor="accent4" w:themeTint="9A" w:themeShade="95"/>
        <w:sz w:val="22"/>
      </w:rPr>
      <w:tcPr>
        <w:shd w:val="clear" w:color="ffffff" w:themeColor="light1" w:fill="ffffff" w:themeFill="light1"/>
        <w:tcBorders>
          <w:top w:val="single" w:color="000000" w:themeColor="accent4" w:themeTint="9A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1623">
    <w:name w:val="Grid Table 7 Colorful - Accent 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5" w:themeTint="90" w:sz="4" w:space="0"/>
        <w:right w:val="single" w:color="000000" w:themeColor="accent5" w:themeTint="90" w:sz="4" w:space="0"/>
        <w:insideH w:val="single" w:color="000000" w:themeColor="accent5" w:themeTint="90" w:sz="4" w:space="0"/>
        <w:insideV w:val="single" w:color="000000" w:themeColor="accent5" w:themeTint="90" w:sz="4" w:space="0"/>
      </w:tblBorders>
    </w:tblPr>
    <w:tblStylePr w:type="band1Horz">
      <w:rPr>
        <w:rFonts w:ascii="Arial" w:hAnsi="Arial"/>
        <w:color w:val="266777" w:themeColor="accent5" w:themeShade="95"/>
        <w:sz w:val="22"/>
      </w:rPr>
      <w:tcPr>
        <w:shd w:val="clear" w:color="ffffff" w:themeColor="accent5" w:themeTint="34" w:fill="daeef3" w:themeFill="accent5" w:themeFillTint="34"/>
      </w:tcPr>
    </w:tblStylePr>
    <w:tblStylePr w:type="band1Vert">
      <w:tcPr>
        <w:shd w:val="clear" w:color="ffffff" w:themeColor="accent5" w:themeTint="34" w:fill="daeef3" w:themeFill="accent5" w:themeFillTint="34"/>
      </w:tcPr>
    </w:tblStylePr>
    <w:tblStylePr w:type="band2Horz">
      <w:rPr>
        <w:rFonts w:ascii="Arial" w:hAnsi="Arial"/>
        <w:color w:val="266777" w:themeColor="accent5" w:themeShade="95"/>
        <w:sz w:val="22"/>
      </w:rPr>
    </w:tblStylePr>
    <w:tblStylePr w:type="firstCol">
      <w:rPr>
        <w:rFonts w:ascii="Arial" w:hAnsi="Arial"/>
        <w:i/>
        <w:color w:val="266777" w:themeColor="accent5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5" w:themeTint="90" w:sz="4" w:space="0"/>
        </w:tcBorders>
      </w:tcPr>
    </w:tblStylePr>
    <w:tblStylePr w:type="firstRow">
      <w:rPr>
        <w:rFonts w:ascii="Arial" w:hAnsi="Arial"/>
        <w:b/>
        <w:color w:val="266777" w:themeColor="accent5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accent5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266777" w:themeColor="accent5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accent5" w:themeTint="9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b/>
        <w:color w:val="266777" w:themeColor="accent5" w:themeShade="95"/>
        <w:sz w:val="22"/>
      </w:rPr>
      <w:tcPr>
        <w:shd w:val="clear" w:color="ffffff" w:themeColor="light1" w:fill="ffffff" w:themeFill="light1"/>
        <w:tcBorders>
          <w:top w:val="single" w:color="000000" w:themeColor="accent5" w:themeTint="9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1624">
    <w:name w:val="Grid Table 7 Colorful - Accent 6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6" w:themeTint="90" w:sz="4" w:space="0"/>
        <w:right w:val="single" w:color="000000" w:themeColor="accent6" w:themeTint="90" w:sz="4" w:space="0"/>
        <w:insideH w:val="single" w:color="000000" w:themeColor="accent6" w:themeTint="90" w:sz="4" w:space="0"/>
        <w:insideV w:val="single" w:color="000000" w:themeColor="accent6" w:themeTint="90" w:sz="4" w:space="0"/>
      </w:tblBorders>
    </w:tblPr>
    <w:tblStylePr w:type="band1Horz">
      <w:rPr>
        <w:rFonts w:ascii="Arial" w:hAnsi="Arial"/>
        <w:color w:val="b05307" w:themeColor="accent6" w:themeShade="95"/>
        <w:sz w:val="22"/>
      </w:rPr>
      <w:tcPr>
        <w:shd w:val="clear" w:color="ffffff" w:themeColor="accent6" w:themeTint="34" w:fill="fde9d8" w:themeFill="accent6" w:themeFillTint="34"/>
      </w:tcPr>
    </w:tblStylePr>
    <w:tblStylePr w:type="band1Vert">
      <w:tcPr>
        <w:shd w:val="clear" w:color="ffffff" w:themeColor="accent6" w:themeTint="34" w:fill="fde9d8" w:themeFill="accent6" w:themeFillTint="34"/>
      </w:tcPr>
    </w:tblStylePr>
    <w:tblStylePr w:type="band2Horz">
      <w:rPr>
        <w:rFonts w:ascii="Arial" w:hAnsi="Arial"/>
        <w:color w:val="b05307" w:themeColor="accent6" w:themeShade="95"/>
        <w:sz w:val="22"/>
      </w:rPr>
    </w:tblStylePr>
    <w:tblStylePr w:type="firstCol">
      <w:rPr>
        <w:rFonts w:ascii="Arial" w:hAnsi="Arial"/>
        <w:i/>
        <w:color w:val="b05307" w:themeColor="accent6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6" w:themeTint="90" w:sz="4" w:space="0"/>
        </w:tcBorders>
      </w:tcPr>
    </w:tblStylePr>
    <w:tblStylePr w:type="firstRow">
      <w:rPr>
        <w:rFonts w:ascii="Arial" w:hAnsi="Arial"/>
        <w:b/>
        <w:color w:val="b05307" w:themeColor="accent6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accent6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b05307" w:themeColor="accent6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accent6" w:themeTint="9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b/>
        <w:color w:val="b05307" w:themeColor="accent6" w:themeShade="95"/>
        <w:sz w:val="22"/>
      </w:rPr>
      <w:tcPr>
        <w:shd w:val="clear" w:color="ffffff" w:themeColor="light1" w:fill="ffffff" w:themeFill="light1"/>
        <w:tcBorders>
          <w:top w:val="single" w:color="000000" w:themeColor="accent6" w:themeTint="9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1625">
    <w:name w:val="List Table 1 Light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tcPr>
        <w:shd w:val="clear" w:color="ffffff" w:themeColor="text1" w:themeTint="40" w:fill="bfbfbf" w:themeFill="text1" w:themeFillTint="40"/>
      </w:tcPr>
    </w:tblStylePr>
    <w:tblStylePr w:type="band1Vert">
      <w:tcPr>
        <w:shd w:val="clear" w:color="ffffff" w:themeColor="text1" w:themeTint="40" w:fill="bfbfbf" w:themeFill="text1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000000" w:themeColor="text1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text1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1626">
    <w:name w:val="List Table 1 Light - Accent 1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tcPr>
        <w:shd w:val="clear" w:color="ffffff" w:themeColor="accent1" w:themeTint="40" w:fill="d3e0ee" w:themeFill="accent1" w:themeFillTint="40"/>
      </w:tcPr>
    </w:tblStylePr>
    <w:tblStylePr w:type="band1Vert">
      <w:tcPr>
        <w:shd w:val="clear" w:color="ffffff" w:themeColor="accent1" w:themeTint="40" w:fill="d3e0ee" w:themeFill="accent1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000000" w:themeColor="accent1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1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1627">
    <w:name w:val="List Table 1 Light - Accent 2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tcPr>
        <w:shd w:val="clear" w:color="ffffff" w:themeColor="accent2" w:themeTint="40" w:fill="efd3d2" w:themeFill="accent2" w:themeFillTint="40"/>
      </w:tcPr>
    </w:tblStylePr>
    <w:tblStylePr w:type="band1Vert">
      <w:tcPr>
        <w:shd w:val="clear" w:color="ffffff" w:themeColor="accent2" w:themeTint="40" w:fill="efd3d2" w:themeFill="accent2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000000" w:themeColor="accent2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2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1628">
    <w:name w:val="List Table 1 Light - Accent 3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tcPr>
        <w:shd w:val="clear" w:color="ffffff" w:themeColor="accent3" w:themeTint="40" w:fill="e6eed5" w:themeFill="accent3" w:themeFillTint="40"/>
      </w:tcPr>
    </w:tblStylePr>
    <w:tblStylePr w:type="band1Vert">
      <w:tcPr>
        <w:shd w:val="clear" w:color="ffffff" w:themeColor="accent3" w:themeTint="40" w:fill="e6eed5" w:themeFill="accent3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000000" w:themeColor="accent3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3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1629">
    <w:name w:val="List Table 1 Light - Accent 4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tcPr>
        <w:shd w:val="clear" w:color="ffffff" w:themeColor="accent4" w:themeTint="40" w:fill="dfd8e7" w:themeFill="accent4" w:themeFillTint="40"/>
      </w:tcPr>
    </w:tblStylePr>
    <w:tblStylePr w:type="band1Vert">
      <w:tcPr>
        <w:shd w:val="clear" w:color="ffffff" w:themeColor="accent4" w:themeTint="40" w:fill="dfd8e7" w:themeFill="accent4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000000" w:themeColor="accent4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4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1630">
    <w:name w:val="List Table 1 Light - Accent 5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tcPr>
        <w:shd w:val="clear" w:color="ffffff" w:themeColor="accent5" w:themeTint="40" w:fill="d1eaf0" w:themeFill="accent5" w:themeFillTint="40"/>
      </w:tcPr>
    </w:tblStylePr>
    <w:tblStylePr w:type="band1Vert">
      <w:tcPr>
        <w:shd w:val="clear" w:color="ffffff" w:themeColor="accent5" w:themeTint="40" w:fill="d1eaf0" w:themeFill="accent5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000000" w:themeColor="accent5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5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1631">
    <w:name w:val="List Table 1 Light - Accent 6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tcPr>
        <w:shd w:val="clear" w:color="ffffff" w:themeColor="accent6" w:themeTint="40" w:fill="fce4d1" w:themeFill="accent6" w:themeFillTint="40"/>
      </w:tcPr>
    </w:tblStylePr>
    <w:tblStylePr w:type="band1Vert">
      <w:tcPr>
        <w:shd w:val="clear" w:color="ffffff" w:themeColor="accent6" w:themeTint="40" w:fill="fce4d1" w:themeFill="accent6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000000" w:themeColor="accent6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6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1632">
    <w:name w:val="List Table 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themeTint="90" w:sz="4" w:space="0"/>
        <w:bottom w:val="single" w:color="000000" w:themeColor="text1" w:themeTint="90" w:sz="4" w:space="0"/>
        <w:insideH w:val="single" w:color="000000" w:themeColor="text1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text1" w:themeTint="40" w:fill="bfbfbf" w:themeFill="text1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text1" w:themeTint="40" w:fill="bfbfbf" w:themeFill="text1" w:themeFillTint="40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000000" w:themeColor="text1" w:themeTint="90" w:sz="4" w:space="0"/>
          <w:left w:val="none" w:color="000000" w:sz="4" w:space="0"/>
          <w:bottom w:val="single" w:color="000000" w:themeColor="text1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  <w:tcPr>
        <w:tcBorders>
          <w:top w:val="single" w:color="000000" w:themeColor="text1" w:themeTint="90" w:sz="4" w:space="0"/>
          <w:left w:val="none" w:color="000000" w:sz="4" w:space="0"/>
          <w:bottom w:val="single" w:color="000000" w:themeColor="text1" w:themeTint="90" w:sz="4" w:space="0"/>
          <w:right w:val="none" w:color="000000" w:sz="4" w:space="0"/>
        </w:tcBorders>
      </w:tcPr>
    </w:tblStylePr>
  </w:style>
  <w:style w:type="table" w:styleId="1633">
    <w:name w:val="List Table 2 - Accent 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themeTint="90" w:sz="4" w:space="0"/>
        <w:bottom w:val="single" w:color="000000" w:themeColor="accent1" w:themeTint="90" w:sz="4" w:space="0"/>
        <w:insideH w:val="single" w:color="000000" w:themeColor="accent1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1" w:themeTint="40" w:fill="d3e0ee" w:themeFill="accent1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1" w:themeTint="40" w:fill="d3e0ee" w:themeFill="accent1" w:themeFillTint="40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000000" w:themeColor="accent1" w:themeTint="90" w:sz="4" w:space="0"/>
          <w:left w:val="none" w:color="000000" w:sz="4" w:space="0"/>
          <w:bottom w:val="single" w:color="000000" w:themeColor="accent1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  <w:tcPr>
        <w:tcBorders>
          <w:top w:val="single" w:color="000000" w:themeColor="accent1" w:themeTint="90" w:sz="4" w:space="0"/>
          <w:left w:val="none" w:color="000000" w:sz="4" w:space="0"/>
          <w:bottom w:val="single" w:color="000000" w:themeColor="accent1" w:themeTint="90" w:sz="4" w:space="0"/>
          <w:right w:val="none" w:color="000000" w:sz="4" w:space="0"/>
        </w:tcBorders>
      </w:tcPr>
    </w:tblStylePr>
  </w:style>
  <w:style w:type="table" w:styleId="1634">
    <w:name w:val="List Table 2 - Accent 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90" w:sz="4" w:space="0"/>
        <w:bottom w:val="single" w:color="000000" w:themeColor="accent2" w:themeTint="90" w:sz="4" w:space="0"/>
        <w:insideH w:val="single" w:color="000000" w:themeColor="accent2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2" w:themeTint="40" w:fill="efd3d2" w:themeFill="accent2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2" w:themeTint="40" w:fill="efd3d2" w:themeFill="accent2" w:themeFillTint="40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000000" w:themeColor="accent2" w:themeTint="90" w:sz="4" w:space="0"/>
          <w:left w:val="none" w:color="000000" w:sz="4" w:space="0"/>
          <w:bottom w:val="single" w:color="000000" w:themeColor="accent2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  <w:tcPr>
        <w:tcBorders>
          <w:top w:val="single" w:color="000000" w:themeColor="accent2" w:themeTint="90" w:sz="4" w:space="0"/>
          <w:left w:val="none" w:color="000000" w:sz="4" w:space="0"/>
          <w:bottom w:val="single" w:color="000000" w:themeColor="accent2" w:themeTint="90" w:sz="4" w:space="0"/>
          <w:right w:val="none" w:color="000000" w:sz="4" w:space="0"/>
        </w:tcBorders>
      </w:tcPr>
    </w:tblStylePr>
  </w:style>
  <w:style w:type="table" w:styleId="1635">
    <w:name w:val="List Table 2 - Accent 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90" w:sz="4" w:space="0"/>
        <w:bottom w:val="single" w:color="000000" w:themeColor="accent3" w:themeTint="90" w:sz="4" w:space="0"/>
        <w:insideH w:val="single" w:color="000000" w:themeColor="accent3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3" w:themeTint="40" w:fill="e6eed5" w:themeFill="accent3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3" w:themeTint="40" w:fill="e6eed5" w:themeFill="accent3" w:themeFillTint="40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000000" w:themeColor="accent3" w:themeTint="90" w:sz="4" w:space="0"/>
          <w:left w:val="none" w:color="000000" w:sz="4" w:space="0"/>
          <w:bottom w:val="single" w:color="000000" w:themeColor="accent3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  <w:tcPr>
        <w:tcBorders>
          <w:top w:val="single" w:color="000000" w:themeColor="accent3" w:themeTint="90" w:sz="4" w:space="0"/>
          <w:left w:val="none" w:color="000000" w:sz="4" w:space="0"/>
          <w:bottom w:val="single" w:color="000000" w:themeColor="accent3" w:themeTint="90" w:sz="4" w:space="0"/>
          <w:right w:val="none" w:color="000000" w:sz="4" w:space="0"/>
        </w:tcBorders>
      </w:tcPr>
    </w:tblStylePr>
  </w:style>
  <w:style w:type="table" w:styleId="1636">
    <w:name w:val="List Table 2 - Accent 4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90" w:sz="4" w:space="0"/>
        <w:bottom w:val="single" w:color="000000" w:themeColor="accent4" w:themeTint="90" w:sz="4" w:space="0"/>
        <w:insideH w:val="single" w:color="000000" w:themeColor="accent4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4" w:themeTint="40" w:fill="dfd8e7" w:themeFill="accent4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4" w:themeTint="40" w:fill="dfd8e7" w:themeFill="accent4" w:themeFillTint="40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000000" w:themeColor="accent4" w:themeTint="90" w:sz="4" w:space="0"/>
          <w:left w:val="none" w:color="000000" w:sz="4" w:space="0"/>
          <w:bottom w:val="single" w:color="000000" w:themeColor="accent4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  <w:tcPr>
        <w:tcBorders>
          <w:top w:val="single" w:color="000000" w:themeColor="accent4" w:themeTint="90" w:sz="4" w:space="0"/>
          <w:left w:val="none" w:color="000000" w:sz="4" w:space="0"/>
          <w:bottom w:val="single" w:color="000000" w:themeColor="accent4" w:themeTint="90" w:sz="4" w:space="0"/>
          <w:right w:val="none" w:color="000000" w:sz="4" w:space="0"/>
        </w:tcBorders>
      </w:tcPr>
    </w:tblStylePr>
  </w:style>
  <w:style w:type="table" w:styleId="1637">
    <w:name w:val="List Table 2 - Accent 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themeTint="90" w:sz="4" w:space="0"/>
        <w:bottom w:val="single" w:color="000000" w:themeColor="accent5" w:themeTint="90" w:sz="4" w:space="0"/>
        <w:insideH w:val="single" w:color="000000" w:themeColor="accent5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5" w:themeTint="40" w:fill="d1eaf0" w:themeFill="accent5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5" w:themeTint="40" w:fill="d1eaf0" w:themeFill="accent5" w:themeFillTint="40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000000" w:themeColor="accent5" w:themeTint="90" w:sz="4" w:space="0"/>
          <w:left w:val="none" w:color="000000" w:sz="4" w:space="0"/>
          <w:bottom w:val="single" w:color="000000" w:themeColor="accent5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  <w:tcPr>
        <w:tcBorders>
          <w:top w:val="single" w:color="000000" w:themeColor="accent5" w:themeTint="90" w:sz="4" w:space="0"/>
          <w:left w:val="none" w:color="000000" w:sz="4" w:space="0"/>
          <w:bottom w:val="single" w:color="000000" w:themeColor="accent5" w:themeTint="90" w:sz="4" w:space="0"/>
          <w:right w:val="none" w:color="000000" w:sz="4" w:space="0"/>
        </w:tcBorders>
      </w:tcPr>
    </w:tblStylePr>
  </w:style>
  <w:style w:type="table" w:styleId="1638">
    <w:name w:val="List Table 2 - Accent 6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themeTint="90" w:sz="4" w:space="0"/>
        <w:bottom w:val="single" w:color="000000" w:themeColor="accent6" w:themeTint="90" w:sz="4" w:space="0"/>
        <w:insideH w:val="single" w:color="000000" w:themeColor="accent6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6" w:themeTint="40" w:fill="fce4d1" w:themeFill="accent6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6" w:themeTint="40" w:fill="fce4d1" w:themeFill="accent6" w:themeFillTint="40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000000" w:themeColor="accent6" w:themeTint="90" w:sz="4" w:space="0"/>
          <w:left w:val="none" w:color="000000" w:sz="4" w:space="0"/>
          <w:bottom w:val="single" w:color="000000" w:themeColor="accent6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  <w:tcPr>
        <w:tcBorders>
          <w:top w:val="single" w:color="000000" w:themeColor="accent6" w:themeTint="90" w:sz="4" w:space="0"/>
          <w:left w:val="none" w:color="000000" w:sz="4" w:space="0"/>
          <w:bottom w:val="single" w:color="000000" w:themeColor="accent6" w:themeTint="90" w:sz="4" w:space="0"/>
          <w:right w:val="none" w:color="000000" w:sz="4" w:space="0"/>
        </w:tcBorders>
      </w:tcPr>
    </w:tblStylePr>
  </w:style>
  <w:style w:type="table" w:styleId="1639">
    <w:name w:val="List Table 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text1" w:sz="4" w:space="0"/>
          <w:bottom w:val="single" w:color="000000" w:themeColor="text1" w:sz="4" w:space="0"/>
        </w:tcBorders>
      </w:tc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000000" w:themeColor="text1" w:sz="4" w:space="0"/>
          <w:right w:val="single" w:color="000000" w:themeColor="text1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text1" w:fill="000000" w:themeFill="text1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1640">
    <w:name w:val="List Table 3 - Accent 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sz="4" w:space="0"/>
        <w:left w:val="single" w:color="000000" w:themeColor="accent1" w:sz="4" w:space="0"/>
        <w:bottom w:val="single" w:color="000000" w:themeColor="accent1" w:sz="4" w:space="0"/>
        <w:right w:val="single" w:color="000000" w:themeColor="accent1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1" w:sz="4" w:space="0"/>
          <w:bottom w:val="single" w:color="000000" w:themeColor="accent1" w:sz="4" w:space="0"/>
        </w:tcBorders>
      </w:tc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000000" w:themeColor="accent1" w:sz="4" w:space="0"/>
          <w:right w:val="single" w:color="000000" w:themeColor="accent1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1" w:fill="4f81bd" w:themeFill="accent1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1641">
    <w:name w:val="List Table 3 - Accent 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97" w:sz="4" w:space="0"/>
        <w:left w:val="single" w:color="000000" w:themeColor="accent2" w:themeTint="97" w:sz="4" w:space="0"/>
        <w:bottom w:val="single" w:color="000000" w:themeColor="accent2" w:themeTint="97" w:sz="4" w:space="0"/>
        <w:right w:val="single" w:color="000000" w:themeColor="accent2" w:themeTint="9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2" w:themeTint="97" w:sz="4" w:space="0"/>
          <w:bottom w:val="single" w:color="000000" w:themeColor="accent2" w:themeTint="97" w:sz="4" w:space="0"/>
        </w:tcBorders>
      </w:tc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000000" w:themeColor="accent2" w:themeTint="97" w:sz="4" w:space="0"/>
          <w:right w:val="single" w:color="000000" w:themeColor="accent2" w:themeTint="9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2" w:themeTint="97" w:fill="d99694" w:themeFill="accent2" w:themeFillTint="97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1642">
    <w:name w:val="List Table 3 - Accent 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98" w:sz="4" w:space="0"/>
        <w:left w:val="single" w:color="000000" w:themeColor="accent3" w:themeTint="98" w:sz="4" w:space="0"/>
        <w:bottom w:val="single" w:color="000000" w:themeColor="accent3" w:themeTint="98" w:sz="4" w:space="0"/>
        <w:right w:val="single" w:color="000000" w:themeColor="accent3" w:themeTint="98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3" w:themeTint="98" w:sz="4" w:space="0"/>
          <w:bottom w:val="single" w:color="000000" w:themeColor="accent3" w:themeTint="98" w:sz="4" w:space="0"/>
        </w:tcBorders>
      </w:tc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000000" w:themeColor="accent3" w:themeTint="98" w:sz="4" w:space="0"/>
          <w:right w:val="single" w:color="000000" w:themeColor="accent3" w:themeTint="98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3" w:themeTint="98" w:fill="c3d69b" w:themeFill="accent3" w:themeFillTint="98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1643">
    <w:name w:val="List Table 3 - Accent 4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9A" w:sz="4" w:space="0"/>
        <w:left w:val="single" w:color="000000" w:themeColor="accent4" w:themeTint="9A" w:sz="4" w:space="0"/>
        <w:bottom w:val="single" w:color="000000" w:themeColor="accent4" w:themeTint="9A" w:sz="4" w:space="0"/>
        <w:right w:val="single" w:color="000000" w:themeColor="accent4" w:themeTint="9A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4" w:themeTint="9A" w:sz="4" w:space="0"/>
          <w:bottom w:val="single" w:color="000000" w:themeColor="accent4" w:themeTint="9A" w:sz="4" w:space="0"/>
        </w:tcBorders>
      </w:tc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000000" w:themeColor="accent4" w:themeTint="9A" w:sz="4" w:space="0"/>
          <w:right w:val="single" w:color="000000" w:themeColor="accent4" w:themeTint="9A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4" w:themeTint="9A" w:fill="b2a1c6" w:themeFill="accent4" w:themeFillTint="9A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1644">
    <w:name w:val="List Table 3 - Accent 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themeTint="9A" w:sz="4" w:space="0"/>
        <w:left w:val="single" w:color="000000" w:themeColor="accent5" w:themeTint="9A" w:sz="4" w:space="0"/>
        <w:bottom w:val="single" w:color="000000" w:themeColor="accent5" w:themeTint="9A" w:sz="4" w:space="0"/>
        <w:right w:val="single" w:color="000000" w:themeColor="accent5" w:themeTint="9A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5" w:themeTint="9A" w:sz="4" w:space="0"/>
          <w:bottom w:val="single" w:color="000000" w:themeColor="accent5" w:themeTint="9A" w:sz="4" w:space="0"/>
        </w:tcBorders>
      </w:tc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000000" w:themeColor="accent5" w:themeTint="9A" w:sz="4" w:space="0"/>
          <w:right w:val="single" w:color="000000" w:themeColor="accent5" w:themeTint="9A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5" w:themeTint="9A" w:fill="91cddc" w:themeFill="accent5" w:themeFillTint="9A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1645">
    <w:name w:val="List Table 3 - Accent 6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themeTint="98" w:sz="4" w:space="0"/>
        <w:left w:val="single" w:color="000000" w:themeColor="accent6" w:themeTint="98" w:sz="4" w:space="0"/>
        <w:bottom w:val="single" w:color="000000" w:themeColor="accent6" w:themeTint="98" w:sz="4" w:space="0"/>
        <w:right w:val="single" w:color="000000" w:themeColor="accent6" w:themeTint="98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6" w:themeTint="98" w:sz="4" w:space="0"/>
          <w:bottom w:val="single" w:color="000000" w:themeColor="accent6" w:themeTint="98" w:sz="4" w:space="0"/>
        </w:tcBorders>
      </w:tc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000000" w:themeColor="accent6" w:themeTint="98" w:sz="4" w:space="0"/>
          <w:right w:val="single" w:color="000000" w:themeColor="accent6" w:themeTint="98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6" w:themeTint="98" w:fill="f9bf90" w:themeFill="accent6" w:themeFillTint="98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1646">
    <w:name w:val="List Table 4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text1" w:themeTint="40" w:fill="bfbfbf" w:themeFill="text1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text1" w:themeTint="40" w:fill="bfbfbf" w:themeFill="text1" w:themeFillTint="40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text1" w:fill="000000" w:themeFill="text1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1647">
    <w:name w:val="List Table 4 - Accent 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themeTint="90" w:sz="4" w:space="0"/>
        <w:left w:val="single" w:color="000000" w:themeColor="accent1" w:themeTint="90" w:sz="4" w:space="0"/>
        <w:bottom w:val="single" w:color="000000" w:themeColor="accent1" w:themeTint="90" w:sz="4" w:space="0"/>
        <w:right w:val="single" w:color="000000" w:themeColor="accent1" w:themeTint="90" w:sz="4" w:space="0"/>
        <w:insideH w:val="single" w:color="000000" w:themeColor="accent1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1" w:themeTint="40" w:fill="d3e0ee" w:themeFill="accent1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1" w:themeTint="40" w:fill="d3e0ee" w:themeFill="accent1" w:themeFillTint="40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1" w:fill="4f81bd" w:themeFill="accent1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1648">
    <w:name w:val="List Table 4 - Accent 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90" w:sz="4" w:space="0"/>
        <w:left w:val="single" w:color="000000" w:themeColor="accent2" w:themeTint="90" w:sz="4" w:space="0"/>
        <w:bottom w:val="single" w:color="000000" w:themeColor="accent2" w:themeTint="90" w:sz="4" w:space="0"/>
        <w:right w:val="single" w:color="000000" w:themeColor="accent2" w:themeTint="90" w:sz="4" w:space="0"/>
        <w:insideH w:val="single" w:color="000000" w:themeColor="accent2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2" w:themeTint="40" w:fill="efd3d2" w:themeFill="accent2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2" w:themeTint="40" w:fill="efd3d2" w:themeFill="accent2" w:themeFillTint="40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2" w:fill="c0504d" w:themeFill="accent2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1649">
    <w:name w:val="List Table 4 - Accent 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90" w:sz="4" w:space="0"/>
        <w:left w:val="single" w:color="000000" w:themeColor="accent3" w:themeTint="90" w:sz="4" w:space="0"/>
        <w:bottom w:val="single" w:color="000000" w:themeColor="accent3" w:themeTint="90" w:sz="4" w:space="0"/>
        <w:right w:val="single" w:color="000000" w:themeColor="accent3" w:themeTint="90" w:sz="4" w:space="0"/>
        <w:insideH w:val="single" w:color="000000" w:themeColor="accent3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3" w:themeTint="40" w:fill="e6eed5" w:themeFill="accent3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3" w:themeTint="40" w:fill="e6eed5" w:themeFill="accent3" w:themeFillTint="40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3" w:fill="9bbb59" w:themeFill="accent3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1650">
    <w:name w:val="List Table 4 - Accent 4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90" w:sz="4" w:space="0"/>
        <w:left w:val="single" w:color="000000" w:themeColor="accent4" w:themeTint="90" w:sz="4" w:space="0"/>
        <w:bottom w:val="single" w:color="000000" w:themeColor="accent4" w:themeTint="90" w:sz="4" w:space="0"/>
        <w:right w:val="single" w:color="000000" w:themeColor="accent4" w:themeTint="90" w:sz="4" w:space="0"/>
        <w:insideH w:val="single" w:color="000000" w:themeColor="accent4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4" w:themeTint="40" w:fill="dfd8e7" w:themeFill="accent4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4" w:themeTint="40" w:fill="dfd8e7" w:themeFill="accent4" w:themeFillTint="40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4" w:fill="8064a2" w:themeFill="accent4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1651">
    <w:name w:val="List Table 4 - Accent 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themeTint="90" w:sz="4" w:space="0"/>
        <w:left w:val="single" w:color="000000" w:themeColor="accent5" w:themeTint="90" w:sz="4" w:space="0"/>
        <w:bottom w:val="single" w:color="000000" w:themeColor="accent5" w:themeTint="90" w:sz="4" w:space="0"/>
        <w:right w:val="single" w:color="000000" w:themeColor="accent5" w:themeTint="90" w:sz="4" w:space="0"/>
        <w:insideH w:val="single" w:color="000000" w:themeColor="accent5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5" w:themeTint="40" w:fill="d1eaf0" w:themeFill="accent5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5" w:themeTint="40" w:fill="d1eaf0" w:themeFill="accent5" w:themeFillTint="40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5" w:fill="4bacc6" w:themeFill="accent5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1652">
    <w:name w:val="List Table 4 - Accent 6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themeTint="90" w:sz="4" w:space="0"/>
        <w:left w:val="single" w:color="000000" w:themeColor="accent6" w:themeTint="90" w:sz="4" w:space="0"/>
        <w:bottom w:val="single" w:color="000000" w:themeColor="accent6" w:themeTint="90" w:sz="4" w:space="0"/>
        <w:right w:val="single" w:color="000000" w:themeColor="accent6" w:themeTint="90" w:sz="4" w:space="0"/>
        <w:insideH w:val="single" w:color="000000" w:themeColor="accent6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6" w:themeTint="40" w:fill="fce4d1" w:themeFill="accent6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6" w:themeTint="40" w:fill="fce4d1" w:themeFill="accent6" w:themeFillTint="40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6" w:fill="f79646" w:themeFill="accent6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1653">
    <w:name w:val="List Table 5 Dark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themeTint="80" w:sz="32" w:space="0"/>
        <w:left w:val="single" w:color="000000" w:themeColor="text1" w:themeTint="80" w:sz="32" w:space="0"/>
        <w:bottom w:val="single" w:color="000000" w:themeColor="text1" w:themeTint="80" w:sz="32" w:space="0"/>
        <w:right w:val="single" w:color="000000" w:themeColor="text1" w:themeTint="80" w:sz="32" w:space="0"/>
      </w:tblBorders>
      <w:shd w:val="clear" w:color="ffffff" w:themeColor="text1" w:themeTint="80" w:fill="7f7f7f" w:themeFill="text1" w:themeFillTint="80"/>
    </w:tblPr>
    <w:tblStylePr w:type="band1Horz">
      <w:tcPr>
        <w:shd w:val="clear" w:color="ffffff" w:themeColor="text1" w:themeTint="80" w:fill="7f7f7f" w:themeFill="text1" w:themeFillTint="80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1Vert">
      <w:tcPr>
        <w:shd w:val="clear" w:color="ffffff" w:themeColor="text1" w:themeTint="80" w:fill="7f7f7f" w:themeFill="text1" w:themeFillTint="80"/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band2Horz">
      <w:tcPr>
        <w:shd w:val="clear" w:color="ffffff" w:themeColor="text1" w:themeTint="80" w:fill="7f7f7f" w:themeFill="text1" w:themeFillTint="80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2Vert"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tcPr>
        <w:tcBorders>
          <w:left w:val="single" w:color="000000" w:themeColor="text1" w:themeTint="80" w:sz="32" w:space="0"/>
          <w:right w:val="single" w:color="000000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tcPr>
        <w:shd w:val="clear" w:color="ffffff" w:themeColor="text1" w:themeTint="80" w:fill="7f7f7f" w:themeFill="text1" w:themeFillTint="80"/>
        <w:tcBorders>
          <w:top w:val="single" w:color="000000" w:themeColor="text1" w:themeTint="80" w:sz="32" w:space="0"/>
          <w:bottom w:val="single" w:color="000000" w:themeColor="light1" w:sz="12" w:space="0"/>
        </w:tcBorders>
      </w:tcPr>
    </w:tblStylePr>
    <w:tblStylePr w:type="lastCol">
      <w:tcPr>
        <w:tcBorders>
          <w:left w:val="single" w:color="000000" w:themeColor="light1" w:sz="4" w:space="0"/>
          <w:right w:val="single" w:color="000000" w:themeColor="text1" w:themeTint="80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wholeTable">
      <w:rPr>
        <w:rFonts w:ascii="Arial" w:hAnsi="Arial"/>
        <w:color w:val="ffffff" w:themeColor="light1"/>
        <w:sz w:val="22"/>
      </w:rPr>
    </w:tblStylePr>
  </w:style>
  <w:style w:type="table" w:styleId="1654">
    <w:name w:val="List Table 5 Dark - Accent 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sz="32" w:space="0"/>
        <w:left w:val="single" w:color="000000" w:themeColor="accent1" w:sz="32" w:space="0"/>
        <w:bottom w:val="single" w:color="000000" w:themeColor="accent1" w:sz="32" w:space="0"/>
        <w:right w:val="single" w:color="000000" w:themeColor="accent1" w:sz="32" w:space="0"/>
      </w:tblBorders>
      <w:shd w:val="clear" w:color="ffffff" w:themeColor="accent1" w:fill="4f81bd" w:themeFill="accent1"/>
    </w:tblPr>
    <w:tblStylePr w:type="band1Horz">
      <w:tcPr>
        <w:shd w:val="clear" w:color="ffffff" w:themeColor="accent1" w:fill="4f81bd" w:themeFill="accent1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1Vert">
      <w:tcPr>
        <w:shd w:val="clear" w:color="ffffff" w:themeColor="accent1" w:fill="4f81bd" w:themeFill="accent1"/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band2Horz">
      <w:tcPr>
        <w:shd w:val="clear" w:color="ffffff" w:themeColor="accent1" w:fill="4f81bd" w:themeFill="accent1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2Vert"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tcPr>
        <w:tcBorders>
          <w:left w:val="single" w:color="000000" w:themeColor="accent1" w:sz="32" w:space="0"/>
          <w:right w:val="single" w:color="000000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tcPr>
        <w:shd w:val="clear" w:color="ffffff" w:themeColor="accent1" w:fill="4f81bd" w:themeFill="accent1"/>
        <w:tcBorders>
          <w:top w:val="single" w:color="000000" w:themeColor="accent1" w:sz="32" w:space="0"/>
          <w:bottom w:val="single" w:color="000000" w:themeColor="light1" w:sz="12" w:space="0"/>
        </w:tcBorders>
      </w:tcPr>
    </w:tblStylePr>
    <w:tblStylePr w:type="lastCol">
      <w:tcPr>
        <w:tcBorders>
          <w:left w:val="single" w:color="000000" w:themeColor="light1" w:sz="4" w:space="0"/>
          <w:right w:val="single" w:color="000000" w:themeColor="accent1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wholeTable">
      <w:rPr>
        <w:rFonts w:ascii="Arial" w:hAnsi="Arial"/>
        <w:color w:val="ffffff" w:themeColor="light1"/>
        <w:sz w:val="22"/>
      </w:rPr>
    </w:tblStylePr>
  </w:style>
  <w:style w:type="table" w:styleId="1655">
    <w:name w:val="List Table 5 Dark - Accent 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97" w:sz="32" w:space="0"/>
        <w:left w:val="single" w:color="000000" w:themeColor="accent2" w:themeTint="97" w:sz="32" w:space="0"/>
        <w:bottom w:val="single" w:color="000000" w:themeColor="accent2" w:themeTint="97" w:sz="32" w:space="0"/>
        <w:right w:val="single" w:color="000000" w:themeColor="accent2" w:themeTint="97" w:sz="32" w:space="0"/>
      </w:tblBorders>
      <w:shd w:val="clear" w:color="ffffff" w:themeColor="accent2" w:themeTint="97" w:fill="d99694" w:themeFill="accent2" w:themeFillTint="97"/>
    </w:tblPr>
    <w:tblStylePr w:type="band1Horz">
      <w:tcPr>
        <w:shd w:val="clear" w:color="ffffff" w:themeColor="accent2" w:themeTint="97" w:fill="d99694" w:themeFill="accent2" w:themeFillTint="97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1Vert">
      <w:tcPr>
        <w:shd w:val="clear" w:color="ffffff" w:themeColor="accent2" w:themeTint="97" w:fill="d99694" w:themeFill="accent2" w:themeFillTint="97"/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band2Horz">
      <w:tcPr>
        <w:shd w:val="clear" w:color="ffffff" w:themeColor="accent2" w:themeTint="97" w:fill="d99694" w:themeFill="accent2" w:themeFillTint="97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2Vert"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tcPr>
        <w:tcBorders>
          <w:left w:val="single" w:color="000000" w:themeColor="accent2" w:themeTint="97" w:sz="32" w:space="0"/>
          <w:right w:val="single" w:color="000000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tcPr>
        <w:shd w:val="clear" w:color="ffffff" w:themeColor="accent2" w:themeTint="97" w:fill="d99694" w:themeFill="accent2" w:themeFillTint="97"/>
        <w:tcBorders>
          <w:top w:val="single" w:color="000000" w:themeColor="accent2" w:themeTint="97" w:sz="32" w:space="0"/>
          <w:bottom w:val="single" w:color="000000" w:themeColor="light1" w:sz="12" w:space="0"/>
        </w:tcBorders>
      </w:tcPr>
    </w:tblStylePr>
    <w:tblStylePr w:type="lastCol">
      <w:tcPr>
        <w:tcBorders>
          <w:left w:val="single" w:color="000000" w:themeColor="light1" w:sz="4" w:space="0"/>
          <w:right w:val="single" w:color="000000" w:themeColor="accent2" w:themeTint="97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wholeTable">
      <w:rPr>
        <w:rFonts w:ascii="Arial" w:hAnsi="Arial"/>
        <w:color w:val="ffffff" w:themeColor="light1"/>
        <w:sz w:val="22"/>
      </w:rPr>
    </w:tblStylePr>
  </w:style>
  <w:style w:type="table" w:styleId="1656">
    <w:name w:val="List Table 5 Dark - Accent 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98" w:sz="32" w:space="0"/>
        <w:left w:val="single" w:color="000000" w:themeColor="accent3" w:themeTint="98" w:sz="32" w:space="0"/>
        <w:bottom w:val="single" w:color="000000" w:themeColor="accent3" w:themeTint="98" w:sz="32" w:space="0"/>
        <w:right w:val="single" w:color="000000" w:themeColor="accent3" w:themeTint="98" w:sz="32" w:space="0"/>
      </w:tblBorders>
      <w:shd w:val="clear" w:color="ffffff" w:themeColor="accent3" w:themeTint="98" w:fill="c3d69b" w:themeFill="accent3" w:themeFillTint="98"/>
    </w:tblPr>
    <w:tblStylePr w:type="band1Horz">
      <w:tcPr>
        <w:shd w:val="clear" w:color="ffffff" w:themeColor="accent3" w:themeTint="98" w:fill="c3d69b" w:themeFill="accent3" w:themeFillTint="98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1Vert">
      <w:tcPr>
        <w:shd w:val="clear" w:color="ffffff" w:themeColor="accent3" w:themeTint="98" w:fill="c3d69b" w:themeFill="accent3" w:themeFillTint="98"/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band2Horz">
      <w:tcPr>
        <w:shd w:val="clear" w:color="ffffff" w:themeColor="accent3" w:themeTint="98" w:fill="c3d69b" w:themeFill="accent3" w:themeFillTint="98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2Vert"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tcPr>
        <w:tcBorders>
          <w:left w:val="single" w:color="000000" w:themeColor="accent3" w:themeTint="98" w:sz="32" w:space="0"/>
          <w:right w:val="single" w:color="000000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tcPr>
        <w:shd w:val="clear" w:color="ffffff" w:themeColor="accent3" w:themeTint="98" w:fill="c3d69b" w:themeFill="accent3" w:themeFillTint="98"/>
        <w:tcBorders>
          <w:top w:val="single" w:color="000000" w:themeColor="accent3" w:themeTint="98" w:sz="32" w:space="0"/>
          <w:bottom w:val="single" w:color="000000" w:themeColor="light1" w:sz="12" w:space="0"/>
        </w:tcBorders>
      </w:tcPr>
    </w:tblStylePr>
    <w:tblStylePr w:type="lastCol">
      <w:tcPr>
        <w:tcBorders>
          <w:left w:val="single" w:color="000000" w:themeColor="light1" w:sz="4" w:space="0"/>
          <w:right w:val="single" w:color="000000" w:themeColor="accent3" w:themeTint="98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wholeTable">
      <w:rPr>
        <w:rFonts w:ascii="Arial" w:hAnsi="Arial"/>
        <w:color w:val="ffffff" w:themeColor="light1"/>
        <w:sz w:val="22"/>
      </w:rPr>
    </w:tblStylePr>
  </w:style>
  <w:style w:type="table" w:styleId="1657">
    <w:name w:val="List Table 5 Dark - Accent 4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9A" w:sz="32" w:space="0"/>
        <w:left w:val="single" w:color="000000" w:themeColor="accent4" w:themeTint="9A" w:sz="32" w:space="0"/>
        <w:bottom w:val="single" w:color="000000" w:themeColor="accent4" w:themeTint="9A" w:sz="32" w:space="0"/>
        <w:right w:val="single" w:color="000000" w:themeColor="accent4" w:themeTint="9A" w:sz="32" w:space="0"/>
      </w:tblBorders>
      <w:shd w:val="clear" w:color="ffffff" w:themeColor="accent4" w:themeTint="9A" w:fill="b2a1c6" w:themeFill="accent4" w:themeFillTint="9A"/>
    </w:tblPr>
    <w:tblStylePr w:type="band1Horz">
      <w:tcPr>
        <w:shd w:val="clear" w:color="ffffff" w:themeColor="accent4" w:themeTint="9A" w:fill="b2a1c6" w:themeFill="accent4" w:themeFillTint="9A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1Vert">
      <w:tcPr>
        <w:shd w:val="clear" w:color="ffffff" w:themeColor="accent4" w:themeTint="9A" w:fill="b2a1c6" w:themeFill="accent4" w:themeFillTint="9A"/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band2Horz">
      <w:tcPr>
        <w:shd w:val="clear" w:color="ffffff" w:themeColor="accent4" w:themeTint="9A" w:fill="b2a1c6" w:themeFill="accent4" w:themeFillTint="9A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2Vert"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tcPr>
        <w:tcBorders>
          <w:left w:val="single" w:color="000000" w:themeColor="accent4" w:themeTint="9A" w:sz="32" w:space="0"/>
          <w:right w:val="single" w:color="000000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tcPr>
        <w:shd w:val="clear" w:color="ffffff" w:themeColor="accent4" w:themeTint="9A" w:fill="b2a1c6" w:themeFill="accent4" w:themeFillTint="9A"/>
        <w:tcBorders>
          <w:top w:val="single" w:color="000000" w:themeColor="accent4" w:themeTint="9A" w:sz="32" w:space="0"/>
          <w:bottom w:val="single" w:color="000000" w:themeColor="light1" w:sz="12" w:space="0"/>
        </w:tcBorders>
      </w:tcPr>
    </w:tblStylePr>
    <w:tblStylePr w:type="lastCol">
      <w:tcPr>
        <w:tcBorders>
          <w:left w:val="single" w:color="000000" w:themeColor="light1" w:sz="4" w:space="0"/>
          <w:right w:val="single" w:color="000000" w:themeColor="accent4" w:themeTint="9A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wholeTable">
      <w:rPr>
        <w:rFonts w:ascii="Arial" w:hAnsi="Arial"/>
        <w:color w:val="ffffff" w:themeColor="light1"/>
        <w:sz w:val="22"/>
      </w:rPr>
    </w:tblStylePr>
  </w:style>
  <w:style w:type="table" w:styleId="1658">
    <w:name w:val="List Table 5 Dark - Accent 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themeTint="9A" w:sz="32" w:space="0"/>
        <w:left w:val="single" w:color="000000" w:themeColor="accent5" w:themeTint="9A" w:sz="32" w:space="0"/>
        <w:bottom w:val="single" w:color="000000" w:themeColor="accent5" w:themeTint="9A" w:sz="32" w:space="0"/>
        <w:right w:val="single" w:color="000000" w:themeColor="accent5" w:themeTint="9A" w:sz="32" w:space="0"/>
      </w:tblBorders>
      <w:shd w:val="clear" w:color="ffffff" w:themeColor="accent5" w:themeTint="9A" w:fill="91cddc" w:themeFill="accent5" w:themeFillTint="9A"/>
    </w:tblPr>
    <w:tblStylePr w:type="band1Horz">
      <w:tcPr>
        <w:shd w:val="clear" w:color="ffffff" w:themeColor="accent5" w:themeTint="9A" w:fill="91cddc" w:themeFill="accent5" w:themeFillTint="9A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1Vert">
      <w:tcPr>
        <w:shd w:val="clear" w:color="ffffff" w:themeColor="accent5" w:themeTint="9A" w:fill="91cddc" w:themeFill="accent5" w:themeFillTint="9A"/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band2Horz">
      <w:tcPr>
        <w:shd w:val="clear" w:color="ffffff" w:themeColor="accent5" w:themeTint="9A" w:fill="91cddc" w:themeFill="accent5" w:themeFillTint="9A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2Vert"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tcPr>
        <w:tcBorders>
          <w:left w:val="single" w:color="000000" w:themeColor="accent5" w:themeTint="9A" w:sz="32" w:space="0"/>
          <w:right w:val="single" w:color="000000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tcPr>
        <w:shd w:val="clear" w:color="ffffff" w:themeColor="accent5" w:themeTint="9A" w:fill="91cddc" w:themeFill="accent5" w:themeFillTint="9A"/>
        <w:tcBorders>
          <w:top w:val="single" w:color="000000" w:themeColor="accent5" w:themeTint="9A" w:sz="32" w:space="0"/>
          <w:bottom w:val="single" w:color="000000" w:themeColor="light1" w:sz="12" w:space="0"/>
        </w:tcBorders>
      </w:tcPr>
    </w:tblStylePr>
    <w:tblStylePr w:type="lastCol">
      <w:tcPr>
        <w:tcBorders>
          <w:left w:val="single" w:color="000000" w:themeColor="light1" w:sz="4" w:space="0"/>
          <w:right w:val="single" w:color="000000" w:themeColor="accent5" w:themeTint="9A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wholeTable">
      <w:rPr>
        <w:rFonts w:ascii="Arial" w:hAnsi="Arial"/>
        <w:color w:val="ffffff" w:themeColor="light1"/>
        <w:sz w:val="22"/>
      </w:rPr>
    </w:tblStylePr>
  </w:style>
  <w:style w:type="table" w:styleId="1659">
    <w:name w:val="List Table 5 Dark - Accent 6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themeTint="98" w:sz="32" w:space="0"/>
        <w:left w:val="single" w:color="000000" w:themeColor="accent6" w:themeTint="98" w:sz="32" w:space="0"/>
        <w:bottom w:val="single" w:color="000000" w:themeColor="accent6" w:themeTint="98" w:sz="32" w:space="0"/>
        <w:right w:val="single" w:color="000000" w:themeColor="accent6" w:themeTint="98" w:sz="32" w:space="0"/>
      </w:tblBorders>
      <w:shd w:val="clear" w:color="ffffff" w:themeColor="accent6" w:themeTint="98" w:fill="f9bf90" w:themeFill="accent6" w:themeFillTint="98"/>
    </w:tblPr>
    <w:tblStylePr w:type="band1Horz">
      <w:tcPr>
        <w:shd w:val="clear" w:color="ffffff" w:themeColor="accent6" w:themeTint="98" w:fill="f9bf90" w:themeFill="accent6" w:themeFillTint="98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1Vert">
      <w:tcPr>
        <w:shd w:val="clear" w:color="ffffff" w:themeColor="accent6" w:themeTint="98" w:fill="f9bf90" w:themeFill="accent6" w:themeFillTint="98"/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band2Horz">
      <w:tcPr>
        <w:shd w:val="clear" w:color="ffffff" w:themeColor="accent6" w:themeTint="98" w:fill="f9bf90" w:themeFill="accent6" w:themeFillTint="98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2Vert"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tcPr>
        <w:tcBorders>
          <w:left w:val="single" w:color="000000" w:themeColor="accent6" w:themeTint="98" w:sz="32" w:space="0"/>
          <w:right w:val="single" w:color="000000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tcPr>
        <w:shd w:val="clear" w:color="ffffff" w:themeColor="accent6" w:themeTint="98" w:fill="f9bf90" w:themeFill="accent6" w:themeFillTint="98"/>
        <w:tcBorders>
          <w:top w:val="single" w:color="000000" w:themeColor="accent6" w:themeTint="98" w:sz="32" w:space="0"/>
          <w:bottom w:val="single" w:color="000000" w:themeColor="light1" w:sz="12" w:space="0"/>
        </w:tcBorders>
      </w:tcPr>
    </w:tblStylePr>
    <w:tblStylePr w:type="lastCol">
      <w:tcPr>
        <w:tcBorders>
          <w:left w:val="single" w:color="000000" w:themeColor="light1" w:sz="4" w:space="0"/>
          <w:right w:val="single" w:color="000000" w:themeColor="accent6" w:themeTint="98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wholeTable">
      <w:rPr>
        <w:rFonts w:ascii="Arial" w:hAnsi="Arial"/>
        <w:color w:val="ffffff" w:themeColor="light1"/>
        <w:sz w:val="22"/>
      </w:rPr>
    </w:tblStylePr>
  </w:style>
  <w:style w:type="table" w:styleId="1660">
    <w:name w:val="List Table 6 Colorful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themeTint="80" w:sz="4" w:space="0"/>
        <w:bottom w:val="single" w:color="000000" w:themeColor="text1" w:themeTint="80" w:sz="4" w:space="0"/>
      </w:tblBorders>
    </w:tblPr>
    <w:tblStylePr w:type="band1Horz">
      <w:rPr>
        <w:rFonts w:ascii="Arial" w:hAnsi="Arial"/>
        <w:color w:val="404040" w:themeColor="text1"/>
        <w:sz w:val="22"/>
      </w:rPr>
      <w:tcPr>
        <w:shd w:val="clear" w:color="ffffff" w:themeColor="text1" w:themeTint="40" w:fill="bfbfbf" w:themeFill="text1" w:themeFillTint="40"/>
      </w:tcPr>
    </w:tblStylePr>
    <w:tblStylePr w:type="band1Vert">
      <w:tcPr>
        <w:shd w:val="clear" w:color="ffffff" w:themeColor="text1" w:themeTint="40" w:fill="bfbfbf" w:themeFill="text1" w:themeFillTint="40"/>
      </w:tcPr>
    </w:tblStylePr>
    <w:tblStylePr w:type="band2Horz">
      <w:rPr>
        <w:rFonts w:ascii="Arial" w:hAnsi="Arial"/>
        <w:color w:val="404040" w:themeColor="text1"/>
        <w:sz w:val="22"/>
      </w:rPr>
    </w:tblStylePr>
    <w:tblStylePr w:type="firstCol">
      <w:rPr>
        <w:b/>
        <w:color w:val="000000" w:themeColor="text1"/>
      </w:rPr>
    </w:tblStylePr>
    <w:tblStylePr w:type="firstRow">
      <w:rPr>
        <w:b/>
        <w:color w:val="000000" w:themeColor="text1"/>
      </w:rPr>
      <w:tcPr>
        <w:tcBorders>
          <w:bottom w:val="single" w:color="000000" w:themeColor="text1" w:themeTint="80" w:sz="4" w:space="0"/>
        </w:tcBorders>
      </w:tcPr>
    </w:tblStylePr>
    <w:tblStylePr w:type="lastCol">
      <w:rPr>
        <w:b/>
        <w:color w:val="000000" w:themeColor="text1"/>
      </w:rPr>
    </w:tblStylePr>
    <w:tblStylePr w:type="lastRow">
      <w:rPr>
        <w:b/>
        <w:color w:val="000000" w:themeColor="text1"/>
      </w:rPr>
      <w:tcPr>
        <w:tcBorders>
          <w:top w:val="single" w:color="000000" w:themeColor="text1" w:themeTint="80" w:sz="4" w:space="0"/>
        </w:tcBorders>
      </w:tcPr>
    </w:tblStylePr>
  </w:style>
  <w:style w:type="table" w:styleId="1661">
    <w:name w:val="List Table 6 Colorful - Accent 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sz="4" w:space="0"/>
        <w:bottom w:val="single" w:color="000000" w:themeColor="accent1" w:sz="4" w:space="0"/>
      </w:tblBorders>
    </w:tblPr>
    <w:tblStylePr w:type="band1Horz">
      <w:rPr>
        <w:rFonts w:ascii="Arial" w:hAnsi="Arial"/>
        <w:color w:val="404040" w:themeColor="accent1" w:themeShade="95"/>
        <w:sz w:val="22"/>
      </w:rPr>
      <w:tcPr>
        <w:shd w:val="clear" w:color="ffffff" w:themeColor="accent1" w:themeTint="40" w:fill="d3e0ee" w:themeFill="accent1" w:themeFillTint="40"/>
      </w:tcPr>
    </w:tblStylePr>
    <w:tblStylePr w:type="band1Vert">
      <w:tcPr>
        <w:shd w:val="clear" w:color="ffffff" w:themeColor="accent1" w:themeTint="40" w:fill="d3e0ee" w:themeFill="accent1" w:themeFillTint="40"/>
      </w:tcPr>
    </w:tblStylePr>
    <w:tblStylePr w:type="band2Horz">
      <w:rPr>
        <w:rFonts w:ascii="Arial" w:hAnsi="Arial"/>
        <w:color w:val="404040" w:themeColor="accent1" w:themeShade="95"/>
        <w:sz w:val="22"/>
      </w:rPr>
    </w:tblStylePr>
    <w:tblStylePr w:type="firstCol">
      <w:rPr>
        <w:b/>
        <w:color w:val="2a4b71" w:themeColor="accent1" w:themeShade="95"/>
      </w:rPr>
    </w:tblStylePr>
    <w:tblStylePr w:type="firstRow">
      <w:rPr>
        <w:b/>
        <w:color w:val="2a4b71" w:themeColor="accent1" w:themeShade="95"/>
      </w:rPr>
      <w:tcPr>
        <w:tcBorders>
          <w:bottom w:val="single" w:color="000000" w:themeColor="accent1" w:sz="4" w:space="0"/>
        </w:tcBorders>
      </w:tcPr>
    </w:tblStylePr>
    <w:tblStylePr w:type="lastCol">
      <w:rPr>
        <w:b/>
        <w:color w:val="2a4b71" w:themeColor="accent1" w:themeShade="95"/>
      </w:rPr>
    </w:tblStylePr>
    <w:tblStylePr w:type="lastRow">
      <w:rPr>
        <w:b/>
        <w:color w:val="2a4b71" w:themeColor="accent1" w:themeShade="95"/>
      </w:rPr>
      <w:tcPr>
        <w:tcBorders>
          <w:top w:val="single" w:color="000000" w:themeColor="accent1" w:sz="4" w:space="0"/>
        </w:tcBorders>
      </w:tcPr>
    </w:tblStylePr>
  </w:style>
  <w:style w:type="table" w:styleId="1662">
    <w:name w:val="List Table 6 Colorful - Accent 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97" w:sz="4" w:space="0"/>
        <w:bottom w:val="single" w:color="000000" w:themeColor="accent2" w:themeTint="97" w:sz="4" w:space="0"/>
      </w:tblBorders>
    </w:tblPr>
    <w:tblStylePr w:type="band1Horz">
      <w:rPr>
        <w:rFonts w:ascii="Arial" w:hAnsi="Arial"/>
        <w:color w:val="404040" w:themeColor="accent2" w:themeTint="97" w:themeShade="95"/>
        <w:sz w:val="22"/>
      </w:rPr>
      <w:tcPr>
        <w:shd w:val="clear" w:color="ffffff" w:themeColor="accent2" w:themeTint="40" w:fill="efd3d2" w:themeFill="accent2" w:themeFillTint="40"/>
      </w:tcPr>
    </w:tblStylePr>
    <w:tblStylePr w:type="band1Vert">
      <w:tcPr>
        <w:shd w:val="clear" w:color="ffffff" w:themeColor="accent2" w:themeTint="40" w:fill="efd3d2" w:themeFill="accent2" w:themeFillTint="40"/>
      </w:tcPr>
    </w:tblStylePr>
    <w:tblStylePr w:type="band2Horz">
      <w:rPr>
        <w:rFonts w:ascii="Arial" w:hAnsi="Arial"/>
        <w:color w:val="404040" w:themeColor="accent2" w:themeTint="97" w:themeShade="95"/>
        <w:sz w:val="22"/>
      </w:rPr>
    </w:tblStylePr>
    <w:tblStylePr w:type="firstCol">
      <w:rPr>
        <w:b/>
        <w:color w:val="9c3a37" w:themeColor="accent2" w:themeTint="97" w:themeShade="95"/>
      </w:rPr>
    </w:tblStylePr>
    <w:tblStylePr w:type="firstRow">
      <w:rPr>
        <w:b/>
        <w:color w:val="9c3a37" w:themeColor="accent2" w:themeTint="97" w:themeShade="95"/>
      </w:rPr>
      <w:tcPr>
        <w:tcBorders>
          <w:bottom w:val="single" w:color="000000" w:themeColor="accent2" w:themeTint="97" w:sz="4" w:space="0"/>
        </w:tcBorders>
      </w:tcPr>
    </w:tblStylePr>
    <w:tblStylePr w:type="lastCol">
      <w:rPr>
        <w:b/>
        <w:color w:val="9c3a37" w:themeColor="accent2" w:themeTint="97" w:themeShade="95"/>
      </w:rPr>
    </w:tblStylePr>
    <w:tblStylePr w:type="lastRow">
      <w:rPr>
        <w:b/>
        <w:color w:val="9c3a37" w:themeColor="accent2" w:themeTint="97" w:themeShade="95"/>
      </w:rPr>
      <w:tcPr>
        <w:tcBorders>
          <w:top w:val="single" w:color="000000" w:themeColor="accent2" w:themeTint="97" w:sz="4" w:space="0"/>
        </w:tcBorders>
      </w:tcPr>
    </w:tblStylePr>
  </w:style>
  <w:style w:type="table" w:styleId="1663">
    <w:name w:val="List Table 6 Colorful - Accent 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98" w:sz="4" w:space="0"/>
        <w:bottom w:val="single" w:color="000000" w:themeColor="accent3" w:themeTint="98" w:sz="4" w:space="0"/>
      </w:tblBorders>
    </w:tblPr>
    <w:tblStylePr w:type="band1Horz">
      <w:rPr>
        <w:rFonts w:ascii="Arial" w:hAnsi="Arial"/>
        <w:color w:val="404040" w:themeColor="accent3" w:themeTint="98" w:themeShade="95"/>
        <w:sz w:val="22"/>
      </w:rPr>
      <w:tcPr>
        <w:shd w:val="clear" w:color="ffffff" w:themeColor="accent3" w:themeTint="40" w:fill="e6eed5" w:themeFill="accent3" w:themeFillTint="40"/>
      </w:tcPr>
    </w:tblStylePr>
    <w:tblStylePr w:type="band1Vert">
      <w:tcPr>
        <w:shd w:val="clear" w:color="ffffff" w:themeColor="accent3" w:themeTint="40" w:fill="e6eed5" w:themeFill="accent3" w:themeFillTint="40"/>
      </w:tcPr>
    </w:tblStylePr>
    <w:tblStylePr w:type="band2Horz">
      <w:rPr>
        <w:rFonts w:ascii="Arial" w:hAnsi="Arial"/>
        <w:color w:val="404040" w:themeColor="accent3" w:themeTint="98" w:themeShade="95"/>
        <w:sz w:val="22"/>
      </w:rPr>
    </w:tblStylePr>
    <w:tblStylePr w:type="firstCol">
      <w:rPr>
        <w:b/>
        <w:color w:val="7c983f" w:themeColor="accent3" w:themeTint="98" w:themeShade="95"/>
      </w:rPr>
    </w:tblStylePr>
    <w:tblStylePr w:type="firstRow">
      <w:rPr>
        <w:b/>
        <w:color w:val="7c983f" w:themeColor="accent3" w:themeTint="98" w:themeShade="95"/>
      </w:rPr>
      <w:tcPr>
        <w:tcBorders>
          <w:bottom w:val="single" w:color="000000" w:themeColor="accent3" w:themeTint="98" w:sz="4" w:space="0"/>
        </w:tcBorders>
      </w:tcPr>
    </w:tblStylePr>
    <w:tblStylePr w:type="lastCol">
      <w:rPr>
        <w:b/>
        <w:color w:val="7c983f" w:themeColor="accent3" w:themeTint="98" w:themeShade="95"/>
      </w:rPr>
    </w:tblStylePr>
    <w:tblStylePr w:type="lastRow">
      <w:rPr>
        <w:b/>
        <w:color w:val="7c983f" w:themeColor="accent3" w:themeTint="98" w:themeShade="95"/>
      </w:rPr>
      <w:tcPr>
        <w:tcBorders>
          <w:top w:val="single" w:color="000000" w:themeColor="accent3" w:themeTint="98" w:sz="4" w:space="0"/>
        </w:tcBorders>
      </w:tcPr>
    </w:tblStylePr>
  </w:style>
  <w:style w:type="table" w:styleId="1664">
    <w:name w:val="List Table 6 Colorful - Accent 4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9A" w:sz="4" w:space="0"/>
        <w:bottom w:val="single" w:color="000000" w:themeColor="accent4" w:themeTint="9A" w:sz="4" w:space="0"/>
      </w:tblBorders>
    </w:tblPr>
    <w:tblStylePr w:type="band1Horz">
      <w:rPr>
        <w:rFonts w:ascii="Arial" w:hAnsi="Arial"/>
        <w:color w:val="404040" w:themeColor="accent4" w:themeTint="9A" w:themeShade="95"/>
        <w:sz w:val="22"/>
      </w:rPr>
      <w:tcPr>
        <w:shd w:val="clear" w:color="ffffff" w:themeColor="accent4" w:themeTint="40" w:fill="dfd8e7" w:themeFill="accent4" w:themeFillTint="40"/>
      </w:tcPr>
    </w:tblStylePr>
    <w:tblStylePr w:type="band1Vert">
      <w:tcPr>
        <w:shd w:val="clear" w:color="ffffff" w:themeColor="accent4" w:themeTint="40" w:fill="dfd8e7" w:themeFill="accent4" w:themeFillTint="40"/>
      </w:tcPr>
    </w:tblStylePr>
    <w:tblStylePr w:type="band2Horz">
      <w:rPr>
        <w:rFonts w:ascii="Arial" w:hAnsi="Arial"/>
        <w:color w:val="404040" w:themeColor="accent4" w:themeTint="9A" w:themeShade="95"/>
        <w:sz w:val="22"/>
      </w:rPr>
    </w:tblStylePr>
    <w:tblStylePr w:type="firstCol">
      <w:rPr>
        <w:b/>
        <w:color w:val="664f82" w:themeColor="accent4" w:themeTint="9A" w:themeShade="95"/>
      </w:rPr>
    </w:tblStylePr>
    <w:tblStylePr w:type="firstRow">
      <w:rPr>
        <w:b/>
        <w:color w:val="664f82" w:themeColor="accent4" w:themeTint="9A" w:themeShade="95"/>
      </w:rPr>
      <w:tcPr>
        <w:tcBorders>
          <w:bottom w:val="single" w:color="000000" w:themeColor="accent4" w:themeTint="9A" w:sz="4" w:space="0"/>
        </w:tcBorders>
      </w:tcPr>
    </w:tblStylePr>
    <w:tblStylePr w:type="lastCol">
      <w:rPr>
        <w:b/>
        <w:color w:val="664f82" w:themeColor="accent4" w:themeTint="9A" w:themeShade="95"/>
      </w:rPr>
    </w:tblStylePr>
    <w:tblStylePr w:type="lastRow">
      <w:rPr>
        <w:b/>
        <w:color w:val="664f82" w:themeColor="accent4" w:themeTint="9A" w:themeShade="95"/>
      </w:rPr>
      <w:tcPr>
        <w:tcBorders>
          <w:top w:val="single" w:color="000000" w:themeColor="accent4" w:themeTint="9A" w:sz="4" w:space="0"/>
        </w:tcBorders>
      </w:tcPr>
    </w:tblStylePr>
  </w:style>
  <w:style w:type="table" w:styleId="1665">
    <w:name w:val="List Table 6 Colorful - Accent 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themeTint="9A" w:sz="4" w:space="0"/>
        <w:bottom w:val="single" w:color="000000" w:themeColor="accent5" w:themeTint="9A" w:sz="4" w:space="0"/>
      </w:tblBorders>
    </w:tblPr>
    <w:tblStylePr w:type="band1Horz">
      <w:rPr>
        <w:rFonts w:ascii="Arial" w:hAnsi="Arial"/>
        <w:color w:val="404040" w:themeColor="accent5" w:themeTint="9A" w:themeShade="95"/>
        <w:sz w:val="22"/>
      </w:rPr>
      <w:tcPr>
        <w:shd w:val="clear" w:color="ffffff" w:themeColor="accent5" w:themeTint="40" w:fill="d1eaf0" w:themeFill="accent5" w:themeFillTint="40"/>
      </w:tcPr>
    </w:tblStylePr>
    <w:tblStylePr w:type="band1Vert">
      <w:tcPr>
        <w:shd w:val="clear" w:color="ffffff" w:themeColor="accent5" w:themeTint="40" w:fill="d1eaf0" w:themeFill="accent5" w:themeFillTint="40"/>
      </w:tcPr>
    </w:tblStylePr>
    <w:tblStylePr w:type="band2Horz">
      <w:rPr>
        <w:rFonts w:ascii="Arial" w:hAnsi="Arial"/>
        <w:color w:val="404040" w:themeColor="accent5" w:themeTint="9A" w:themeShade="95"/>
        <w:sz w:val="22"/>
      </w:rPr>
    </w:tblStylePr>
    <w:tblStylePr w:type="firstCol">
      <w:rPr>
        <w:b/>
        <w:color w:val="338aa0" w:themeColor="accent5" w:themeTint="9A" w:themeShade="95"/>
      </w:rPr>
    </w:tblStylePr>
    <w:tblStylePr w:type="firstRow">
      <w:rPr>
        <w:b/>
        <w:color w:val="338aa0" w:themeColor="accent5" w:themeTint="9A" w:themeShade="95"/>
      </w:rPr>
      <w:tcPr>
        <w:tcBorders>
          <w:bottom w:val="single" w:color="000000" w:themeColor="accent5" w:themeTint="9A" w:sz="4" w:space="0"/>
        </w:tcBorders>
      </w:tcPr>
    </w:tblStylePr>
    <w:tblStylePr w:type="lastCol">
      <w:rPr>
        <w:b/>
        <w:color w:val="338aa0" w:themeColor="accent5" w:themeTint="9A" w:themeShade="95"/>
      </w:rPr>
    </w:tblStylePr>
    <w:tblStylePr w:type="lastRow">
      <w:rPr>
        <w:b/>
        <w:color w:val="338aa0" w:themeColor="accent5" w:themeTint="9A" w:themeShade="95"/>
      </w:rPr>
      <w:tcPr>
        <w:tcBorders>
          <w:top w:val="single" w:color="000000" w:themeColor="accent5" w:themeTint="9A" w:sz="4" w:space="0"/>
        </w:tcBorders>
      </w:tcPr>
    </w:tblStylePr>
  </w:style>
  <w:style w:type="table" w:styleId="1666">
    <w:name w:val="List Table 6 Colorful - Accent 6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themeTint="98" w:sz="4" w:space="0"/>
        <w:bottom w:val="single" w:color="000000" w:themeColor="accent6" w:themeTint="98" w:sz="4" w:space="0"/>
      </w:tblBorders>
    </w:tblPr>
    <w:tblStylePr w:type="band1Horz">
      <w:rPr>
        <w:rFonts w:ascii="Arial" w:hAnsi="Arial"/>
        <w:color w:val="404040" w:themeColor="accent6" w:themeTint="98" w:themeShade="95"/>
        <w:sz w:val="22"/>
      </w:rPr>
      <w:tcPr>
        <w:shd w:val="clear" w:color="ffffff" w:themeColor="accent6" w:themeTint="40" w:fill="fce4d1" w:themeFill="accent6" w:themeFillTint="40"/>
      </w:tcPr>
    </w:tblStylePr>
    <w:tblStylePr w:type="band1Vert">
      <w:tcPr>
        <w:shd w:val="clear" w:color="ffffff" w:themeColor="accent6" w:themeTint="40" w:fill="fce4d1" w:themeFill="accent6" w:themeFillTint="40"/>
      </w:tcPr>
    </w:tblStylePr>
    <w:tblStylePr w:type="band2Horz">
      <w:rPr>
        <w:rFonts w:ascii="Arial" w:hAnsi="Arial"/>
        <w:color w:val="404040" w:themeColor="accent6" w:themeTint="98" w:themeShade="95"/>
        <w:sz w:val="22"/>
      </w:rPr>
    </w:tblStylePr>
    <w:tblStylePr w:type="firstCol">
      <w:rPr>
        <w:b/>
        <w:color w:val="d9680c" w:themeColor="accent6" w:themeTint="98" w:themeShade="95"/>
      </w:rPr>
    </w:tblStylePr>
    <w:tblStylePr w:type="firstRow">
      <w:rPr>
        <w:b/>
        <w:color w:val="d9680c" w:themeColor="accent6" w:themeTint="98" w:themeShade="95"/>
      </w:rPr>
      <w:tcPr>
        <w:tcBorders>
          <w:bottom w:val="single" w:color="000000" w:themeColor="accent6" w:themeTint="98" w:sz="4" w:space="0"/>
        </w:tcBorders>
      </w:tcPr>
    </w:tblStylePr>
    <w:tblStylePr w:type="lastCol">
      <w:rPr>
        <w:b/>
        <w:color w:val="d9680c" w:themeColor="accent6" w:themeTint="98" w:themeShade="95"/>
      </w:rPr>
    </w:tblStylePr>
    <w:tblStylePr w:type="lastRow">
      <w:rPr>
        <w:b/>
        <w:color w:val="d9680c" w:themeColor="accent6" w:themeTint="98" w:themeShade="95"/>
      </w:rPr>
      <w:tcPr>
        <w:tcBorders>
          <w:top w:val="single" w:color="000000" w:themeColor="accent6" w:themeTint="98" w:sz="4" w:space="0"/>
        </w:tcBorders>
      </w:tcPr>
    </w:tblStylePr>
  </w:style>
  <w:style w:type="table" w:styleId="1667">
    <w:name w:val="List Table 7 Colorful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color="000000" w:themeColor="text1" w:themeTint="80" w:sz="4" w:space="0"/>
      </w:tblBorders>
    </w:tblPr>
    <w:tblStylePr w:type="band1Horz">
      <w:rPr>
        <w:rFonts w:ascii="Arial" w:hAnsi="Arial"/>
        <w:color w:val="4a4a4a" w:themeColor="text1" w:themeTint="80" w:themeShade="95"/>
        <w:sz w:val="22"/>
      </w:rPr>
      <w:tcPr>
        <w:shd w:val="clear" w:color="ffffff" w:themeColor="text1" w:themeTint="40" w:fill="bfbfbf" w:themeFill="text1" w:themeFillTint="40"/>
      </w:tcPr>
    </w:tblStylePr>
    <w:tblStylePr w:type="band1Vert">
      <w:tcPr>
        <w:shd w:val="clear" w:color="ffffff" w:themeColor="text1" w:themeTint="40" w:fill="bfbfbf" w:themeFill="text1" w:themeFillTint="40"/>
      </w:tcPr>
    </w:tblStylePr>
    <w:tblStylePr w:type="band2Horz">
      <w:rPr>
        <w:rFonts w:ascii="Arial" w:hAnsi="Arial"/>
        <w:color w:val="4a4a4a" w:themeColor="text1" w:themeTint="80" w:themeShade="95"/>
        <w:sz w:val="22"/>
      </w:rPr>
    </w:tblStylePr>
    <w:tblStylePr w:type="firstCol">
      <w:rPr>
        <w:rFonts w:ascii="Arial" w:hAnsi="Arial"/>
        <w:i/>
        <w:color w:val="4a4a4a" w:themeColor="text1" w:themeTint="80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text1" w:themeTint="80" w:sz="4" w:space="0"/>
        </w:tcBorders>
      </w:tcPr>
    </w:tblStylePr>
    <w:tblStylePr w:type="firstRow">
      <w:rPr>
        <w:rFonts w:ascii="Arial" w:hAnsi="Arial"/>
        <w:i/>
        <w:color w:val="4a4a4a" w:themeColor="text1" w:themeTint="80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text1" w:themeTint="80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4a4a4a" w:themeColor="text1" w:themeTint="80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text1" w:themeTint="8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i/>
        <w:color w:val="4a4a4a" w:themeColor="text1" w:themeTint="80" w:themeShade="95"/>
        <w:sz w:val="22"/>
      </w:rPr>
      <w:tcPr>
        <w:shd w:val="clear" w:color="ffffff" w:themeColor="light1" w:fill="ffffff" w:themeFill="light1"/>
        <w:tcBorders>
          <w:top w:val="single" w:color="000000" w:themeColor="text1" w:themeTint="8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wholeTable">
      <w:rPr>
        <w:rFonts w:ascii="Arial" w:hAnsi="Arial"/>
        <w:color w:val="4a4a4a" w:themeColor="text1" w:themeTint="80" w:themeShade="95"/>
        <w:sz w:val="22"/>
      </w:rPr>
    </w:tblStylePr>
  </w:style>
  <w:style w:type="table" w:styleId="1668">
    <w:name w:val="List Table 7 Colorful - Accent 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color="000000" w:themeColor="accent1" w:sz="4" w:space="0"/>
      </w:tblBorders>
    </w:tblPr>
    <w:tblStylePr w:type="band1Horz">
      <w:rPr>
        <w:rFonts w:ascii="Arial" w:hAnsi="Arial"/>
        <w:color w:val="2a4b71" w:themeColor="accent1" w:themeShade="95"/>
        <w:sz w:val="22"/>
      </w:rPr>
      <w:tcPr>
        <w:shd w:val="clear" w:color="ffffff" w:themeColor="accent1" w:themeTint="40" w:fill="d3e0ee" w:themeFill="accent1" w:themeFillTint="40"/>
      </w:tcPr>
    </w:tblStylePr>
    <w:tblStylePr w:type="band1Vert">
      <w:tcPr>
        <w:shd w:val="clear" w:color="ffffff" w:themeColor="accent1" w:themeTint="40" w:fill="d3e0ee" w:themeFill="accent1" w:themeFillTint="40"/>
      </w:tcPr>
    </w:tblStylePr>
    <w:tblStylePr w:type="band2Horz">
      <w:rPr>
        <w:rFonts w:ascii="Arial" w:hAnsi="Arial"/>
        <w:color w:val="2a4b71" w:themeColor="accent1" w:themeShade="95"/>
        <w:sz w:val="22"/>
      </w:rPr>
    </w:tblStylePr>
    <w:tblStylePr w:type="firstCol">
      <w:rPr>
        <w:rFonts w:ascii="Arial" w:hAnsi="Arial"/>
        <w:i/>
        <w:color w:val="2a4b71" w:themeColor="accent1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1" w:sz="4" w:space="0"/>
        </w:tcBorders>
      </w:tcPr>
    </w:tblStylePr>
    <w:tblStylePr w:type="firstRow">
      <w:rPr>
        <w:rFonts w:ascii="Arial" w:hAnsi="Arial"/>
        <w:i/>
        <w:color w:val="2a4b71" w:themeColor="accent1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accent1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2a4b71" w:themeColor="accent1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accent1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i/>
        <w:color w:val="2a4b71" w:themeColor="accent1" w:themeShade="95"/>
        <w:sz w:val="22"/>
      </w:rPr>
      <w:tcPr>
        <w:shd w:val="clear" w:color="ffffff" w:themeColor="light1" w:fill="ffffff" w:themeFill="light1"/>
        <w:tcBorders>
          <w:top w:val="single" w:color="000000" w:themeColor="accent1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wholeTable">
      <w:rPr>
        <w:rFonts w:ascii="Arial" w:hAnsi="Arial"/>
        <w:color w:val="2a4b71" w:themeColor="accent1" w:themeShade="95"/>
        <w:sz w:val="22"/>
      </w:rPr>
    </w:tblStylePr>
  </w:style>
  <w:style w:type="table" w:styleId="1669">
    <w:name w:val="List Table 7 Colorful - Accent 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color="000000" w:themeColor="accent2" w:themeTint="97" w:sz="4" w:space="0"/>
      </w:tblBorders>
    </w:tblPr>
    <w:tblStylePr w:type="band1Horz">
      <w:rPr>
        <w:rFonts w:ascii="Arial" w:hAnsi="Arial"/>
        <w:color w:val="9c3a37" w:themeColor="accent2" w:themeTint="97" w:themeShade="95"/>
        <w:sz w:val="22"/>
      </w:rPr>
      <w:tcPr>
        <w:shd w:val="clear" w:color="ffffff" w:themeColor="accent2" w:themeTint="40" w:fill="efd3d2" w:themeFill="accent2" w:themeFillTint="40"/>
      </w:tcPr>
    </w:tblStylePr>
    <w:tblStylePr w:type="band1Vert">
      <w:tcPr>
        <w:shd w:val="clear" w:color="ffffff" w:themeColor="accent2" w:themeTint="40" w:fill="efd3d2" w:themeFill="accent2" w:themeFillTint="40"/>
      </w:tcPr>
    </w:tblStylePr>
    <w:tblStylePr w:type="band2Horz">
      <w:rPr>
        <w:rFonts w:ascii="Arial" w:hAnsi="Arial"/>
        <w:color w:val="9c3a37" w:themeColor="accent2" w:themeTint="97" w:themeShade="95"/>
        <w:sz w:val="22"/>
      </w:rPr>
    </w:tblStylePr>
    <w:tblStylePr w:type="firstCol">
      <w:rPr>
        <w:rFonts w:ascii="Arial" w:hAnsi="Arial"/>
        <w:i/>
        <w:color w:val="9c3a37" w:themeColor="accent2" w:themeTint="97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2" w:themeTint="97" w:sz="4" w:space="0"/>
        </w:tcBorders>
      </w:tcPr>
    </w:tblStylePr>
    <w:tblStylePr w:type="firstRow">
      <w:rPr>
        <w:rFonts w:ascii="Arial" w:hAnsi="Arial"/>
        <w:i/>
        <w:color w:val="9c3a37" w:themeColor="accent2" w:themeTint="97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accent2" w:themeTint="97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9c3a37" w:themeColor="accent2" w:themeTint="97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accent2" w:themeTint="97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i/>
        <w:color w:val="9c3a37" w:themeColor="accent2" w:themeTint="97" w:themeShade="95"/>
        <w:sz w:val="22"/>
      </w:rPr>
      <w:tcPr>
        <w:shd w:val="clear" w:color="ffffff" w:themeColor="light1" w:fill="ffffff" w:themeFill="light1"/>
        <w:tcBorders>
          <w:top w:val="single" w:color="000000" w:themeColor="accent2" w:themeTint="97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wholeTable">
      <w:rPr>
        <w:rFonts w:ascii="Arial" w:hAnsi="Arial"/>
        <w:color w:val="9c3a37" w:themeColor="accent2" w:themeTint="97" w:themeShade="95"/>
        <w:sz w:val="22"/>
      </w:rPr>
    </w:tblStylePr>
  </w:style>
  <w:style w:type="table" w:styleId="1670">
    <w:name w:val="List Table 7 Colorful - Accent 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color="000000" w:themeColor="accent3" w:themeTint="98" w:sz="4" w:space="0"/>
      </w:tblBorders>
    </w:tblPr>
    <w:tblStylePr w:type="band1Horz">
      <w:rPr>
        <w:rFonts w:ascii="Arial" w:hAnsi="Arial"/>
        <w:color w:val="7c983f" w:themeColor="accent3" w:themeTint="98" w:themeShade="95"/>
        <w:sz w:val="22"/>
      </w:rPr>
      <w:tcPr>
        <w:shd w:val="clear" w:color="ffffff" w:themeColor="accent3" w:themeTint="40" w:fill="e6eed5" w:themeFill="accent3" w:themeFillTint="40"/>
      </w:tcPr>
    </w:tblStylePr>
    <w:tblStylePr w:type="band1Vert">
      <w:tcPr>
        <w:shd w:val="clear" w:color="ffffff" w:themeColor="accent3" w:themeTint="40" w:fill="e6eed5" w:themeFill="accent3" w:themeFillTint="40"/>
      </w:tcPr>
    </w:tblStylePr>
    <w:tblStylePr w:type="band2Horz">
      <w:rPr>
        <w:rFonts w:ascii="Arial" w:hAnsi="Arial"/>
        <w:color w:val="7c983f" w:themeColor="accent3" w:themeTint="98" w:themeShade="95"/>
        <w:sz w:val="22"/>
      </w:rPr>
    </w:tblStylePr>
    <w:tblStylePr w:type="firstCol">
      <w:rPr>
        <w:rFonts w:ascii="Arial" w:hAnsi="Arial"/>
        <w:i/>
        <w:color w:val="7c983f" w:themeColor="accent3" w:themeTint="98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3" w:themeTint="98" w:sz="4" w:space="0"/>
        </w:tcBorders>
      </w:tcPr>
    </w:tblStylePr>
    <w:tblStylePr w:type="firstRow">
      <w:rPr>
        <w:rFonts w:ascii="Arial" w:hAnsi="Arial"/>
        <w:i/>
        <w:color w:val="7c983f" w:themeColor="accent3" w:themeTint="98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accent3" w:themeTint="98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7c983f" w:themeColor="accent3" w:themeTint="98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accent3" w:themeTint="98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i/>
        <w:color w:val="7c983f" w:themeColor="accent3" w:themeTint="98" w:themeShade="95"/>
        <w:sz w:val="22"/>
      </w:rPr>
      <w:tcPr>
        <w:shd w:val="clear" w:color="ffffff" w:themeColor="light1" w:fill="ffffff" w:themeFill="light1"/>
        <w:tcBorders>
          <w:top w:val="single" w:color="000000" w:themeColor="accent3" w:themeTint="98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wholeTable">
      <w:rPr>
        <w:rFonts w:ascii="Arial" w:hAnsi="Arial"/>
        <w:color w:val="7c983f" w:themeColor="accent3" w:themeTint="98" w:themeShade="95"/>
        <w:sz w:val="22"/>
      </w:rPr>
    </w:tblStylePr>
  </w:style>
  <w:style w:type="table" w:styleId="1671">
    <w:name w:val="List Table 7 Colorful - Accent 4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color="000000" w:themeColor="accent4" w:themeTint="9A" w:sz="4" w:space="0"/>
      </w:tblBorders>
    </w:tblPr>
    <w:tblStylePr w:type="band1Horz">
      <w:rPr>
        <w:rFonts w:ascii="Arial" w:hAnsi="Arial"/>
        <w:color w:val="664f82" w:themeColor="accent4" w:themeTint="9A" w:themeShade="95"/>
        <w:sz w:val="22"/>
      </w:rPr>
      <w:tcPr>
        <w:shd w:val="clear" w:color="ffffff" w:themeColor="accent4" w:themeTint="40" w:fill="dfd8e7" w:themeFill="accent4" w:themeFillTint="40"/>
      </w:tcPr>
    </w:tblStylePr>
    <w:tblStylePr w:type="band1Vert">
      <w:tcPr>
        <w:shd w:val="clear" w:color="ffffff" w:themeColor="accent4" w:themeTint="40" w:fill="dfd8e7" w:themeFill="accent4" w:themeFillTint="40"/>
      </w:tcPr>
    </w:tblStylePr>
    <w:tblStylePr w:type="band2Horz">
      <w:rPr>
        <w:rFonts w:ascii="Arial" w:hAnsi="Arial"/>
        <w:color w:val="664f82" w:themeColor="accent4" w:themeTint="9A" w:themeShade="95"/>
        <w:sz w:val="22"/>
      </w:rPr>
    </w:tblStylePr>
    <w:tblStylePr w:type="firstCol">
      <w:rPr>
        <w:rFonts w:ascii="Arial" w:hAnsi="Arial"/>
        <w:i/>
        <w:color w:val="664f82" w:themeColor="accent4" w:themeTint="9A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4" w:themeTint="9A" w:sz="4" w:space="0"/>
        </w:tcBorders>
      </w:tcPr>
    </w:tblStylePr>
    <w:tblStylePr w:type="firstRow">
      <w:rPr>
        <w:rFonts w:ascii="Arial" w:hAnsi="Arial"/>
        <w:i/>
        <w:color w:val="664f82" w:themeColor="accent4" w:themeTint="9A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accent4" w:themeTint="9A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664f82" w:themeColor="accent4" w:themeTint="9A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accent4" w:themeTint="9A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i/>
        <w:color w:val="664f82" w:themeColor="accent4" w:themeTint="9A" w:themeShade="95"/>
        <w:sz w:val="22"/>
      </w:rPr>
      <w:tcPr>
        <w:shd w:val="clear" w:color="ffffff" w:themeColor="light1" w:fill="ffffff" w:themeFill="light1"/>
        <w:tcBorders>
          <w:top w:val="single" w:color="000000" w:themeColor="accent4" w:themeTint="9A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wholeTable">
      <w:rPr>
        <w:rFonts w:ascii="Arial" w:hAnsi="Arial"/>
        <w:color w:val="664f82" w:themeColor="accent4" w:themeTint="9A" w:themeShade="95"/>
        <w:sz w:val="22"/>
      </w:rPr>
    </w:tblStylePr>
  </w:style>
  <w:style w:type="table" w:styleId="1672">
    <w:name w:val="List Table 7 Colorful - Accent 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color="000000" w:themeColor="accent5" w:themeTint="9A" w:sz="4" w:space="0"/>
      </w:tblBorders>
    </w:tblPr>
    <w:tblStylePr w:type="band1Horz">
      <w:rPr>
        <w:rFonts w:ascii="Arial" w:hAnsi="Arial"/>
        <w:color w:val="338aa0" w:themeColor="accent5" w:themeTint="9A" w:themeShade="95"/>
        <w:sz w:val="22"/>
      </w:rPr>
      <w:tcPr>
        <w:shd w:val="clear" w:color="ffffff" w:themeColor="accent5" w:themeTint="40" w:fill="d1eaf0" w:themeFill="accent5" w:themeFillTint="40"/>
      </w:tcPr>
    </w:tblStylePr>
    <w:tblStylePr w:type="band1Vert">
      <w:tcPr>
        <w:shd w:val="clear" w:color="ffffff" w:themeColor="accent5" w:themeTint="40" w:fill="d1eaf0" w:themeFill="accent5" w:themeFillTint="40"/>
      </w:tcPr>
    </w:tblStylePr>
    <w:tblStylePr w:type="band2Horz">
      <w:rPr>
        <w:rFonts w:ascii="Arial" w:hAnsi="Arial"/>
        <w:color w:val="338aa0" w:themeColor="accent5" w:themeTint="9A" w:themeShade="95"/>
        <w:sz w:val="22"/>
      </w:rPr>
    </w:tblStylePr>
    <w:tblStylePr w:type="firstCol">
      <w:rPr>
        <w:rFonts w:ascii="Arial" w:hAnsi="Arial"/>
        <w:i/>
        <w:color w:val="338aa0" w:themeColor="accent5" w:themeTint="9A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5" w:themeTint="9A" w:sz="4" w:space="0"/>
        </w:tcBorders>
      </w:tcPr>
    </w:tblStylePr>
    <w:tblStylePr w:type="firstRow">
      <w:rPr>
        <w:rFonts w:ascii="Arial" w:hAnsi="Arial"/>
        <w:i/>
        <w:color w:val="338aa0" w:themeColor="accent5" w:themeTint="9A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accent5" w:themeTint="9A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338aa0" w:themeColor="accent5" w:themeTint="9A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accent5" w:themeTint="9A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i/>
        <w:color w:val="338aa0" w:themeColor="accent5" w:themeTint="9A" w:themeShade="95"/>
        <w:sz w:val="22"/>
      </w:rPr>
      <w:tcPr>
        <w:shd w:val="clear" w:color="ffffff" w:themeColor="light1" w:fill="ffffff" w:themeFill="light1"/>
        <w:tcBorders>
          <w:top w:val="single" w:color="000000" w:themeColor="accent5" w:themeTint="9A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wholeTable">
      <w:rPr>
        <w:rFonts w:ascii="Arial" w:hAnsi="Arial"/>
        <w:color w:val="338aa0" w:themeColor="accent5" w:themeTint="9A" w:themeShade="95"/>
        <w:sz w:val="22"/>
      </w:rPr>
    </w:tblStylePr>
  </w:style>
  <w:style w:type="table" w:styleId="1673">
    <w:name w:val="List Table 7 Colorful - Accent 6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color="000000" w:themeColor="accent6" w:themeTint="98" w:sz="4" w:space="0"/>
      </w:tblBorders>
    </w:tblPr>
    <w:tblStylePr w:type="band1Horz">
      <w:rPr>
        <w:rFonts w:ascii="Arial" w:hAnsi="Arial"/>
        <w:color w:val="d9680c" w:themeColor="accent6" w:themeTint="98" w:themeShade="95"/>
        <w:sz w:val="22"/>
      </w:rPr>
      <w:tcPr>
        <w:shd w:val="clear" w:color="ffffff" w:themeColor="accent6" w:themeTint="40" w:fill="fce4d1" w:themeFill="accent6" w:themeFillTint="40"/>
      </w:tcPr>
    </w:tblStylePr>
    <w:tblStylePr w:type="band1Vert">
      <w:tcPr>
        <w:shd w:val="clear" w:color="ffffff" w:themeColor="accent6" w:themeTint="40" w:fill="fce4d1" w:themeFill="accent6" w:themeFillTint="40"/>
      </w:tcPr>
    </w:tblStylePr>
    <w:tblStylePr w:type="band2Horz">
      <w:rPr>
        <w:rFonts w:ascii="Arial" w:hAnsi="Arial"/>
        <w:color w:val="d9680c" w:themeColor="accent6" w:themeTint="98" w:themeShade="95"/>
        <w:sz w:val="22"/>
      </w:rPr>
    </w:tblStylePr>
    <w:tblStylePr w:type="firstCol">
      <w:rPr>
        <w:rFonts w:ascii="Arial" w:hAnsi="Arial"/>
        <w:i/>
        <w:color w:val="d9680c" w:themeColor="accent6" w:themeTint="98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6" w:themeTint="98" w:sz="4" w:space="0"/>
        </w:tcBorders>
      </w:tcPr>
    </w:tblStylePr>
    <w:tblStylePr w:type="firstRow">
      <w:rPr>
        <w:rFonts w:ascii="Arial" w:hAnsi="Arial"/>
        <w:i/>
        <w:color w:val="d9680c" w:themeColor="accent6" w:themeTint="98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accent6" w:themeTint="98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d9680c" w:themeColor="accent6" w:themeTint="98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accent6" w:themeTint="98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i/>
        <w:color w:val="d9680c" w:themeColor="accent6" w:themeTint="98" w:themeShade="95"/>
        <w:sz w:val="22"/>
      </w:rPr>
      <w:tcPr>
        <w:shd w:val="clear" w:color="ffffff" w:themeColor="light1" w:fill="ffffff" w:themeFill="light1"/>
        <w:tcBorders>
          <w:top w:val="single" w:color="000000" w:themeColor="accent6" w:themeTint="98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wholeTable">
      <w:rPr>
        <w:rFonts w:ascii="Arial" w:hAnsi="Arial"/>
        <w:color w:val="d9680c" w:themeColor="accent6" w:themeTint="98" w:themeShade="95"/>
        <w:sz w:val="22"/>
      </w:rPr>
    </w:tblStylePr>
  </w:style>
  <w:style w:type="table" w:styleId="1674">
    <w:name w:val="Lined - Accent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text1" w:themeTint="80" w:fill="7f7f7f" w:themeFill="text1" w:themeFillTint="80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text1" w:themeTint="80" w:fill="7f7f7f" w:themeFill="text1" w:themeFillTint="80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text1" w:themeTint="80" w:fill="7f7f7f" w:themeFill="text1" w:themeFillTint="80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text1" w:themeTint="80" w:fill="7f7f7f" w:themeFill="text1" w:themeFillTint="80"/>
      </w:tcPr>
    </w:tblStylePr>
  </w:style>
  <w:style w:type="table" w:styleId="1675">
    <w:name w:val="Lined - Accent 1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1" w:themeTint="50" w:fill="c7d7ea" w:themeFill="accent1" w:themeFillTint="50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1" w:themeTint="50" w:fill="c7d7ea" w:themeFill="accent1" w:themeFillTint="50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1" w:themeTint="EA" w:fill="5d8dc2" w:themeFill="accent1" w:themeFillTint="EA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1" w:themeTint="EA" w:fill="5d8dc2" w:themeFill="accent1" w:themeFillTint="EA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1" w:themeTint="EA" w:fill="5d8dc2" w:themeFill="accent1" w:themeFillTint="EA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1" w:themeTint="EA" w:fill="5d8dc2" w:themeFill="accent1" w:themeFillTint="EA"/>
      </w:tcPr>
    </w:tblStylePr>
  </w:style>
  <w:style w:type="table" w:styleId="1676">
    <w:name w:val="Lined - Accent 2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2" w:themeTint="32" w:fill="f2dcdb" w:themeFill="accent2" w:themeFillTint="32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2" w:themeTint="32" w:fill="f2dcdb" w:themeFill="accent2" w:themeFillTint="32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2" w:themeTint="97" w:fill="d99694" w:themeFill="accent2" w:themeFillTint="97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2" w:themeTint="97" w:fill="d99694" w:themeFill="accent2" w:themeFillTint="97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2" w:themeTint="97" w:fill="d99694" w:themeFill="accent2" w:themeFillTint="97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2" w:themeTint="97" w:fill="d99694" w:themeFill="accent2" w:themeFillTint="97"/>
      </w:tcPr>
    </w:tblStylePr>
  </w:style>
  <w:style w:type="table" w:styleId="1677">
    <w:name w:val="Lined - Accent 3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3" w:themeTint="34" w:fill="eaf0dd" w:themeFill="accent3" w:themeFillTint="34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3" w:themeTint="34" w:fill="eaf0dd" w:themeFill="accent3" w:themeFillTint="34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3" w:themeTint="FE" w:fill="9bba59" w:themeFill="accent3" w:themeFillTint="FE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3" w:themeTint="FE" w:fill="9bba59" w:themeFill="accent3" w:themeFillTint="FE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3" w:themeTint="FE" w:fill="9bba59" w:themeFill="accent3" w:themeFillTint="FE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3" w:themeTint="FE" w:fill="9bba59" w:themeFill="accent3" w:themeFillTint="FE"/>
      </w:tcPr>
    </w:tblStylePr>
  </w:style>
  <w:style w:type="table" w:styleId="1678">
    <w:name w:val="Lined - Accent 4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4" w:themeTint="34" w:fill="e5dfec" w:themeFill="accent4" w:themeFillTint="34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4" w:themeTint="34" w:fill="e5dfec" w:themeFill="accent4" w:themeFillTint="34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4" w:themeTint="9A" w:fill="b2a1c6" w:themeFill="accent4" w:themeFillTint="9A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4" w:themeTint="9A" w:fill="b2a1c6" w:themeFill="accent4" w:themeFillTint="9A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4" w:themeTint="9A" w:fill="b2a1c6" w:themeFill="accent4" w:themeFillTint="9A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4" w:themeTint="9A" w:fill="b2a1c6" w:themeFill="accent4" w:themeFillTint="9A"/>
      </w:tcPr>
    </w:tblStylePr>
  </w:style>
  <w:style w:type="table" w:styleId="1679">
    <w:name w:val="Lined - Accent 5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5" w:themeTint="34" w:fill="daeef3" w:themeFill="accent5" w:themeFillTint="34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5" w:themeTint="34" w:fill="daeef3" w:themeFill="accent5" w:themeFillTint="34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5" w:fill="4bacc6" w:themeFill="accent5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5" w:fill="4bacc6" w:themeFill="accent5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5" w:fill="4bacc6" w:themeFill="accent5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5" w:fill="4bacc6" w:themeFill="accent5"/>
      </w:tcPr>
    </w:tblStylePr>
  </w:style>
  <w:style w:type="table" w:styleId="1680">
    <w:name w:val="Lined - Accent 6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6" w:themeTint="34" w:fill="fde9d8" w:themeFill="accent6" w:themeFillTint="34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6" w:themeTint="34" w:fill="fde9d8" w:themeFill="accent6" w:themeFillTint="34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6" w:fill="f79646" w:themeFill="accent6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6" w:fill="f79646" w:themeFill="accent6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6" w:fill="f79646" w:themeFill="accent6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6" w:fill="f79646" w:themeFill="accent6"/>
      </w:tcPr>
    </w:tblStylePr>
  </w:style>
  <w:style w:type="table" w:styleId="1681">
    <w:name w:val="Bordered &amp; Lined - Accent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  <w:tblBorders>
        <w:top w:val="single" w:color="000000" w:themeColor="text1" w:themeTint="A6" w:sz="4" w:space="0"/>
        <w:left w:val="single" w:color="000000" w:themeColor="text1" w:themeTint="A6" w:sz="4" w:space="0"/>
        <w:bottom w:val="single" w:color="000000" w:themeColor="text1" w:themeTint="A6" w:sz="4" w:space="0"/>
        <w:right w:val="single" w:color="000000" w:themeColor="text1" w:themeTint="A6" w:sz="4" w:space="0"/>
        <w:insideH w:val="single" w:color="000000" w:themeColor="text1" w:themeTint="A6" w:sz="4" w:space="0"/>
        <w:insideV w:val="single" w:color="000000" w:themeColor="text1" w:themeTint="A6" w:sz="4" w:space="0"/>
      </w:tblBorders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text1" w:themeTint="80" w:fill="7f7f7f" w:themeFill="text1" w:themeFillTint="80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text1" w:themeTint="80" w:fill="7f7f7f" w:themeFill="text1" w:themeFillTint="80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text1" w:themeTint="80" w:fill="7f7f7f" w:themeFill="text1" w:themeFillTint="80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text1" w:themeTint="80" w:fill="7f7f7f" w:themeFill="text1" w:themeFillTint="80"/>
      </w:tcPr>
    </w:tblStylePr>
  </w:style>
  <w:style w:type="table" w:styleId="1682">
    <w:name w:val="Bordered &amp; Lined - Accent 1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  <w:tblBorders>
        <w:top w:val="single" w:color="000000" w:themeColor="accent1" w:themeShade="95" w:sz="4" w:space="0"/>
        <w:left w:val="single" w:color="000000" w:themeColor="accent1" w:themeShade="95" w:sz="4" w:space="0"/>
        <w:bottom w:val="single" w:color="000000" w:themeColor="accent1" w:themeShade="95" w:sz="4" w:space="0"/>
        <w:right w:val="single" w:color="000000" w:themeColor="accent1" w:themeShade="95" w:sz="4" w:space="0"/>
        <w:insideH w:val="single" w:color="000000" w:themeColor="accent1" w:themeShade="95" w:sz="4" w:space="0"/>
        <w:insideV w:val="single" w:color="000000" w:themeColor="accent1" w:themeShade="95" w:sz="4" w:space="0"/>
      </w:tblBorders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1" w:themeTint="50" w:fill="c7d7ea" w:themeFill="accent1" w:themeFillTint="50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1" w:themeTint="50" w:fill="c7d7ea" w:themeFill="accent1" w:themeFillTint="50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1" w:themeTint="EA" w:fill="5d8dc2" w:themeFill="accent1" w:themeFillTint="EA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1" w:themeTint="EA" w:fill="5d8dc2" w:themeFill="accent1" w:themeFillTint="EA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1" w:themeTint="EA" w:fill="5d8dc2" w:themeFill="accent1" w:themeFillTint="EA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1" w:themeTint="EA" w:fill="5d8dc2" w:themeFill="accent1" w:themeFillTint="EA"/>
      </w:tcPr>
    </w:tblStylePr>
  </w:style>
  <w:style w:type="table" w:styleId="1683">
    <w:name w:val="Bordered &amp; Lined - Accent 2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  <w:tblBorders>
        <w:top w:val="single" w:color="000000" w:themeColor="accent2" w:themeShade="95" w:sz="4" w:space="0"/>
        <w:left w:val="single" w:color="000000" w:themeColor="accent2" w:themeShade="95" w:sz="4" w:space="0"/>
        <w:bottom w:val="single" w:color="000000" w:themeColor="accent2" w:themeShade="95" w:sz="4" w:space="0"/>
        <w:right w:val="single" w:color="000000" w:themeColor="accent2" w:themeShade="95" w:sz="4" w:space="0"/>
        <w:insideH w:val="single" w:color="000000" w:themeColor="accent2" w:themeShade="95" w:sz="4" w:space="0"/>
        <w:insideV w:val="single" w:color="000000" w:themeColor="accent2" w:themeShade="95" w:sz="4" w:space="0"/>
      </w:tblBorders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2" w:themeTint="32" w:fill="f2dcdb" w:themeFill="accent2" w:themeFillTint="32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2" w:themeTint="32" w:fill="f2dcdb" w:themeFill="accent2" w:themeFillTint="32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2" w:themeTint="97" w:fill="d99694" w:themeFill="accent2" w:themeFillTint="97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2" w:themeTint="97" w:fill="d99694" w:themeFill="accent2" w:themeFillTint="97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2" w:themeTint="97" w:fill="d99694" w:themeFill="accent2" w:themeFillTint="97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2" w:themeTint="97" w:fill="d99694" w:themeFill="accent2" w:themeFillTint="97"/>
      </w:tcPr>
    </w:tblStylePr>
  </w:style>
  <w:style w:type="table" w:styleId="1684">
    <w:name w:val="Bordered &amp; Lined - Accent 3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  <w:tblBorders>
        <w:top w:val="single" w:color="000000" w:themeColor="accent3" w:themeShade="95" w:sz="4" w:space="0"/>
        <w:left w:val="single" w:color="000000" w:themeColor="accent3" w:themeShade="95" w:sz="4" w:space="0"/>
        <w:bottom w:val="single" w:color="000000" w:themeColor="accent3" w:themeShade="95" w:sz="4" w:space="0"/>
        <w:right w:val="single" w:color="000000" w:themeColor="accent3" w:themeShade="95" w:sz="4" w:space="0"/>
        <w:insideH w:val="single" w:color="000000" w:themeColor="accent3" w:themeShade="95" w:sz="4" w:space="0"/>
        <w:insideV w:val="single" w:color="000000" w:themeColor="accent3" w:themeShade="95" w:sz="4" w:space="0"/>
      </w:tblBorders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3" w:themeTint="34" w:fill="eaf0dd" w:themeFill="accent3" w:themeFillTint="34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3" w:themeTint="34" w:fill="eaf0dd" w:themeFill="accent3" w:themeFillTint="34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3" w:themeTint="FE" w:fill="9bba59" w:themeFill="accent3" w:themeFillTint="FE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3" w:themeTint="FE" w:fill="9bba59" w:themeFill="accent3" w:themeFillTint="FE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3" w:themeTint="FE" w:fill="9bba59" w:themeFill="accent3" w:themeFillTint="FE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3" w:themeTint="FE" w:fill="9bba59" w:themeFill="accent3" w:themeFillTint="FE"/>
      </w:tcPr>
    </w:tblStylePr>
  </w:style>
  <w:style w:type="table" w:styleId="1685">
    <w:name w:val="Bordered &amp; Lined - Accent 4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  <w:tblBorders>
        <w:top w:val="single" w:color="000000" w:themeColor="accent4" w:themeShade="95" w:sz="4" w:space="0"/>
        <w:left w:val="single" w:color="000000" w:themeColor="accent4" w:themeShade="95" w:sz="4" w:space="0"/>
        <w:bottom w:val="single" w:color="000000" w:themeColor="accent4" w:themeShade="95" w:sz="4" w:space="0"/>
        <w:right w:val="single" w:color="000000" w:themeColor="accent4" w:themeShade="95" w:sz="4" w:space="0"/>
        <w:insideH w:val="single" w:color="000000" w:themeColor="accent4" w:themeShade="95" w:sz="4" w:space="0"/>
        <w:insideV w:val="single" w:color="000000" w:themeColor="accent4" w:themeShade="95" w:sz="4" w:space="0"/>
      </w:tblBorders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4" w:themeTint="34" w:fill="e5dfec" w:themeFill="accent4" w:themeFillTint="34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4" w:themeTint="34" w:fill="e5dfec" w:themeFill="accent4" w:themeFillTint="34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4" w:themeTint="9A" w:fill="b2a1c6" w:themeFill="accent4" w:themeFillTint="9A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4" w:themeTint="9A" w:fill="b2a1c6" w:themeFill="accent4" w:themeFillTint="9A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4" w:themeTint="9A" w:fill="b2a1c6" w:themeFill="accent4" w:themeFillTint="9A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4" w:themeTint="9A" w:fill="b2a1c6" w:themeFill="accent4" w:themeFillTint="9A"/>
      </w:tcPr>
    </w:tblStylePr>
  </w:style>
  <w:style w:type="table" w:styleId="1686">
    <w:name w:val="Bordered &amp; Lined - Accent 5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  <w:tblBorders>
        <w:top w:val="single" w:color="000000" w:themeColor="accent5" w:themeShade="95" w:sz="4" w:space="0"/>
        <w:left w:val="single" w:color="000000" w:themeColor="accent5" w:themeShade="95" w:sz="4" w:space="0"/>
        <w:bottom w:val="single" w:color="000000" w:themeColor="accent5" w:themeShade="95" w:sz="4" w:space="0"/>
        <w:right w:val="single" w:color="000000" w:themeColor="accent5" w:themeShade="95" w:sz="4" w:space="0"/>
        <w:insideH w:val="single" w:color="000000" w:themeColor="accent5" w:themeShade="95" w:sz="4" w:space="0"/>
        <w:insideV w:val="single" w:color="000000" w:themeColor="accent5" w:themeShade="95" w:sz="4" w:space="0"/>
      </w:tblBorders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5" w:themeTint="34" w:fill="daeef3" w:themeFill="accent5" w:themeFillTint="34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5" w:themeTint="34" w:fill="daeef3" w:themeFill="accent5" w:themeFillTint="34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5" w:fill="4bacc6" w:themeFill="accent5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5" w:fill="4bacc6" w:themeFill="accent5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5" w:fill="4bacc6" w:themeFill="accent5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5" w:fill="4bacc6" w:themeFill="accent5"/>
      </w:tcPr>
    </w:tblStylePr>
  </w:style>
  <w:style w:type="table" w:styleId="1687">
    <w:name w:val="Bordered &amp; Lined - Accent 6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  <w:tblBorders>
        <w:top w:val="single" w:color="000000" w:themeColor="accent6" w:themeShade="95" w:sz="4" w:space="0"/>
        <w:left w:val="single" w:color="000000" w:themeColor="accent6" w:themeShade="95" w:sz="4" w:space="0"/>
        <w:bottom w:val="single" w:color="000000" w:themeColor="accent6" w:themeShade="95" w:sz="4" w:space="0"/>
        <w:right w:val="single" w:color="000000" w:themeColor="accent6" w:themeShade="95" w:sz="4" w:space="0"/>
        <w:insideH w:val="single" w:color="000000" w:themeColor="accent6" w:themeShade="95" w:sz="4" w:space="0"/>
        <w:insideV w:val="single" w:color="000000" w:themeColor="accent6" w:themeShade="95" w:sz="4" w:space="0"/>
      </w:tblBorders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6" w:themeTint="34" w:fill="fde9d8" w:themeFill="accent6" w:themeFillTint="34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6" w:themeTint="34" w:fill="fde9d8" w:themeFill="accent6" w:themeFillTint="34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6" w:fill="f79646" w:themeFill="accent6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6" w:fill="f79646" w:themeFill="accent6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6" w:fill="f79646" w:themeFill="accent6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6" w:fill="f79646" w:themeFill="accent6"/>
      </w:tcPr>
    </w:tblStylePr>
  </w:style>
  <w:style w:type="table" w:styleId="1688">
    <w:name w:val="Bordered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themeTint="26" w:sz="4" w:space="0"/>
        <w:left w:val="single" w:color="000000" w:themeColor="text1" w:themeTint="26" w:sz="4" w:space="0"/>
        <w:bottom w:val="single" w:color="000000" w:themeColor="text1" w:themeTint="26" w:sz="4" w:space="0"/>
        <w:right w:val="single" w:color="000000" w:themeColor="text1" w:themeTint="26" w:sz="4" w:space="0"/>
        <w:insideH w:val="single" w:color="000000" w:themeColor="text1" w:themeTint="26" w:sz="4" w:space="0"/>
        <w:insideV w:val="single" w:color="000000" w:themeColor="text1" w:themeTint="26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text1" w:themeTint="26" w:sz="4" w:space="0"/>
          <w:left w:val="single" w:color="000000" w:themeColor="text1" w:themeTint="26" w:sz="4" w:space="0"/>
          <w:bottom w:val="single" w:color="000000" w:themeColor="text1" w:themeTint="26" w:sz="4" w:space="0"/>
          <w:right w:val="single" w:color="000000" w:themeColor="text1" w:themeTint="26" w:sz="4" w:space="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firstRow">
      <w:rPr>
        <w:rFonts w:ascii="Arial" w:hAnsi="Arial"/>
        <w:color w:val="404040"/>
        <w:sz w:val="22"/>
      </w:rPr>
      <w:tcPr>
        <w:tcBorders>
          <w:bottom w:val="single" w:color="000000" w:themeColor="text1" w:themeTint="80" w:sz="12" w:space="0"/>
        </w:tcBorders>
      </w:tcPr>
    </w:tblStylePr>
    <w:tblStylePr w:type="lastCol">
      <w:rPr>
        <w:rFonts w:ascii="Arial" w:hAnsi="Arial"/>
        <w:color w:val="404040"/>
        <w:sz w:val="22"/>
      </w:rPr>
      <w:tcPr>
        <w:tcBorders>
          <w:left w:val="single" w:color="000000" w:themeColor="text1" w:themeTint="80" w:sz="12" w:space="0"/>
        </w:tcBorders>
      </w:tcPr>
    </w:tblStylePr>
    <w:tblStylePr w:type="lastRow">
      <w:rPr>
        <w:rFonts w:ascii="Arial" w:hAnsi="Arial"/>
        <w:color w:val="404040"/>
        <w:sz w:val="22"/>
      </w:rPr>
      <w:tcPr>
        <w:tcBorders>
          <w:top w:val="single" w:color="000000" w:themeColor="text1" w:themeTint="80" w:sz="12" w:space="0"/>
        </w:tcBorders>
      </w:tcPr>
    </w:tblStylePr>
  </w:style>
  <w:style w:type="table" w:styleId="1689">
    <w:name w:val="Bordered - Accent 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themeTint="67" w:sz="4" w:space="0"/>
        <w:left w:val="single" w:color="000000" w:themeColor="accent1" w:themeTint="67" w:sz="4" w:space="0"/>
        <w:bottom w:val="single" w:color="000000" w:themeColor="accent1" w:themeTint="67" w:sz="4" w:space="0"/>
        <w:right w:val="single" w:color="000000" w:themeColor="accent1" w:themeTint="67" w:sz="4" w:space="0"/>
        <w:insideH w:val="single" w:color="000000" w:themeColor="accent1" w:themeTint="67" w:sz="4" w:space="0"/>
        <w:insideV w:val="single" w:color="000000" w:themeColor="accent1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1" w:themeTint="67" w:sz="4" w:space="0"/>
          <w:left w:val="single" w:color="000000" w:themeColor="accent1" w:themeTint="67" w:sz="4" w:space="0"/>
          <w:bottom w:val="single" w:color="000000" w:themeColor="accent1" w:themeTint="67" w:sz="4" w:space="0"/>
          <w:right w:val="single" w:color="000000" w:themeColor="accent1" w:themeTint="67" w:sz="4" w:space="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firstRow">
      <w:rPr>
        <w:rFonts w:ascii="Arial" w:hAnsi="Arial"/>
        <w:color w:val="404040"/>
        <w:sz w:val="22"/>
      </w:rPr>
      <w:tcPr>
        <w:tcBorders>
          <w:bottom w:val="single" w:color="000000" w:themeColor="accent1" w:sz="12" w:space="0"/>
        </w:tcBorders>
      </w:tcPr>
    </w:tblStylePr>
    <w:tblStylePr w:type="lastCol">
      <w:rPr>
        <w:rFonts w:ascii="Arial" w:hAnsi="Arial"/>
        <w:color w:val="404040"/>
        <w:sz w:val="22"/>
      </w:rPr>
      <w:tcPr>
        <w:tcBorders>
          <w:left w:val="single" w:color="000000" w:themeColor="accent1" w:sz="12" w:space="0"/>
        </w:tcBorders>
      </w:tcPr>
    </w:tblStylePr>
    <w:tblStylePr w:type="lastRow">
      <w:rPr>
        <w:rFonts w:ascii="Arial" w:hAnsi="Arial"/>
        <w:color w:val="404040"/>
        <w:sz w:val="22"/>
      </w:rPr>
      <w:tcPr>
        <w:tcBorders>
          <w:top w:val="single" w:color="000000" w:themeColor="accent1" w:sz="12" w:space="0"/>
        </w:tcBorders>
      </w:tcPr>
    </w:tblStylePr>
  </w:style>
  <w:style w:type="table" w:styleId="1690">
    <w:name w:val="Bordered - Accent 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67" w:sz="4" w:space="0"/>
        <w:left w:val="single" w:color="000000" w:themeColor="accent2" w:themeTint="67" w:sz="4" w:space="0"/>
        <w:bottom w:val="single" w:color="000000" w:themeColor="accent2" w:themeTint="67" w:sz="4" w:space="0"/>
        <w:right w:val="single" w:color="000000" w:themeColor="accent2" w:themeTint="67" w:sz="4" w:space="0"/>
        <w:insideH w:val="single" w:color="000000" w:themeColor="accent2" w:themeTint="67" w:sz="4" w:space="0"/>
        <w:insideV w:val="single" w:color="000000" w:themeColor="accent2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2" w:themeTint="67" w:sz="4" w:space="0"/>
          <w:left w:val="single" w:color="000000" w:themeColor="accent2" w:themeTint="67" w:sz="4" w:space="0"/>
          <w:bottom w:val="single" w:color="000000" w:themeColor="accent2" w:themeTint="67" w:sz="4" w:space="0"/>
          <w:right w:val="single" w:color="000000" w:themeColor="accent2" w:themeTint="67" w:sz="4" w:space="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firstRow">
      <w:rPr>
        <w:rFonts w:ascii="Arial" w:hAnsi="Arial"/>
        <w:color w:val="404040"/>
        <w:sz w:val="22"/>
      </w:rPr>
      <w:tcPr>
        <w:tcBorders>
          <w:bottom w:val="single" w:color="000000" w:themeColor="accent2" w:themeTint="97" w:sz="12" w:space="0"/>
        </w:tcBorders>
      </w:tcPr>
    </w:tblStylePr>
    <w:tblStylePr w:type="lastCol">
      <w:rPr>
        <w:rFonts w:ascii="Arial" w:hAnsi="Arial"/>
        <w:color w:val="404040"/>
        <w:sz w:val="22"/>
      </w:rPr>
      <w:tcPr>
        <w:tcBorders>
          <w:left w:val="single" w:color="000000" w:themeColor="accent2" w:themeTint="97" w:sz="12" w:space="0"/>
        </w:tcBorders>
      </w:tcPr>
    </w:tblStylePr>
    <w:tblStylePr w:type="lastRow">
      <w:rPr>
        <w:rFonts w:ascii="Arial" w:hAnsi="Arial"/>
        <w:color w:val="404040"/>
        <w:sz w:val="22"/>
      </w:rPr>
      <w:tcPr>
        <w:tcBorders>
          <w:top w:val="single" w:color="000000" w:themeColor="accent2" w:themeTint="97" w:sz="12" w:space="0"/>
        </w:tcBorders>
      </w:tcPr>
    </w:tblStylePr>
  </w:style>
  <w:style w:type="table" w:styleId="1691">
    <w:name w:val="Bordered - Accent 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67" w:sz="4" w:space="0"/>
        <w:left w:val="single" w:color="000000" w:themeColor="accent3" w:themeTint="67" w:sz="4" w:space="0"/>
        <w:bottom w:val="single" w:color="000000" w:themeColor="accent3" w:themeTint="67" w:sz="4" w:space="0"/>
        <w:right w:val="single" w:color="000000" w:themeColor="accent3" w:themeTint="67" w:sz="4" w:space="0"/>
        <w:insideH w:val="single" w:color="000000" w:themeColor="accent3" w:themeTint="67" w:sz="4" w:space="0"/>
        <w:insideV w:val="single" w:color="000000" w:themeColor="accent3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3" w:themeTint="67" w:sz="4" w:space="0"/>
          <w:left w:val="single" w:color="000000" w:themeColor="accent3" w:themeTint="67" w:sz="4" w:space="0"/>
          <w:bottom w:val="single" w:color="000000" w:themeColor="accent3" w:themeTint="67" w:sz="4" w:space="0"/>
          <w:right w:val="single" w:color="000000" w:themeColor="accent3" w:themeTint="67" w:sz="4" w:space="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firstRow">
      <w:rPr>
        <w:rFonts w:ascii="Arial" w:hAnsi="Arial"/>
        <w:color w:val="404040"/>
        <w:sz w:val="22"/>
      </w:rPr>
      <w:tcPr>
        <w:tcBorders>
          <w:bottom w:val="single" w:color="000000" w:themeColor="accent3" w:themeTint="98" w:sz="12" w:space="0"/>
        </w:tcBorders>
      </w:tcPr>
    </w:tblStylePr>
    <w:tblStylePr w:type="lastCol">
      <w:rPr>
        <w:rFonts w:ascii="Arial" w:hAnsi="Arial"/>
        <w:color w:val="404040"/>
        <w:sz w:val="22"/>
      </w:rPr>
      <w:tcPr>
        <w:tcBorders>
          <w:left w:val="single" w:color="000000" w:themeColor="accent3" w:themeTint="98" w:sz="12" w:space="0"/>
        </w:tcBorders>
      </w:tcPr>
    </w:tblStylePr>
    <w:tblStylePr w:type="lastRow">
      <w:rPr>
        <w:rFonts w:ascii="Arial" w:hAnsi="Arial"/>
        <w:color w:val="404040"/>
        <w:sz w:val="22"/>
      </w:rPr>
      <w:tcPr>
        <w:tcBorders>
          <w:top w:val="single" w:color="000000" w:themeColor="accent3" w:themeTint="98" w:sz="12" w:space="0"/>
        </w:tcBorders>
      </w:tcPr>
    </w:tblStylePr>
  </w:style>
  <w:style w:type="table" w:styleId="1692">
    <w:name w:val="Bordered - Accent 4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67" w:sz="4" w:space="0"/>
        <w:left w:val="single" w:color="000000" w:themeColor="accent4" w:themeTint="67" w:sz="4" w:space="0"/>
        <w:bottom w:val="single" w:color="000000" w:themeColor="accent4" w:themeTint="67" w:sz="4" w:space="0"/>
        <w:right w:val="single" w:color="000000" w:themeColor="accent4" w:themeTint="67" w:sz="4" w:space="0"/>
        <w:insideH w:val="single" w:color="000000" w:themeColor="accent4" w:themeTint="67" w:sz="4" w:space="0"/>
        <w:insideV w:val="single" w:color="000000" w:themeColor="accent4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4" w:themeTint="67" w:sz="4" w:space="0"/>
          <w:left w:val="single" w:color="000000" w:themeColor="accent4" w:themeTint="67" w:sz="4" w:space="0"/>
          <w:bottom w:val="single" w:color="000000" w:themeColor="accent4" w:themeTint="67" w:sz="4" w:space="0"/>
          <w:right w:val="single" w:color="000000" w:themeColor="accent4" w:themeTint="67" w:sz="4" w:space="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firstRow">
      <w:rPr>
        <w:rFonts w:ascii="Arial" w:hAnsi="Arial"/>
        <w:color w:val="404040"/>
        <w:sz w:val="22"/>
      </w:rPr>
      <w:tcPr>
        <w:tcBorders>
          <w:bottom w:val="single" w:color="000000" w:themeColor="accent4" w:themeTint="9A" w:sz="12" w:space="0"/>
        </w:tcBorders>
      </w:tcPr>
    </w:tblStylePr>
    <w:tblStylePr w:type="lastCol">
      <w:rPr>
        <w:rFonts w:ascii="Arial" w:hAnsi="Arial"/>
        <w:color w:val="404040"/>
        <w:sz w:val="22"/>
      </w:rPr>
      <w:tcPr>
        <w:tcBorders>
          <w:left w:val="single" w:color="000000" w:themeColor="accent4" w:themeTint="9A" w:sz="12" w:space="0"/>
        </w:tcBorders>
      </w:tcPr>
    </w:tblStylePr>
    <w:tblStylePr w:type="lastRow">
      <w:rPr>
        <w:rFonts w:ascii="Arial" w:hAnsi="Arial"/>
        <w:color w:val="404040"/>
        <w:sz w:val="22"/>
      </w:rPr>
      <w:tcPr>
        <w:tcBorders>
          <w:top w:val="single" w:color="000000" w:themeColor="accent4" w:themeTint="9A" w:sz="12" w:space="0"/>
        </w:tcBorders>
      </w:tcPr>
    </w:tblStylePr>
  </w:style>
  <w:style w:type="table" w:styleId="1693">
    <w:name w:val="Bordered - Accent 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themeTint="67" w:sz="4" w:space="0"/>
        <w:left w:val="single" w:color="000000" w:themeColor="accent5" w:themeTint="67" w:sz="4" w:space="0"/>
        <w:bottom w:val="single" w:color="000000" w:themeColor="accent5" w:themeTint="67" w:sz="4" w:space="0"/>
        <w:right w:val="single" w:color="000000" w:themeColor="accent5" w:themeTint="67" w:sz="4" w:space="0"/>
        <w:insideH w:val="single" w:color="000000" w:themeColor="accent5" w:themeTint="67" w:sz="4" w:space="0"/>
        <w:insideV w:val="single" w:color="000000" w:themeColor="accent5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5" w:themeTint="67" w:sz="4" w:space="0"/>
          <w:left w:val="single" w:color="000000" w:themeColor="accent5" w:themeTint="67" w:sz="4" w:space="0"/>
          <w:bottom w:val="single" w:color="000000" w:themeColor="accent5" w:themeTint="67" w:sz="4" w:space="0"/>
          <w:right w:val="single" w:color="000000" w:themeColor="accent5" w:themeTint="67" w:sz="4" w:space="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firstRow">
      <w:rPr>
        <w:rFonts w:ascii="Arial" w:hAnsi="Arial"/>
        <w:color w:val="404040"/>
        <w:sz w:val="22"/>
      </w:rPr>
      <w:tcPr>
        <w:tcBorders>
          <w:bottom w:val="single" w:color="000000" w:themeColor="accent5" w:themeTint="9A" w:sz="12" w:space="0"/>
        </w:tcBorders>
      </w:tcPr>
    </w:tblStylePr>
    <w:tblStylePr w:type="lastCol">
      <w:rPr>
        <w:rFonts w:ascii="Arial" w:hAnsi="Arial"/>
        <w:color w:val="404040"/>
        <w:sz w:val="22"/>
      </w:rPr>
      <w:tcPr>
        <w:tcBorders>
          <w:left w:val="single" w:color="000000" w:themeColor="accent5" w:themeTint="9A" w:sz="12" w:space="0"/>
        </w:tcBorders>
      </w:tcPr>
    </w:tblStylePr>
    <w:tblStylePr w:type="lastRow">
      <w:rPr>
        <w:rFonts w:ascii="Arial" w:hAnsi="Arial"/>
        <w:color w:val="404040"/>
        <w:sz w:val="22"/>
      </w:rPr>
      <w:tcPr>
        <w:tcBorders>
          <w:top w:val="single" w:color="000000" w:themeColor="accent5" w:themeTint="9A" w:sz="12" w:space="0"/>
        </w:tcBorders>
      </w:tcPr>
    </w:tblStylePr>
  </w:style>
  <w:style w:type="table" w:styleId="1694">
    <w:name w:val="Bordered - Accent 6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themeTint="67" w:sz="4" w:space="0"/>
        <w:left w:val="single" w:color="000000" w:themeColor="accent6" w:themeTint="67" w:sz="4" w:space="0"/>
        <w:bottom w:val="single" w:color="000000" w:themeColor="accent6" w:themeTint="67" w:sz="4" w:space="0"/>
        <w:right w:val="single" w:color="000000" w:themeColor="accent6" w:themeTint="67" w:sz="4" w:space="0"/>
        <w:insideH w:val="single" w:color="000000" w:themeColor="accent6" w:themeTint="67" w:sz="4" w:space="0"/>
        <w:insideV w:val="single" w:color="000000" w:themeColor="accent6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6" w:themeTint="67" w:sz="4" w:space="0"/>
          <w:left w:val="single" w:color="000000" w:themeColor="accent6" w:themeTint="67" w:sz="4" w:space="0"/>
          <w:bottom w:val="single" w:color="000000" w:themeColor="accent6" w:themeTint="67" w:sz="4" w:space="0"/>
          <w:right w:val="single" w:color="000000" w:themeColor="accent6" w:themeTint="67" w:sz="4" w:space="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firstRow">
      <w:rPr>
        <w:rFonts w:ascii="Arial" w:hAnsi="Arial"/>
        <w:color w:val="404040"/>
        <w:sz w:val="22"/>
      </w:rPr>
      <w:tcPr>
        <w:tcBorders>
          <w:bottom w:val="single" w:color="000000" w:themeColor="accent6" w:themeTint="98" w:sz="12" w:space="0"/>
        </w:tcBorders>
      </w:tcPr>
    </w:tblStylePr>
    <w:tblStylePr w:type="lastCol">
      <w:rPr>
        <w:rFonts w:ascii="Arial" w:hAnsi="Arial"/>
        <w:color w:val="404040"/>
        <w:sz w:val="22"/>
      </w:rPr>
      <w:tcPr>
        <w:tcBorders>
          <w:left w:val="single" w:color="000000" w:themeColor="accent6" w:themeTint="98" w:sz="12" w:space="0"/>
        </w:tcBorders>
      </w:tcPr>
    </w:tblStylePr>
    <w:tblStylePr w:type="lastRow">
      <w:rPr>
        <w:rFonts w:ascii="Arial" w:hAnsi="Arial"/>
        <w:color w:val="404040"/>
        <w:sz w:val="22"/>
      </w:rPr>
      <w:tcPr>
        <w:tcBorders>
          <w:top w:val="single" w:color="000000" w:themeColor="accent6" w:themeTint="98" w:sz="12" w:space="0"/>
        </w:tcBorders>
      </w:tcPr>
    </w:tblStylePr>
  </w:style>
  <w:style w:type="character" w:styleId="1695">
    <w:name w:val="Hyperlink"/>
    <w:uiPriority w:val="99"/>
    <w:unhideWhenUsed/>
    <w:rPr>
      <w:color w:val="0000ff" w:themeColor="hyperlink"/>
      <w:u w:val="single"/>
    </w:rPr>
  </w:style>
  <w:style w:type="paragraph" w:styleId="1696">
    <w:name w:val="footnote text"/>
    <w:basedOn w:val="1713"/>
    <w:link w:val="1697"/>
    <w:uiPriority w:val="99"/>
    <w:semiHidden/>
    <w:unhideWhenUsed/>
    <w:pPr>
      <w:spacing w:after="40" w:line="240" w:lineRule="auto"/>
    </w:pPr>
    <w:rPr>
      <w:sz w:val="18"/>
    </w:rPr>
  </w:style>
  <w:style w:type="character" w:styleId="1697">
    <w:name w:val="Footnote Text Char"/>
    <w:link w:val="1696"/>
    <w:uiPriority w:val="99"/>
    <w:rPr>
      <w:sz w:val="18"/>
    </w:rPr>
  </w:style>
  <w:style w:type="character" w:styleId="1698">
    <w:name w:val="footnote reference"/>
    <w:uiPriority w:val="99"/>
    <w:unhideWhenUsed/>
    <w:rPr>
      <w:vertAlign w:val="superscript"/>
    </w:rPr>
  </w:style>
  <w:style w:type="paragraph" w:styleId="1699">
    <w:name w:val="endnote text"/>
    <w:basedOn w:val="1713"/>
    <w:link w:val="1700"/>
    <w:uiPriority w:val="99"/>
    <w:semiHidden/>
    <w:unhideWhenUsed/>
    <w:pPr>
      <w:spacing w:after="0" w:line="240" w:lineRule="auto"/>
    </w:pPr>
    <w:rPr>
      <w:sz w:val="20"/>
    </w:rPr>
  </w:style>
  <w:style w:type="character" w:styleId="1700">
    <w:name w:val="Endnote Text Char"/>
    <w:link w:val="1699"/>
    <w:uiPriority w:val="99"/>
    <w:rPr>
      <w:sz w:val="20"/>
    </w:rPr>
  </w:style>
  <w:style w:type="character" w:styleId="1701">
    <w:name w:val="endnote reference"/>
    <w:uiPriority w:val="99"/>
    <w:semiHidden/>
    <w:unhideWhenUsed/>
    <w:rPr>
      <w:vertAlign w:val="superscript"/>
    </w:rPr>
  </w:style>
  <w:style w:type="paragraph" w:styleId="1702">
    <w:name w:val="toc 1"/>
    <w:basedOn w:val="1713"/>
    <w:next w:val="1713"/>
    <w:uiPriority w:val="39"/>
    <w:unhideWhenUsed/>
    <w:pPr>
      <w:ind w:left="0" w:right="0" w:firstLine="0"/>
      <w:spacing w:after="57"/>
    </w:pPr>
  </w:style>
  <w:style w:type="paragraph" w:styleId="1703">
    <w:name w:val="toc 2"/>
    <w:basedOn w:val="1713"/>
    <w:next w:val="1713"/>
    <w:uiPriority w:val="39"/>
    <w:unhideWhenUsed/>
    <w:pPr>
      <w:ind w:left="283" w:right="0" w:firstLine="0"/>
      <w:spacing w:after="57"/>
    </w:pPr>
  </w:style>
  <w:style w:type="paragraph" w:styleId="1704">
    <w:name w:val="toc 3"/>
    <w:basedOn w:val="1713"/>
    <w:next w:val="1713"/>
    <w:uiPriority w:val="39"/>
    <w:unhideWhenUsed/>
    <w:pPr>
      <w:ind w:left="567" w:right="0" w:firstLine="0"/>
      <w:spacing w:after="57"/>
    </w:pPr>
  </w:style>
  <w:style w:type="paragraph" w:styleId="1705">
    <w:name w:val="toc 4"/>
    <w:basedOn w:val="1713"/>
    <w:next w:val="1713"/>
    <w:uiPriority w:val="39"/>
    <w:unhideWhenUsed/>
    <w:pPr>
      <w:ind w:left="850" w:right="0" w:firstLine="0"/>
      <w:spacing w:after="57"/>
    </w:pPr>
  </w:style>
  <w:style w:type="paragraph" w:styleId="1706">
    <w:name w:val="toc 5"/>
    <w:basedOn w:val="1713"/>
    <w:next w:val="1713"/>
    <w:uiPriority w:val="39"/>
    <w:unhideWhenUsed/>
    <w:pPr>
      <w:ind w:left="1134" w:right="0" w:firstLine="0"/>
      <w:spacing w:after="57"/>
    </w:pPr>
  </w:style>
  <w:style w:type="paragraph" w:styleId="1707">
    <w:name w:val="toc 6"/>
    <w:basedOn w:val="1713"/>
    <w:next w:val="1713"/>
    <w:uiPriority w:val="39"/>
    <w:unhideWhenUsed/>
    <w:pPr>
      <w:ind w:left="1417" w:right="0" w:firstLine="0"/>
      <w:spacing w:after="57"/>
    </w:pPr>
  </w:style>
  <w:style w:type="paragraph" w:styleId="1708">
    <w:name w:val="toc 7"/>
    <w:basedOn w:val="1713"/>
    <w:next w:val="1713"/>
    <w:uiPriority w:val="39"/>
    <w:unhideWhenUsed/>
    <w:pPr>
      <w:ind w:left="1701" w:right="0" w:firstLine="0"/>
      <w:spacing w:after="57"/>
    </w:pPr>
  </w:style>
  <w:style w:type="paragraph" w:styleId="1709">
    <w:name w:val="toc 8"/>
    <w:basedOn w:val="1713"/>
    <w:next w:val="1713"/>
    <w:uiPriority w:val="39"/>
    <w:unhideWhenUsed/>
    <w:pPr>
      <w:ind w:left="1984" w:right="0" w:firstLine="0"/>
      <w:spacing w:after="57"/>
    </w:pPr>
  </w:style>
  <w:style w:type="paragraph" w:styleId="1710">
    <w:name w:val="toc 9"/>
    <w:basedOn w:val="1713"/>
    <w:next w:val="1713"/>
    <w:uiPriority w:val="39"/>
    <w:unhideWhenUsed/>
    <w:pPr>
      <w:ind w:left="2268" w:right="0" w:firstLine="0"/>
      <w:spacing w:after="57"/>
    </w:pPr>
  </w:style>
  <w:style w:type="paragraph" w:styleId="1711">
    <w:name w:val="TOC Heading"/>
    <w:uiPriority w:val="39"/>
    <w:unhideWhenUsed/>
  </w:style>
  <w:style w:type="paragraph" w:styleId="1712">
    <w:name w:val="table of figures"/>
    <w:basedOn w:val="1713"/>
    <w:next w:val="1713"/>
    <w:uiPriority w:val="99"/>
    <w:unhideWhenUsed/>
    <w:pPr>
      <w:spacing w:after="0" w:afterAutospacing="0"/>
    </w:pPr>
  </w:style>
  <w:style w:type="paragraph" w:styleId="1713" w:default="1">
    <w:name w:val="Normal"/>
    <w:next w:val="1713"/>
    <w:link w:val="1713"/>
    <w:qFormat/>
    <w:pPr>
      <w:ind w:firstLine="567"/>
      <w:jc w:val="both"/>
      <w:spacing w:line="276" w:lineRule="auto"/>
    </w:pPr>
    <w:rPr>
      <w:rFonts w:eastAsia="Calibri"/>
      <w:sz w:val="24"/>
      <w:szCs w:val="22"/>
      <w:lang w:val="ru-RU" w:eastAsia="zh-CN" w:bidi="ar-SA"/>
    </w:rPr>
  </w:style>
  <w:style w:type="paragraph" w:styleId="1714">
    <w:name w:val="Заголовок 1"/>
    <w:basedOn w:val="1713"/>
    <w:next w:val="1713"/>
    <w:link w:val="1713"/>
    <w:qFormat/>
    <w:pPr>
      <w:numPr>
        <w:ilvl w:val="0"/>
        <w:numId w:val="1"/>
      </w:numPr>
      <w:ind w:left="0" w:right="0" w:firstLine="0"/>
      <w:jc w:val="center"/>
      <w:keepLines/>
      <w:keepNext/>
      <w:pageBreakBefore/>
      <w:spacing w:before="120" w:after="120"/>
      <w:outlineLvl w:val="0"/>
    </w:pPr>
    <w:rPr>
      <w:rFonts w:eastAsia="Times New Roman"/>
      <w:b/>
      <w:color w:val="000000"/>
      <w:szCs w:val="32"/>
      <w:lang w:val="en-US"/>
    </w:rPr>
  </w:style>
  <w:style w:type="paragraph" w:styleId="1715">
    <w:name w:val="Заголовок 2"/>
    <w:basedOn w:val="1713"/>
    <w:next w:val="1713"/>
    <w:link w:val="1713"/>
    <w:qFormat/>
    <w:pPr>
      <w:numPr>
        <w:ilvl w:val="1"/>
        <w:numId w:val="1"/>
      </w:numPr>
      <w:keepLines/>
      <w:keepNext/>
      <w:spacing w:before="120" w:after="120"/>
      <w:outlineLvl w:val="1"/>
    </w:pPr>
    <w:rPr>
      <w:rFonts w:eastAsia="Times New Roman"/>
      <w:b/>
      <w:color w:val="000000"/>
      <w:szCs w:val="26"/>
      <w:lang w:val="en-US"/>
    </w:rPr>
  </w:style>
  <w:style w:type="paragraph" w:styleId="1716">
    <w:name w:val="Заголовок 3"/>
    <w:basedOn w:val="1713"/>
    <w:next w:val="1713"/>
    <w:link w:val="1713"/>
    <w:qFormat/>
    <w:pPr>
      <w:numPr>
        <w:ilvl w:val="2"/>
        <w:numId w:val="1"/>
      </w:numPr>
      <w:ind w:left="0" w:right="0" w:firstLine="340"/>
      <w:keepLines/>
      <w:keepNext/>
      <w:spacing w:before="120" w:after="120"/>
      <w:outlineLvl w:val="2"/>
    </w:pPr>
    <w:rPr>
      <w:rFonts w:eastAsia="Times New Roman"/>
      <w:b/>
      <w:color w:val="000000"/>
      <w:szCs w:val="24"/>
      <w:lang w:val="en-US"/>
    </w:rPr>
  </w:style>
  <w:style w:type="paragraph" w:styleId="1717">
    <w:name w:val="Заголовок 4"/>
    <w:basedOn w:val="1713"/>
    <w:next w:val="1713"/>
    <w:link w:val="1713"/>
    <w:qFormat/>
    <w:pPr>
      <w:numPr>
        <w:ilvl w:val="3"/>
        <w:numId w:val="1"/>
      </w:numPr>
      <w:ind w:left="0" w:right="0" w:firstLine="709"/>
      <w:keepLines/>
      <w:keepNext/>
      <w:spacing w:before="40" w:after="0" w:line="240" w:lineRule="auto"/>
      <w:outlineLvl w:val="3"/>
    </w:pPr>
    <w:rPr>
      <w:rFonts w:ascii="Calibri Light" w:hAnsi="Calibri Light" w:eastAsia="Times New Roman" w:cs="Calibri Light"/>
      <w:i/>
      <w:iCs/>
      <w:color w:val="2e74b5"/>
      <w:sz w:val="28"/>
      <w:szCs w:val="20"/>
      <w:lang w:val="en-US"/>
    </w:rPr>
  </w:style>
  <w:style w:type="paragraph" w:styleId="1718">
    <w:name w:val="Заголовок 5"/>
    <w:basedOn w:val="1713"/>
    <w:next w:val="1713"/>
    <w:link w:val="1713"/>
    <w:qFormat/>
    <w:pPr>
      <w:numPr>
        <w:ilvl w:val="4"/>
        <w:numId w:val="1"/>
      </w:numPr>
      <w:keepLines/>
      <w:keepNext/>
      <w:spacing w:before="40" w:after="0"/>
      <w:outlineLvl w:val="4"/>
    </w:pPr>
    <w:rPr>
      <w:rFonts w:ascii="Calibri Light" w:hAnsi="Calibri Light" w:eastAsia="Times New Roman" w:cs="Calibri Light"/>
      <w:color w:val="2e74b5"/>
      <w:szCs w:val="20"/>
      <w:lang w:val="en-US"/>
    </w:rPr>
  </w:style>
  <w:style w:type="paragraph" w:styleId="1719">
    <w:name w:val="Заголовок 6"/>
    <w:basedOn w:val="1713"/>
    <w:next w:val="1713"/>
    <w:link w:val="1713"/>
    <w:qFormat/>
    <w:pPr>
      <w:numPr>
        <w:ilvl w:val="5"/>
        <w:numId w:val="1"/>
      </w:numPr>
      <w:ind w:left="0" w:right="0" w:firstLine="0"/>
      <w:jc w:val="left"/>
      <w:keepLines/>
      <w:keepNext/>
      <w:spacing w:before="200" w:after="0" w:line="240" w:lineRule="auto"/>
      <w:outlineLvl w:val="5"/>
    </w:pPr>
    <w:rPr>
      <w:rFonts w:ascii="Cambria" w:hAnsi="Cambria" w:eastAsia="Times New Roman" w:cs="Cambria"/>
      <w:i/>
      <w:iCs/>
      <w:color w:val="243f60"/>
      <w:szCs w:val="24"/>
      <w:lang w:val="en-US"/>
    </w:rPr>
  </w:style>
  <w:style w:type="paragraph" w:styleId="1720">
    <w:name w:val="Заголовок 7"/>
    <w:basedOn w:val="1713"/>
    <w:next w:val="1713"/>
    <w:link w:val="1713"/>
    <w:qFormat/>
    <w:pPr>
      <w:numPr>
        <w:ilvl w:val="6"/>
        <w:numId w:val="1"/>
      </w:numPr>
      <w:ind w:left="0" w:right="0" w:firstLine="709"/>
      <w:keepLines/>
      <w:keepNext/>
      <w:spacing w:before="40" w:after="0" w:line="240" w:lineRule="auto"/>
      <w:outlineLvl w:val="6"/>
    </w:pPr>
    <w:rPr>
      <w:rFonts w:ascii="Calibri Light" w:hAnsi="Calibri Light" w:eastAsia="Times New Roman" w:cs="Calibri Light"/>
      <w:i/>
      <w:iCs/>
      <w:color w:val="1f4d78"/>
      <w:sz w:val="28"/>
      <w:szCs w:val="20"/>
      <w:lang w:val="en-US"/>
    </w:rPr>
  </w:style>
  <w:style w:type="paragraph" w:styleId="1721">
    <w:name w:val="Заголовок 8"/>
    <w:basedOn w:val="1713"/>
    <w:next w:val="1713"/>
    <w:link w:val="1713"/>
    <w:qFormat/>
    <w:pPr>
      <w:numPr>
        <w:ilvl w:val="7"/>
        <w:numId w:val="1"/>
      </w:numPr>
      <w:ind w:left="0" w:right="0" w:firstLine="709"/>
      <w:keepLines/>
      <w:keepNext/>
      <w:spacing w:before="40" w:after="0" w:line="240" w:lineRule="auto"/>
      <w:outlineLvl w:val="7"/>
    </w:pPr>
    <w:rPr>
      <w:rFonts w:ascii="Calibri Light" w:hAnsi="Calibri Light" w:eastAsia="Times New Roman" w:cs="Calibri Light"/>
      <w:color w:val="272727"/>
      <w:sz w:val="21"/>
      <w:szCs w:val="21"/>
      <w:lang w:val="en-US"/>
    </w:rPr>
  </w:style>
  <w:style w:type="paragraph" w:styleId="1722">
    <w:name w:val="Заголовок 9"/>
    <w:basedOn w:val="1713"/>
    <w:next w:val="1713"/>
    <w:link w:val="1713"/>
    <w:qFormat/>
    <w:pPr>
      <w:numPr>
        <w:ilvl w:val="8"/>
        <w:numId w:val="1"/>
      </w:numPr>
      <w:ind w:left="0" w:right="0" w:firstLine="709"/>
      <w:keepLines/>
      <w:keepNext/>
      <w:spacing w:before="40" w:after="0" w:line="240" w:lineRule="auto"/>
      <w:outlineLvl w:val="8"/>
    </w:pPr>
    <w:rPr>
      <w:rFonts w:ascii="Calibri Light" w:hAnsi="Calibri Light" w:eastAsia="Times New Roman" w:cs="Calibri Light"/>
      <w:i/>
      <w:iCs/>
      <w:color w:val="272727"/>
      <w:sz w:val="21"/>
      <w:szCs w:val="21"/>
      <w:lang w:val="en-US"/>
    </w:rPr>
  </w:style>
  <w:style w:type="character" w:styleId="1723">
    <w:name w:val="Основной шрифт абзаца"/>
    <w:next w:val="1723"/>
    <w:link w:val="1713"/>
    <w:uiPriority w:val="1"/>
    <w:unhideWhenUsed/>
  </w:style>
  <w:style w:type="table" w:styleId="1724">
    <w:name w:val="Обычная таблица"/>
    <w:next w:val="1724"/>
    <w:link w:val="1713"/>
    <w:uiPriority w:val="99"/>
    <w:semiHidden/>
    <w:unhideWhenUsed/>
    <w:tblPr/>
  </w:style>
  <w:style w:type="numbering" w:styleId="1725">
    <w:name w:val="Нет списка"/>
    <w:next w:val="1725"/>
    <w:link w:val="1713"/>
    <w:uiPriority w:val="99"/>
    <w:semiHidden/>
    <w:unhideWhenUsed/>
  </w:style>
  <w:style w:type="character" w:styleId="1726">
    <w:name w:val="WW8Num1z0"/>
    <w:next w:val="1726"/>
    <w:link w:val="1713"/>
  </w:style>
  <w:style w:type="character" w:styleId="1727">
    <w:name w:val="WW8Num1z1"/>
    <w:next w:val="1727"/>
    <w:link w:val="1713"/>
  </w:style>
  <w:style w:type="character" w:styleId="1728">
    <w:name w:val="WW8Num1z2"/>
    <w:next w:val="1728"/>
    <w:link w:val="1713"/>
  </w:style>
  <w:style w:type="character" w:styleId="1729">
    <w:name w:val="WW8Num1z3"/>
    <w:next w:val="1729"/>
    <w:link w:val="1713"/>
  </w:style>
  <w:style w:type="character" w:styleId="1730">
    <w:name w:val="WW8Num1z4"/>
    <w:next w:val="1730"/>
    <w:link w:val="1713"/>
  </w:style>
  <w:style w:type="character" w:styleId="1731">
    <w:name w:val="WW8Num1z5"/>
    <w:next w:val="1731"/>
    <w:link w:val="1713"/>
  </w:style>
  <w:style w:type="character" w:styleId="1732">
    <w:name w:val="WW8Num1z6"/>
    <w:next w:val="1732"/>
    <w:link w:val="1713"/>
  </w:style>
  <w:style w:type="character" w:styleId="1733">
    <w:name w:val="WW8Num1z7"/>
    <w:next w:val="1733"/>
    <w:link w:val="1713"/>
  </w:style>
  <w:style w:type="character" w:styleId="1734">
    <w:name w:val="WW8Num1z8"/>
    <w:next w:val="1734"/>
    <w:link w:val="1713"/>
  </w:style>
  <w:style w:type="character" w:styleId="1735">
    <w:name w:val="WW8Num2z0"/>
    <w:next w:val="1735"/>
    <w:link w:val="1713"/>
    <w:rPr>
      <w:rFonts w:ascii="Symbol" w:hAnsi="Symbol" w:cs="Symbol"/>
    </w:rPr>
  </w:style>
  <w:style w:type="character" w:styleId="1736">
    <w:name w:val="WW8Num3z0"/>
    <w:next w:val="1736"/>
    <w:link w:val="1713"/>
  </w:style>
  <w:style w:type="character" w:styleId="1737">
    <w:name w:val="WW8Num4z0"/>
    <w:next w:val="1737"/>
    <w:link w:val="1713"/>
    <w:rPr>
      <w:rFonts w:ascii="Symbol" w:hAnsi="Symbol" w:cs="Symbol"/>
    </w:rPr>
  </w:style>
  <w:style w:type="character" w:styleId="1738">
    <w:name w:val="WW8Num5z0"/>
    <w:next w:val="1738"/>
    <w:link w:val="1713"/>
    <w:rPr>
      <w:rFonts w:ascii="Symbol" w:hAnsi="Symbol" w:cs="Symbol"/>
    </w:rPr>
  </w:style>
  <w:style w:type="character" w:styleId="1739">
    <w:name w:val="WW8Num6z0"/>
    <w:next w:val="1739"/>
    <w:link w:val="1713"/>
    <w:rPr>
      <w:rFonts w:ascii="Symbol" w:hAnsi="Symbol" w:cs="Symbol"/>
    </w:rPr>
  </w:style>
  <w:style w:type="character" w:styleId="1740">
    <w:name w:val="WW8Num7z0"/>
    <w:next w:val="1740"/>
    <w:link w:val="1713"/>
    <w:rPr>
      <w:rFonts w:ascii="Courier New" w:hAnsi="Courier New" w:cs="Courier New"/>
    </w:rPr>
  </w:style>
  <w:style w:type="character" w:styleId="1741">
    <w:name w:val="WW8Num8z0"/>
    <w:next w:val="1741"/>
    <w:link w:val="1713"/>
  </w:style>
  <w:style w:type="character" w:styleId="1742">
    <w:name w:val="WW8Num9z0"/>
    <w:next w:val="1742"/>
    <w:link w:val="1713"/>
    <w:rPr>
      <w:rFonts w:ascii="Symbol" w:hAnsi="Symbol" w:cs="Symbol"/>
    </w:rPr>
  </w:style>
  <w:style w:type="character" w:styleId="1743">
    <w:name w:val="WW8Num10z0"/>
    <w:next w:val="1743"/>
    <w:link w:val="1713"/>
    <w:rPr>
      <w:rFonts w:ascii="Symbol" w:hAnsi="Symbol" w:cs="Symbol"/>
    </w:rPr>
  </w:style>
  <w:style w:type="character" w:styleId="1744">
    <w:name w:val="WW8Num11z0"/>
    <w:next w:val="1744"/>
    <w:link w:val="1713"/>
    <w:rPr>
      <w:rFonts w:ascii="Symbol" w:hAnsi="Symbol" w:cs="Symbol"/>
    </w:rPr>
  </w:style>
  <w:style w:type="character" w:styleId="1745">
    <w:name w:val="WW8Num12z0"/>
    <w:next w:val="1745"/>
    <w:link w:val="1713"/>
    <w:rPr>
      <w:rFonts w:ascii="Symbol" w:hAnsi="Symbol" w:cs="Symbol"/>
      <w:lang w:eastAsia="ru-RU"/>
    </w:rPr>
  </w:style>
  <w:style w:type="character" w:styleId="1746">
    <w:name w:val="WW8Num13z0"/>
    <w:next w:val="1746"/>
    <w:link w:val="1713"/>
    <w:rPr>
      <w:rFonts w:ascii="Symbol" w:hAnsi="Symbol" w:cs="Symbol"/>
    </w:rPr>
  </w:style>
  <w:style w:type="character" w:styleId="1747">
    <w:name w:val="WW8Num14z0"/>
    <w:next w:val="1747"/>
    <w:link w:val="1713"/>
    <w:rPr>
      <w:rFonts w:ascii="Symbol" w:hAnsi="Symbol" w:cs="Symbol"/>
    </w:rPr>
  </w:style>
  <w:style w:type="character" w:styleId="1748">
    <w:name w:val="WW8Num15z0"/>
    <w:next w:val="1748"/>
    <w:link w:val="1713"/>
    <w:rPr>
      <w:rFonts w:ascii="Symbol" w:hAnsi="Symbol" w:cs="Symbol"/>
    </w:rPr>
  </w:style>
  <w:style w:type="character" w:styleId="1749">
    <w:name w:val="WW8Num16z0"/>
    <w:next w:val="1749"/>
    <w:link w:val="1713"/>
    <w:rPr>
      <w:rFonts w:ascii="Bookman Old Style" w:hAnsi="Bookman Old Style" w:cs="Bookman Old Style"/>
    </w:rPr>
  </w:style>
  <w:style w:type="character" w:styleId="1750">
    <w:name w:val="WW8Num17z0"/>
    <w:next w:val="1750"/>
    <w:link w:val="1713"/>
    <w:rPr>
      <w:rFonts w:ascii="Symbol" w:hAnsi="Symbol" w:cs="Symbol"/>
    </w:rPr>
  </w:style>
  <w:style w:type="character" w:styleId="1751">
    <w:name w:val="WW8Num18z0"/>
    <w:next w:val="1751"/>
    <w:link w:val="1713"/>
    <w:rPr>
      <w:rFonts w:ascii="Symbol" w:hAnsi="Symbol" w:cs="Symbol"/>
    </w:rPr>
  </w:style>
  <w:style w:type="character" w:styleId="1752">
    <w:name w:val="WW8Num19z0"/>
    <w:next w:val="1752"/>
    <w:link w:val="1713"/>
  </w:style>
  <w:style w:type="character" w:styleId="1753">
    <w:name w:val="WW8Num20z0"/>
    <w:next w:val="1753"/>
    <w:link w:val="1713"/>
    <w:rPr>
      <w:rFonts w:ascii="PT Astra Serif" w:hAnsi="PT Astra Serif" w:cs="PT Astra Serif"/>
    </w:rPr>
  </w:style>
  <w:style w:type="character" w:styleId="1754">
    <w:name w:val="WW8Num21z0"/>
    <w:next w:val="1754"/>
    <w:link w:val="1713"/>
    <w:rPr>
      <w:rFonts w:ascii="Courier New" w:hAnsi="Courier New" w:cs="Courier New"/>
    </w:rPr>
  </w:style>
  <w:style w:type="character" w:styleId="1755">
    <w:name w:val="WW8Num22z0"/>
    <w:next w:val="1755"/>
    <w:link w:val="1713"/>
    <w:rPr>
      <w:rFonts w:ascii="Symbol" w:hAnsi="Symbol" w:cs="Symbol"/>
    </w:rPr>
  </w:style>
  <w:style w:type="character" w:styleId="1756">
    <w:name w:val="WW8Num23z0"/>
    <w:next w:val="1756"/>
    <w:link w:val="1713"/>
    <w:rPr>
      <w:rFonts w:ascii="Symbol" w:hAnsi="Symbol" w:cs="Symbol"/>
    </w:rPr>
  </w:style>
  <w:style w:type="character" w:styleId="1757">
    <w:name w:val="WW8Num24z0"/>
    <w:next w:val="1757"/>
    <w:link w:val="1713"/>
    <w:rPr>
      <w:rFonts w:ascii="Symbol" w:hAnsi="Symbol" w:cs="Symbol"/>
    </w:rPr>
  </w:style>
  <w:style w:type="character" w:styleId="1758">
    <w:name w:val="WW8Num25z0"/>
    <w:next w:val="1758"/>
    <w:link w:val="1713"/>
    <w:rPr>
      <w:rFonts w:ascii="Symbol" w:hAnsi="Symbol" w:cs="Symbol"/>
    </w:rPr>
  </w:style>
  <w:style w:type="character" w:styleId="1759">
    <w:name w:val="WW8Num26z0"/>
    <w:next w:val="1759"/>
    <w:link w:val="1713"/>
    <w:rPr>
      <w:rFonts w:ascii="Times New Roman" w:hAnsi="Times New Roman" w:cs="Times New Roman"/>
    </w:rPr>
  </w:style>
  <w:style w:type="character" w:styleId="1760">
    <w:name w:val="WW8Num27z0"/>
    <w:next w:val="1760"/>
    <w:link w:val="1713"/>
    <w:rPr>
      <w:rFonts w:ascii="Times New Roman" w:hAnsi="Times New Roman" w:cs="Times New Roman"/>
    </w:rPr>
  </w:style>
  <w:style w:type="character" w:styleId="1761">
    <w:name w:val="WW8Num28z0"/>
    <w:next w:val="1761"/>
    <w:link w:val="1713"/>
    <w:rPr>
      <w:rFonts w:ascii="Symbol" w:hAnsi="Symbol" w:cs="Symbol"/>
    </w:rPr>
  </w:style>
  <w:style w:type="character" w:styleId="1762">
    <w:name w:val="WW8Num29z0"/>
    <w:next w:val="1762"/>
    <w:link w:val="1713"/>
    <w:rPr>
      <w:rFonts w:ascii="Symbol" w:hAnsi="Symbol" w:cs="Symbol"/>
      <w:lang w:eastAsia="ru-RU"/>
    </w:rPr>
  </w:style>
  <w:style w:type="character" w:styleId="1763">
    <w:name w:val="WW8Num30z0"/>
    <w:next w:val="1763"/>
    <w:link w:val="1713"/>
    <w:rPr>
      <w:rFonts w:ascii="Symbol" w:hAnsi="Symbol" w:cs="Symbol"/>
    </w:rPr>
  </w:style>
  <w:style w:type="character" w:styleId="1764">
    <w:name w:val="WW8Num31z0"/>
    <w:next w:val="1764"/>
    <w:link w:val="1713"/>
    <w:rPr>
      <w:rFonts w:ascii="Courier New" w:hAnsi="Courier New" w:cs="Courier New"/>
    </w:rPr>
  </w:style>
  <w:style w:type="character" w:styleId="1765">
    <w:name w:val="WW8Num32z0"/>
    <w:next w:val="1765"/>
    <w:link w:val="1713"/>
    <w:rPr>
      <w:rFonts w:ascii="Symbol" w:hAnsi="Symbol" w:cs="Symbol"/>
    </w:rPr>
  </w:style>
  <w:style w:type="character" w:styleId="1766">
    <w:name w:val="WW8Num33z0"/>
    <w:next w:val="1766"/>
    <w:link w:val="1713"/>
    <w:rPr>
      <w:rFonts w:ascii="Symbol" w:hAnsi="Symbol" w:cs="Symbol"/>
    </w:rPr>
  </w:style>
  <w:style w:type="character" w:styleId="1767">
    <w:name w:val="WW8Num34z0"/>
    <w:next w:val="1767"/>
    <w:link w:val="1713"/>
    <w:rPr>
      <w:rFonts w:ascii="Wingdings" w:hAnsi="Wingdings" w:cs="Wingdings"/>
    </w:rPr>
  </w:style>
  <w:style w:type="character" w:styleId="1768">
    <w:name w:val="WW8Num34z1"/>
    <w:next w:val="1768"/>
    <w:link w:val="1713"/>
    <w:rPr>
      <w:rFonts w:ascii="Symbol" w:hAnsi="Symbol" w:cs="Symbol"/>
    </w:rPr>
  </w:style>
  <w:style w:type="character" w:styleId="1769">
    <w:name w:val="WW8Num34z3"/>
    <w:next w:val="1769"/>
    <w:link w:val="1713"/>
    <w:rPr>
      <w:rFonts w:ascii="Times New Roman" w:hAnsi="Times New Roman" w:cs="Times New Roman"/>
    </w:rPr>
  </w:style>
  <w:style w:type="character" w:styleId="1770">
    <w:name w:val="WW8Num35z0"/>
    <w:next w:val="1770"/>
    <w:link w:val="1713"/>
    <w:rPr>
      <w:rFonts w:ascii="Courier New" w:hAnsi="Courier New" w:cs="Courier New"/>
    </w:rPr>
  </w:style>
  <w:style w:type="character" w:styleId="1771">
    <w:name w:val="WW8Num36z0"/>
    <w:next w:val="1771"/>
    <w:link w:val="1713"/>
    <w:rPr>
      <w:rFonts w:ascii="Symbol" w:hAnsi="Symbol" w:cs="Symbol"/>
      <w:lang w:eastAsia="ru-RU"/>
    </w:rPr>
  </w:style>
  <w:style w:type="character" w:styleId="1772">
    <w:name w:val="WW8Num37z0"/>
    <w:next w:val="1772"/>
    <w:link w:val="1713"/>
    <w:rPr>
      <w:rFonts w:ascii="Symbol" w:hAnsi="Symbol" w:cs="Symbol"/>
    </w:rPr>
  </w:style>
  <w:style w:type="character" w:styleId="1773">
    <w:name w:val="WW8Num38z0"/>
    <w:next w:val="1773"/>
    <w:link w:val="1713"/>
    <w:rPr>
      <w:rFonts w:ascii="Symbol" w:hAnsi="Symbol" w:cs="Symbol"/>
    </w:rPr>
  </w:style>
  <w:style w:type="character" w:styleId="1774">
    <w:name w:val="WW8Num39z0"/>
    <w:next w:val="1774"/>
    <w:link w:val="1713"/>
    <w:rPr>
      <w:rFonts w:ascii="Symbol" w:hAnsi="Symbol" w:cs="Symbol"/>
      <w:lang w:eastAsia="ru-RU"/>
    </w:rPr>
  </w:style>
  <w:style w:type="character" w:styleId="1775">
    <w:name w:val="WW8Num40z0"/>
    <w:next w:val="1775"/>
    <w:link w:val="1713"/>
    <w:rPr>
      <w:rFonts w:ascii="Symbol" w:hAnsi="Symbol" w:cs="Symbol"/>
    </w:rPr>
  </w:style>
  <w:style w:type="character" w:styleId="1776">
    <w:name w:val="WW8Num41z0"/>
    <w:next w:val="1776"/>
    <w:link w:val="1713"/>
  </w:style>
  <w:style w:type="character" w:styleId="1777">
    <w:name w:val="WW8Num42z0"/>
    <w:next w:val="1777"/>
    <w:link w:val="1713"/>
    <w:rPr>
      <w:rFonts w:ascii="Symbol" w:hAnsi="Symbol" w:cs="Symbol"/>
    </w:rPr>
  </w:style>
  <w:style w:type="character" w:styleId="1778">
    <w:name w:val="WW8Num43z0"/>
    <w:next w:val="1778"/>
    <w:link w:val="1713"/>
    <w:rPr>
      <w:rFonts w:ascii="Times New Roman" w:hAnsi="Times New Roman" w:cs="Times New Roman"/>
    </w:rPr>
  </w:style>
  <w:style w:type="character" w:styleId="1779">
    <w:name w:val="WW8Num43z2"/>
    <w:next w:val="1779"/>
    <w:link w:val="1713"/>
    <w:rPr>
      <w:rFonts w:ascii="Symbol" w:hAnsi="Symbol" w:cs="Symbol"/>
    </w:rPr>
  </w:style>
  <w:style w:type="character" w:styleId="1780">
    <w:name w:val="WW8Num35z1"/>
    <w:next w:val="1780"/>
    <w:link w:val="1713"/>
    <w:rPr>
      <w:rFonts w:ascii="Symbol" w:hAnsi="Symbol" w:cs="Symbol"/>
    </w:rPr>
  </w:style>
  <w:style w:type="character" w:styleId="1781">
    <w:name w:val="WW8Num35z3"/>
    <w:next w:val="1781"/>
    <w:link w:val="1713"/>
    <w:rPr>
      <w:rFonts w:ascii="Times New Roman" w:hAnsi="Times New Roman" w:cs="Times New Roman"/>
    </w:rPr>
  </w:style>
  <w:style w:type="character" w:styleId="1782">
    <w:name w:val="WW8Num44z0"/>
    <w:next w:val="1782"/>
    <w:link w:val="1713"/>
    <w:rPr>
      <w:rFonts w:ascii="Times New Roman" w:hAnsi="Times New Roman" w:cs="Times New Roman"/>
    </w:rPr>
  </w:style>
  <w:style w:type="character" w:styleId="1783">
    <w:name w:val="WW8Num44z2"/>
    <w:next w:val="1783"/>
    <w:link w:val="1713"/>
    <w:rPr>
      <w:rFonts w:ascii="Symbol" w:hAnsi="Symbol" w:cs="Symbol"/>
    </w:rPr>
  </w:style>
  <w:style w:type="character" w:styleId="1784">
    <w:name w:val="Основной шрифт абзаца4"/>
    <w:next w:val="1784"/>
    <w:link w:val="1713"/>
  </w:style>
  <w:style w:type="character" w:styleId="1785">
    <w:name w:val="WW8Num45z0"/>
    <w:next w:val="1785"/>
    <w:link w:val="1713"/>
  </w:style>
  <w:style w:type="character" w:styleId="1786">
    <w:name w:val="WW8Num45z1"/>
    <w:next w:val="1786"/>
    <w:link w:val="1713"/>
  </w:style>
  <w:style w:type="character" w:styleId="1787">
    <w:name w:val="WW8Num45z2"/>
    <w:next w:val="1787"/>
    <w:link w:val="1713"/>
  </w:style>
  <w:style w:type="character" w:styleId="1788">
    <w:name w:val="WW8Num45z3"/>
    <w:next w:val="1788"/>
    <w:link w:val="1713"/>
  </w:style>
  <w:style w:type="character" w:styleId="1789">
    <w:name w:val="WW8Num45z4"/>
    <w:next w:val="1789"/>
    <w:link w:val="1713"/>
  </w:style>
  <w:style w:type="character" w:styleId="1790">
    <w:name w:val="WW8Num45z5"/>
    <w:next w:val="1790"/>
    <w:link w:val="1713"/>
  </w:style>
  <w:style w:type="character" w:styleId="1791">
    <w:name w:val="WW8Num45z6"/>
    <w:next w:val="1791"/>
    <w:link w:val="1713"/>
  </w:style>
  <w:style w:type="character" w:styleId="1792">
    <w:name w:val="WW8Num45z7"/>
    <w:next w:val="1792"/>
    <w:link w:val="1713"/>
  </w:style>
  <w:style w:type="character" w:styleId="1793">
    <w:name w:val="WW8Num45z8"/>
    <w:next w:val="1793"/>
    <w:link w:val="1713"/>
  </w:style>
  <w:style w:type="character" w:styleId="1794">
    <w:name w:val="Основной шрифт абзаца3"/>
    <w:next w:val="1794"/>
    <w:link w:val="1713"/>
  </w:style>
  <w:style w:type="character" w:styleId="1795">
    <w:name w:val="WW8Num2z1"/>
    <w:next w:val="1795"/>
    <w:link w:val="1713"/>
  </w:style>
  <w:style w:type="character" w:styleId="1796">
    <w:name w:val="WW8Num2z2"/>
    <w:next w:val="1796"/>
    <w:link w:val="1713"/>
  </w:style>
  <w:style w:type="character" w:styleId="1797">
    <w:name w:val="WW8Num2z3"/>
    <w:next w:val="1797"/>
    <w:link w:val="1713"/>
  </w:style>
  <w:style w:type="character" w:styleId="1798">
    <w:name w:val="WW8Num2z4"/>
    <w:next w:val="1798"/>
    <w:link w:val="1713"/>
  </w:style>
  <w:style w:type="character" w:styleId="1799">
    <w:name w:val="WW8Num2z5"/>
    <w:next w:val="1799"/>
    <w:link w:val="1713"/>
  </w:style>
  <w:style w:type="character" w:styleId="1800">
    <w:name w:val="WW8Num2z6"/>
    <w:next w:val="1800"/>
    <w:link w:val="1713"/>
  </w:style>
  <w:style w:type="character" w:styleId="1801">
    <w:name w:val="WW8Num2z7"/>
    <w:next w:val="1801"/>
    <w:link w:val="1713"/>
  </w:style>
  <w:style w:type="character" w:styleId="1802">
    <w:name w:val="WW8Num2z8"/>
    <w:next w:val="1802"/>
    <w:link w:val="1713"/>
  </w:style>
  <w:style w:type="character" w:styleId="1803">
    <w:name w:val="WW8Num3z1"/>
    <w:next w:val="1803"/>
    <w:link w:val="1713"/>
    <w:rPr>
      <w:rFonts w:ascii="Courier New" w:hAnsi="Courier New" w:cs="Courier New"/>
    </w:rPr>
  </w:style>
  <w:style w:type="character" w:styleId="1804">
    <w:name w:val="WW8Num3z2"/>
    <w:next w:val="1804"/>
    <w:link w:val="1713"/>
    <w:rPr>
      <w:rFonts w:ascii="Wingdings" w:hAnsi="Wingdings" w:cs="Wingdings"/>
    </w:rPr>
  </w:style>
  <w:style w:type="character" w:styleId="1805">
    <w:name w:val="WW8Num4z1"/>
    <w:next w:val="1805"/>
    <w:link w:val="1713"/>
    <w:rPr>
      <w:rFonts w:ascii="Courier New" w:hAnsi="Courier New" w:cs="Courier New"/>
    </w:rPr>
  </w:style>
  <w:style w:type="character" w:styleId="1806">
    <w:name w:val="WW8Num4z2"/>
    <w:next w:val="1806"/>
    <w:link w:val="1713"/>
    <w:rPr>
      <w:rFonts w:ascii="Wingdings" w:hAnsi="Wingdings" w:cs="Wingdings"/>
    </w:rPr>
  </w:style>
  <w:style w:type="character" w:styleId="1807">
    <w:name w:val="WW8Num5z1"/>
    <w:next w:val="1807"/>
    <w:link w:val="1713"/>
    <w:rPr>
      <w:rFonts w:ascii="Courier New" w:hAnsi="Courier New" w:cs="Courier New"/>
    </w:rPr>
  </w:style>
  <w:style w:type="character" w:styleId="1808">
    <w:name w:val="WW8Num5z2"/>
    <w:next w:val="1808"/>
    <w:link w:val="1713"/>
    <w:rPr>
      <w:rFonts w:ascii="Wingdings" w:hAnsi="Wingdings" w:cs="Wingdings"/>
    </w:rPr>
  </w:style>
  <w:style w:type="character" w:styleId="1809">
    <w:name w:val="WW8Num6z2"/>
    <w:next w:val="1809"/>
    <w:link w:val="1713"/>
    <w:rPr>
      <w:rFonts w:ascii="Wingdings" w:hAnsi="Wingdings" w:cs="Wingdings"/>
    </w:rPr>
  </w:style>
  <w:style w:type="character" w:styleId="1810">
    <w:name w:val="WW8Num6z3"/>
    <w:next w:val="1810"/>
    <w:link w:val="1713"/>
    <w:rPr>
      <w:rFonts w:ascii="Symbol" w:hAnsi="Symbol" w:cs="Symbol"/>
    </w:rPr>
  </w:style>
  <w:style w:type="character" w:styleId="1811">
    <w:name w:val="WW8Num7z1"/>
    <w:next w:val="1811"/>
    <w:link w:val="1713"/>
  </w:style>
  <w:style w:type="character" w:styleId="1812">
    <w:name w:val="WW8Num7z2"/>
    <w:next w:val="1812"/>
    <w:link w:val="1713"/>
  </w:style>
  <w:style w:type="character" w:styleId="1813">
    <w:name w:val="WW8Num7z3"/>
    <w:next w:val="1813"/>
    <w:link w:val="1713"/>
  </w:style>
  <w:style w:type="character" w:styleId="1814">
    <w:name w:val="WW8Num7z4"/>
    <w:next w:val="1814"/>
    <w:link w:val="1713"/>
  </w:style>
  <w:style w:type="character" w:styleId="1815">
    <w:name w:val="WW8Num7z5"/>
    <w:next w:val="1815"/>
    <w:link w:val="1713"/>
  </w:style>
  <w:style w:type="character" w:styleId="1816">
    <w:name w:val="WW8Num7z6"/>
    <w:next w:val="1816"/>
    <w:link w:val="1713"/>
  </w:style>
  <w:style w:type="character" w:styleId="1817">
    <w:name w:val="WW8Num7z7"/>
    <w:next w:val="1817"/>
    <w:link w:val="1713"/>
  </w:style>
  <w:style w:type="character" w:styleId="1818">
    <w:name w:val="WW8Num7z8"/>
    <w:next w:val="1818"/>
    <w:link w:val="1713"/>
  </w:style>
  <w:style w:type="character" w:styleId="1819">
    <w:name w:val="WW8Num8z1"/>
    <w:next w:val="1819"/>
    <w:link w:val="1713"/>
    <w:rPr>
      <w:rFonts w:ascii="Courier New" w:hAnsi="Courier New" w:cs="Courier New"/>
    </w:rPr>
  </w:style>
  <w:style w:type="character" w:styleId="1820">
    <w:name w:val="WW8Num8z2"/>
    <w:next w:val="1820"/>
    <w:link w:val="1713"/>
    <w:rPr>
      <w:rFonts w:ascii="Wingdings" w:hAnsi="Wingdings" w:cs="Wingdings"/>
    </w:rPr>
  </w:style>
  <w:style w:type="character" w:styleId="1821">
    <w:name w:val="WW8Num9z1"/>
    <w:next w:val="1821"/>
    <w:link w:val="1713"/>
    <w:rPr>
      <w:rFonts w:ascii="Courier New" w:hAnsi="Courier New" w:cs="Courier New"/>
    </w:rPr>
  </w:style>
  <w:style w:type="character" w:styleId="1822">
    <w:name w:val="WW8Num9z2"/>
    <w:next w:val="1822"/>
    <w:link w:val="1713"/>
    <w:rPr>
      <w:rFonts w:ascii="Wingdings" w:hAnsi="Wingdings" w:cs="Wingdings"/>
    </w:rPr>
  </w:style>
  <w:style w:type="character" w:styleId="1823">
    <w:name w:val="WW8Num10z1"/>
    <w:next w:val="1823"/>
    <w:link w:val="1713"/>
    <w:rPr>
      <w:rFonts w:ascii="Courier New" w:hAnsi="Courier New" w:cs="Courier New"/>
    </w:rPr>
  </w:style>
  <w:style w:type="character" w:styleId="1824">
    <w:name w:val="WW8Num10z2"/>
    <w:next w:val="1824"/>
    <w:link w:val="1713"/>
    <w:rPr>
      <w:rFonts w:ascii="Wingdings" w:hAnsi="Wingdings" w:cs="Wingdings"/>
    </w:rPr>
  </w:style>
  <w:style w:type="character" w:styleId="1825">
    <w:name w:val="WW8Num11z1"/>
    <w:next w:val="1825"/>
    <w:link w:val="1713"/>
    <w:rPr>
      <w:rFonts w:ascii="Courier New" w:hAnsi="Courier New" w:cs="Courier New"/>
    </w:rPr>
  </w:style>
  <w:style w:type="character" w:styleId="1826">
    <w:name w:val="WW8Num11z2"/>
    <w:next w:val="1826"/>
    <w:link w:val="1713"/>
    <w:rPr>
      <w:rFonts w:ascii="Wingdings" w:hAnsi="Wingdings" w:cs="Wingdings"/>
    </w:rPr>
  </w:style>
  <w:style w:type="character" w:styleId="1827">
    <w:name w:val="WW8Num12z1"/>
    <w:next w:val="1827"/>
    <w:link w:val="1713"/>
    <w:rPr>
      <w:rFonts w:ascii="Courier New" w:hAnsi="Courier New" w:cs="Courier New"/>
    </w:rPr>
  </w:style>
  <w:style w:type="character" w:styleId="1828">
    <w:name w:val="WW8Num12z2"/>
    <w:next w:val="1828"/>
    <w:link w:val="1713"/>
    <w:rPr>
      <w:rFonts w:ascii="Wingdings" w:hAnsi="Wingdings" w:cs="Wingdings"/>
    </w:rPr>
  </w:style>
  <w:style w:type="character" w:styleId="1829">
    <w:name w:val="WW8Num13z1"/>
    <w:next w:val="1829"/>
    <w:link w:val="1713"/>
  </w:style>
  <w:style w:type="character" w:styleId="1830">
    <w:name w:val="WW8Num13z2"/>
    <w:next w:val="1830"/>
    <w:link w:val="1713"/>
  </w:style>
  <w:style w:type="character" w:styleId="1831">
    <w:name w:val="WW8Num13z3"/>
    <w:next w:val="1831"/>
    <w:link w:val="1713"/>
  </w:style>
  <w:style w:type="character" w:styleId="1832">
    <w:name w:val="WW8Num13z4"/>
    <w:next w:val="1832"/>
    <w:link w:val="1713"/>
  </w:style>
  <w:style w:type="character" w:styleId="1833">
    <w:name w:val="WW8Num13z5"/>
    <w:next w:val="1833"/>
    <w:link w:val="1713"/>
  </w:style>
  <w:style w:type="character" w:styleId="1834">
    <w:name w:val="WW8Num13z6"/>
    <w:next w:val="1834"/>
    <w:link w:val="1713"/>
  </w:style>
  <w:style w:type="character" w:styleId="1835">
    <w:name w:val="WW8Num13z7"/>
    <w:next w:val="1835"/>
    <w:link w:val="1713"/>
  </w:style>
  <w:style w:type="character" w:styleId="1836">
    <w:name w:val="WW8Num13z8"/>
    <w:next w:val="1836"/>
    <w:link w:val="1713"/>
  </w:style>
  <w:style w:type="character" w:styleId="1837">
    <w:name w:val="WW8Num14z1"/>
    <w:next w:val="1837"/>
    <w:link w:val="1713"/>
    <w:rPr>
      <w:rFonts w:ascii="Courier New" w:hAnsi="Courier New" w:cs="Courier New"/>
    </w:rPr>
  </w:style>
  <w:style w:type="character" w:styleId="1838">
    <w:name w:val="WW8Num14z2"/>
    <w:next w:val="1838"/>
    <w:link w:val="1713"/>
    <w:rPr>
      <w:rFonts w:ascii="Wingdings" w:hAnsi="Wingdings" w:cs="Wingdings"/>
    </w:rPr>
  </w:style>
  <w:style w:type="character" w:styleId="1839">
    <w:name w:val="WW8Num15z1"/>
    <w:next w:val="1839"/>
    <w:link w:val="1713"/>
    <w:rPr>
      <w:rFonts w:ascii="Courier New" w:hAnsi="Courier New" w:cs="Courier New"/>
    </w:rPr>
  </w:style>
  <w:style w:type="character" w:styleId="1840">
    <w:name w:val="WW8Num15z2"/>
    <w:next w:val="1840"/>
    <w:link w:val="1713"/>
    <w:rPr>
      <w:rFonts w:ascii="Wingdings" w:hAnsi="Wingdings" w:cs="Wingdings"/>
    </w:rPr>
  </w:style>
  <w:style w:type="character" w:styleId="1841">
    <w:name w:val="WW8Num16z1"/>
    <w:next w:val="1841"/>
    <w:link w:val="1713"/>
  </w:style>
  <w:style w:type="character" w:styleId="1842">
    <w:name w:val="WW8Num16z2"/>
    <w:next w:val="1842"/>
    <w:link w:val="1713"/>
  </w:style>
  <w:style w:type="character" w:styleId="1843">
    <w:name w:val="WW8Num16z3"/>
    <w:next w:val="1843"/>
    <w:link w:val="1713"/>
  </w:style>
  <w:style w:type="character" w:styleId="1844">
    <w:name w:val="WW8Num16z4"/>
    <w:next w:val="1844"/>
    <w:link w:val="1713"/>
  </w:style>
  <w:style w:type="character" w:styleId="1845">
    <w:name w:val="WW8Num16z5"/>
    <w:next w:val="1845"/>
    <w:link w:val="1713"/>
  </w:style>
  <w:style w:type="character" w:styleId="1846">
    <w:name w:val="WW8Num16z6"/>
    <w:next w:val="1846"/>
    <w:link w:val="1713"/>
  </w:style>
  <w:style w:type="character" w:styleId="1847">
    <w:name w:val="WW8Num16z7"/>
    <w:next w:val="1847"/>
    <w:link w:val="1713"/>
  </w:style>
  <w:style w:type="character" w:styleId="1848">
    <w:name w:val="WW8Num16z8"/>
    <w:next w:val="1848"/>
    <w:link w:val="1713"/>
  </w:style>
  <w:style w:type="character" w:styleId="1849">
    <w:name w:val="WW8Num17z1"/>
    <w:next w:val="1849"/>
    <w:link w:val="1713"/>
    <w:rPr>
      <w:rFonts w:ascii="Courier New" w:hAnsi="Courier New" w:cs="Courier New"/>
    </w:rPr>
  </w:style>
  <w:style w:type="character" w:styleId="1850">
    <w:name w:val="WW8Num17z2"/>
    <w:next w:val="1850"/>
    <w:link w:val="1713"/>
    <w:rPr>
      <w:rFonts w:ascii="Wingdings" w:hAnsi="Wingdings" w:cs="Wingdings"/>
    </w:rPr>
  </w:style>
  <w:style w:type="character" w:styleId="1851">
    <w:name w:val="WW8Num18z1"/>
    <w:next w:val="1851"/>
    <w:link w:val="1713"/>
    <w:rPr>
      <w:rFonts w:ascii="Courier New" w:hAnsi="Courier New" w:cs="Courier New"/>
    </w:rPr>
  </w:style>
  <w:style w:type="character" w:styleId="1852">
    <w:name w:val="WW8Num18z2"/>
    <w:next w:val="1852"/>
    <w:link w:val="1713"/>
    <w:rPr>
      <w:rFonts w:ascii="Wingdings" w:hAnsi="Wingdings" w:cs="Wingdings"/>
    </w:rPr>
  </w:style>
  <w:style w:type="character" w:styleId="1853">
    <w:name w:val="WW8Num19z1"/>
    <w:next w:val="1853"/>
    <w:link w:val="1713"/>
    <w:rPr>
      <w:rFonts w:ascii="Courier New" w:hAnsi="Courier New" w:cs="Courier New"/>
    </w:rPr>
  </w:style>
  <w:style w:type="character" w:styleId="1854">
    <w:name w:val="WW8Num19z2"/>
    <w:next w:val="1854"/>
    <w:link w:val="1713"/>
    <w:rPr>
      <w:rFonts w:ascii="Wingdings" w:hAnsi="Wingdings" w:cs="Wingdings"/>
    </w:rPr>
  </w:style>
  <w:style w:type="character" w:styleId="1855">
    <w:name w:val="WW8Num20z1"/>
    <w:next w:val="1855"/>
    <w:link w:val="1713"/>
  </w:style>
  <w:style w:type="character" w:styleId="1856">
    <w:name w:val="WW8Num20z2"/>
    <w:next w:val="1856"/>
    <w:link w:val="1713"/>
  </w:style>
  <w:style w:type="character" w:styleId="1857">
    <w:name w:val="WW8Num20z3"/>
    <w:next w:val="1857"/>
    <w:link w:val="1713"/>
  </w:style>
  <w:style w:type="character" w:styleId="1858">
    <w:name w:val="WW8Num20z4"/>
    <w:next w:val="1858"/>
    <w:link w:val="1713"/>
  </w:style>
  <w:style w:type="character" w:styleId="1859">
    <w:name w:val="WW8Num20z5"/>
    <w:next w:val="1859"/>
    <w:link w:val="1713"/>
  </w:style>
  <w:style w:type="character" w:styleId="1860">
    <w:name w:val="WW8Num20z6"/>
    <w:next w:val="1860"/>
    <w:link w:val="1713"/>
  </w:style>
  <w:style w:type="character" w:styleId="1861">
    <w:name w:val="WW8Num20z7"/>
    <w:next w:val="1861"/>
    <w:link w:val="1713"/>
  </w:style>
  <w:style w:type="character" w:styleId="1862">
    <w:name w:val="WW8Num20z8"/>
    <w:next w:val="1862"/>
    <w:link w:val="1713"/>
  </w:style>
  <w:style w:type="character" w:styleId="1863">
    <w:name w:val="WW8Num21z1"/>
    <w:next w:val="1863"/>
    <w:link w:val="1713"/>
    <w:rPr>
      <w:rFonts w:ascii="Courier New" w:hAnsi="Courier New" w:cs="Courier New"/>
    </w:rPr>
  </w:style>
  <w:style w:type="character" w:styleId="1864">
    <w:name w:val="WW8Num21z2"/>
    <w:next w:val="1864"/>
    <w:link w:val="1713"/>
    <w:rPr>
      <w:rFonts w:ascii="Wingdings" w:hAnsi="Wingdings" w:cs="Wingdings"/>
    </w:rPr>
  </w:style>
  <w:style w:type="character" w:styleId="1865">
    <w:name w:val="WW8Num21z3"/>
    <w:next w:val="1865"/>
    <w:link w:val="1713"/>
    <w:rPr>
      <w:rFonts w:ascii="Symbol" w:hAnsi="Symbol" w:cs="Symbol"/>
    </w:rPr>
  </w:style>
  <w:style w:type="character" w:styleId="1866">
    <w:name w:val="WW8Num22z2"/>
    <w:next w:val="1866"/>
    <w:link w:val="1713"/>
    <w:rPr>
      <w:rFonts w:ascii="Wingdings" w:hAnsi="Wingdings" w:cs="Wingdings"/>
    </w:rPr>
  </w:style>
  <w:style w:type="character" w:styleId="1867">
    <w:name w:val="WW8Num22z3"/>
    <w:next w:val="1867"/>
    <w:link w:val="1713"/>
    <w:rPr>
      <w:rFonts w:ascii="Symbol" w:hAnsi="Symbol" w:cs="Symbol"/>
    </w:rPr>
  </w:style>
  <w:style w:type="character" w:styleId="1868">
    <w:name w:val="WW8Num23z1"/>
    <w:next w:val="1868"/>
    <w:link w:val="1713"/>
    <w:rPr>
      <w:rFonts w:ascii="Courier New" w:hAnsi="Courier New" w:cs="Courier New"/>
    </w:rPr>
  </w:style>
  <w:style w:type="character" w:styleId="1869">
    <w:name w:val="WW8Num23z2"/>
    <w:next w:val="1869"/>
    <w:link w:val="1713"/>
    <w:rPr>
      <w:rFonts w:ascii="Wingdings" w:hAnsi="Wingdings" w:cs="Wingdings"/>
    </w:rPr>
  </w:style>
  <w:style w:type="character" w:styleId="1870">
    <w:name w:val="WW8Num24z1"/>
    <w:next w:val="1870"/>
    <w:link w:val="1713"/>
    <w:rPr>
      <w:rFonts w:ascii="Courier New" w:hAnsi="Courier New" w:cs="Courier New"/>
    </w:rPr>
  </w:style>
  <w:style w:type="character" w:styleId="1871">
    <w:name w:val="WW8Num24z2"/>
    <w:next w:val="1871"/>
    <w:link w:val="1713"/>
    <w:rPr>
      <w:rFonts w:ascii="Wingdings" w:hAnsi="Wingdings" w:cs="Wingdings"/>
    </w:rPr>
  </w:style>
  <w:style w:type="character" w:styleId="1872">
    <w:name w:val="WW8Num25z1"/>
    <w:next w:val="1872"/>
    <w:link w:val="1713"/>
  </w:style>
  <w:style w:type="character" w:styleId="1873">
    <w:name w:val="WW8Num26z1"/>
    <w:next w:val="1873"/>
    <w:link w:val="1713"/>
    <w:rPr>
      <w:rFonts w:ascii="Courier New" w:hAnsi="Courier New" w:cs="Courier New"/>
    </w:rPr>
  </w:style>
  <w:style w:type="character" w:styleId="1874">
    <w:name w:val="WW8Num26z2"/>
    <w:next w:val="1874"/>
    <w:link w:val="1713"/>
    <w:rPr>
      <w:rFonts w:ascii="Wingdings" w:hAnsi="Wingdings" w:cs="Wingdings"/>
    </w:rPr>
  </w:style>
  <w:style w:type="character" w:styleId="1875">
    <w:name w:val="WW8Num27z1"/>
    <w:next w:val="1875"/>
    <w:link w:val="1713"/>
    <w:rPr>
      <w:rFonts w:ascii="Courier New" w:hAnsi="Courier New" w:cs="Courier New"/>
    </w:rPr>
  </w:style>
  <w:style w:type="character" w:styleId="1876">
    <w:name w:val="WW8Num27z2"/>
    <w:next w:val="1876"/>
    <w:link w:val="1713"/>
    <w:rPr>
      <w:rFonts w:ascii="Wingdings" w:hAnsi="Wingdings" w:cs="Wingdings"/>
    </w:rPr>
  </w:style>
  <w:style w:type="character" w:styleId="1877">
    <w:name w:val="WW8Num28z1"/>
    <w:next w:val="1877"/>
    <w:link w:val="1713"/>
    <w:rPr>
      <w:rFonts w:ascii="Symbol" w:hAnsi="Symbol" w:eastAsia="Calibri" w:cs="Times New Roman"/>
    </w:rPr>
  </w:style>
  <w:style w:type="character" w:styleId="1878">
    <w:name w:val="WW8Num28z2"/>
    <w:next w:val="1878"/>
    <w:link w:val="1713"/>
    <w:rPr>
      <w:rFonts w:ascii="Wingdings" w:hAnsi="Wingdings" w:cs="Wingdings"/>
    </w:rPr>
  </w:style>
  <w:style w:type="character" w:styleId="1879">
    <w:name w:val="WW8Num28z4"/>
    <w:next w:val="1879"/>
    <w:link w:val="1713"/>
    <w:rPr>
      <w:rFonts w:ascii="Courier New" w:hAnsi="Courier New" w:cs="Courier New"/>
    </w:rPr>
  </w:style>
  <w:style w:type="character" w:styleId="1880">
    <w:name w:val="WW8Num29z1"/>
    <w:next w:val="1880"/>
    <w:link w:val="1713"/>
    <w:rPr>
      <w:rFonts w:ascii="Courier New" w:hAnsi="Courier New" w:cs="Courier New"/>
    </w:rPr>
  </w:style>
  <w:style w:type="character" w:styleId="1881">
    <w:name w:val="WW8Num29z2"/>
    <w:next w:val="1881"/>
    <w:link w:val="1713"/>
    <w:rPr>
      <w:rFonts w:ascii="Wingdings" w:hAnsi="Wingdings" w:cs="Wingdings"/>
    </w:rPr>
  </w:style>
  <w:style w:type="character" w:styleId="1882">
    <w:name w:val="WW8Num29z3"/>
    <w:next w:val="1882"/>
    <w:link w:val="1713"/>
    <w:rPr>
      <w:rFonts w:ascii="Symbol" w:hAnsi="Symbol" w:cs="Symbol"/>
    </w:rPr>
  </w:style>
  <w:style w:type="character" w:styleId="1883">
    <w:name w:val="WW8Num30z1"/>
    <w:next w:val="1883"/>
    <w:link w:val="1713"/>
    <w:rPr>
      <w:rFonts w:ascii="Courier New" w:hAnsi="Courier New" w:cs="Courier New"/>
    </w:rPr>
  </w:style>
  <w:style w:type="character" w:styleId="1884">
    <w:name w:val="WW8Num30z2"/>
    <w:next w:val="1884"/>
    <w:link w:val="1713"/>
    <w:rPr>
      <w:rFonts w:ascii="Wingdings" w:hAnsi="Wingdings" w:cs="Wingdings"/>
    </w:rPr>
  </w:style>
  <w:style w:type="character" w:styleId="1885">
    <w:name w:val="WW8Num30z3"/>
    <w:next w:val="1885"/>
    <w:link w:val="1713"/>
    <w:rPr>
      <w:rFonts w:ascii="Symbol" w:hAnsi="Symbol" w:cs="Symbol"/>
    </w:rPr>
  </w:style>
  <w:style w:type="character" w:styleId="1886">
    <w:name w:val="WW8Num31z1"/>
    <w:next w:val="1886"/>
    <w:link w:val="1713"/>
    <w:rPr>
      <w:rFonts w:ascii="Courier New" w:hAnsi="Courier New" w:cs="Courier New"/>
    </w:rPr>
  </w:style>
  <w:style w:type="character" w:styleId="1887">
    <w:name w:val="WW8Num31z2"/>
    <w:next w:val="1887"/>
    <w:link w:val="1713"/>
    <w:rPr>
      <w:rFonts w:ascii="Wingdings" w:hAnsi="Wingdings" w:cs="Wingdings"/>
    </w:rPr>
  </w:style>
  <w:style w:type="character" w:styleId="1888">
    <w:name w:val="WW8Num32z1"/>
    <w:next w:val="1888"/>
    <w:link w:val="1713"/>
    <w:rPr>
      <w:rFonts w:ascii="Courier New" w:hAnsi="Courier New" w:cs="Courier New"/>
    </w:rPr>
  </w:style>
  <w:style w:type="character" w:styleId="1889">
    <w:name w:val="WW8Num32z2"/>
    <w:next w:val="1889"/>
    <w:link w:val="1713"/>
    <w:rPr>
      <w:rFonts w:ascii="Wingdings" w:hAnsi="Wingdings" w:cs="Wingdings"/>
    </w:rPr>
  </w:style>
  <w:style w:type="character" w:styleId="1890">
    <w:name w:val="WW8Num33z1"/>
    <w:next w:val="1890"/>
    <w:link w:val="1713"/>
    <w:rPr>
      <w:rFonts w:ascii="Courier New" w:hAnsi="Courier New" w:cs="Courier New"/>
    </w:rPr>
  </w:style>
  <w:style w:type="character" w:styleId="1891">
    <w:name w:val="WW8Num33z2"/>
    <w:next w:val="1891"/>
    <w:link w:val="1713"/>
    <w:rPr>
      <w:rFonts w:ascii="Wingdings" w:hAnsi="Wingdings" w:cs="Wingdings"/>
    </w:rPr>
  </w:style>
  <w:style w:type="character" w:styleId="1892">
    <w:name w:val="WW8Num34z2"/>
    <w:next w:val="1892"/>
    <w:link w:val="1713"/>
    <w:rPr>
      <w:rFonts w:ascii="Wingdings" w:hAnsi="Wingdings" w:cs="Wingdings"/>
    </w:rPr>
  </w:style>
  <w:style w:type="character" w:styleId="1893">
    <w:name w:val="WW8Num35z2"/>
    <w:next w:val="1893"/>
    <w:link w:val="1713"/>
    <w:rPr>
      <w:rFonts w:ascii="Symbol" w:hAnsi="Symbol" w:cs="Symbol"/>
    </w:rPr>
  </w:style>
  <w:style w:type="character" w:styleId="1894">
    <w:name w:val="WW8Num36z1"/>
    <w:next w:val="1894"/>
    <w:link w:val="1713"/>
    <w:rPr>
      <w:rFonts w:ascii="Courier New" w:hAnsi="Courier New" w:cs="Courier New"/>
    </w:rPr>
  </w:style>
  <w:style w:type="character" w:styleId="1895">
    <w:name w:val="WW8Num36z2"/>
    <w:next w:val="1895"/>
    <w:link w:val="1713"/>
    <w:rPr>
      <w:rFonts w:ascii="Wingdings" w:hAnsi="Wingdings" w:cs="Wingdings"/>
    </w:rPr>
  </w:style>
  <w:style w:type="character" w:styleId="1896">
    <w:name w:val="WW8Num37z1"/>
    <w:next w:val="1896"/>
    <w:link w:val="1713"/>
    <w:rPr>
      <w:rFonts w:ascii="Courier New" w:hAnsi="Courier New" w:cs="Courier New"/>
    </w:rPr>
  </w:style>
  <w:style w:type="character" w:styleId="1897">
    <w:name w:val="WW8Num37z2"/>
    <w:next w:val="1897"/>
    <w:link w:val="1713"/>
    <w:rPr>
      <w:rFonts w:ascii="Wingdings" w:hAnsi="Wingdings" w:cs="Wingdings"/>
    </w:rPr>
  </w:style>
  <w:style w:type="character" w:styleId="1898">
    <w:name w:val="WW8Num38z1"/>
    <w:next w:val="1898"/>
    <w:link w:val="1713"/>
    <w:rPr>
      <w:rFonts w:ascii="Symbol" w:hAnsi="Symbol" w:cs="Symbol"/>
    </w:rPr>
  </w:style>
  <w:style w:type="character" w:styleId="1899">
    <w:name w:val="WW8Num38z3"/>
    <w:next w:val="1899"/>
    <w:link w:val="1713"/>
    <w:rPr>
      <w:rFonts w:ascii="Times New Roman" w:hAnsi="Times New Roman" w:cs="Times New Roman"/>
    </w:rPr>
  </w:style>
  <w:style w:type="character" w:styleId="1900">
    <w:name w:val="WW8Num39z2"/>
    <w:next w:val="1900"/>
    <w:link w:val="1713"/>
    <w:rPr>
      <w:rFonts w:ascii="Wingdings" w:hAnsi="Wingdings" w:cs="Wingdings"/>
    </w:rPr>
  </w:style>
  <w:style w:type="character" w:styleId="1901">
    <w:name w:val="WW8Num39z3"/>
    <w:next w:val="1901"/>
    <w:link w:val="1713"/>
    <w:rPr>
      <w:rFonts w:ascii="Symbol" w:hAnsi="Symbol" w:cs="Symbol"/>
    </w:rPr>
  </w:style>
  <w:style w:type="character" w:styleId="1902">
    <w:name w:val="WW8Num40z1"/>
    <w:next w:val="1902"/>
    <w:link w:val="1713"/>
    <w:rPr>
      <w:rFonts w:ascii="Courier New" w:hAnsi="Courier New" w:cs="Courier New"/>
    </w:rPr>
  </w:style>
  <w:style w:type="character" w:styleId="1903">
    <w:name w:val="WW8Num40z2"/>
    <w:next w:val="1903"/>
    <w:link w:val="1713"/>
    <w:rPr>
      <w:rFonts w:ascii="Wingdings" w:hAnsi="Wingdings" w:cs="Wingdings"/>
    </w:rPr>
  </w:style>
  <w:style w:type="character" w:styleId="1904">
    <w:name w:val="WW8Num41z1"/>
    <w:next w:val="1904"/>
    <w:link w:val="1713"/>
    <w:rPr>
      <w:rFonts w:ascii="Courier New" w:hAnsi="Courier New" w:cs="Courier New"/>
    </w:rPr>
  </w:style>
  <w:style w:type="character" w:styleId="1905">
    <w:name w:val="WW8Num41z2"/>
    <w:next w:val="1905"/>
    <w:link w:val="1713"/>
    <w:rPr>
      <w:rFonts w:ascii="Wingdings" w:hAnsi="Wingdings" w:cs="Wingdings"/>
    </w:rPr>
  </w:style>
  <w:style w:type="character" w:styleId="1906">
    <w:name w:val="WW8Num42z1"/>
    <w:next w:val="1906"/>
    <w:link w:val="1713"/>
    <w:rPr>
      <w:rFonts w:ascii="Courier New" w:hAnsi="Courier New" w:cs="Courier New"/>
    </w:rPr>
  </w:style>
  <w:style w:type="character" w:styleId="1907">
    <w:name w:val="WW8Num42z2"/>
    <w:next w:val="1907"/>
    <w:link w:val="1713"/>
    <w:rPr>
      <w:rFonts w:ascii="Wingdings" w:hAnsi="Wingdings" w:cs="Wingdings"/>
    </w:rPr>
  </w:style>
  <w:style w:type="character" w:styleId="1908">
    <w:name w:val="WW8Num43z1"/>
    <w:next w:val="1908"/>
    <w:link w:val="1713"/>
    <w:rPr>
      <w:rFonts w:ascii="Courier New" w:hAnsi="Courier New" w:cs="Courier New"/>
    </w:rPr>
  </w:style>
  <w:style w:type="character" w:styleId="1909">
    <w:name w:val="WW8Num44z1"/>
    <w:next w:val="1909"/>
    <w:link w:val="1713"/>
    <w:rPr>
      <w:rFonts w:ascii="Courier New" w:hAnsi="Courier New" w:cs="Courier New"/>
    </w:rPr>
  </w:style>
  <w:style w:type="character" w:styleId="1910">
    <w:name w:val="WW8Num46z0"/>
    <w:next w:val="1910"/>
    <w:link w:val="1713"/>
  </w:style>
  <w:style w:type="character" w:styleId="1911">
    <w:name w:val="WW8Num47z0"/>
    <w:next w:val="1911"/>
    <w:link w:val="1713"/>
    <w:rPr>
      <w:rFonts w:ascii="Symbol" w:hAnsi="Symbol" w:cs="Symbol"/>
    </w:rPr>
  </w:style>
  <w:style w:type="character" w:styleId="1912">
    <w:name w:val="WW8Num47z1"/>
    <w:next w:val="1912"/>
    <w:link w:val="1713"/>
    <w:rPr>
      <w:rFonts w:ascii="Courier New" w:hAnsi="Courier New" w:cs="Courier New"/>
    </w:rPr>
  </w:style>
  <w:style w:type="character" w:styleId="1913">
    <w:name w:val="WW8Num47z2"/>
    <w:next w:val="1913"/>
    <w:link w:val="1713"/>
    <w:rPr>
      <w:rFonts w:ascii="Wingdings" w:hAnsi="Wingdings" w:cs="Wingdings"/>
    </w:rPr>
  </w:style>
  <w:style w:type="character" w:styleId="1914">
    <w:name w:val="WW8NumSt7z0"/>
    <w:next w:val="1914"/>
    <w:link w:val="1713"/>
    <w:rPr>
      <w:rFonts w:ascii="Times New Roman" w:hAnsi="Times New Roman" w:cs="Times New Roman"/>
    </w:rPr>
  </w:style>
  <w:style w:type="character" w:styleId="1915">
    <w:name w:val="Основной шрифт абзаца2"/>
    <w:next w:val="1915"/>
    <w:link w:val="1713"/>
  </w:style>
  <w:style w:type="character" w:styleId="1916">
    <w:name w:val="Таблица Знак"/>
    <w:next w:val="1916"/>
    <w:link w:val="1713"/>
    <w:rPr>
      <w:rFonts w:ascii="Times New Roman" w:hAnsi="Times New Roman" w:cs="Times New Roman"/>
      <w:szCs w:val="22"/>
    </w:rPr>
  </w:style>
  <w:style w:type="character" w:styleId="1917">
    <w:name w:val="Заголовок 1 Знак"/>
    <w:next w:val="1917"/>
    <w:link w:val="1713"/>
    <w:rPr>
      <w:rFonts w:ascii="Times New Roman" w:hAnsi="Times New Roman" w:eastAsia="Times New Roman" w:cs="Times New Roman"/>
      <w:b/>
      <w:color w:val="000000"/>
      <w:sz w:val="24"/>
      <w:szCs w:val="32"/>
    </w:rPr>
  </w:style>
  <w:style w:type="character" w:styleId="1918">
    <w:name w:val="Маркер Знак"/>
    <w:next w:val="1918"/>
    <w:link w:val="1713"/>
    <w:rPr>
      <w:rFonts w:ascii="Times New Roman" w:hAnsi="Times New Roman" w:cs="Times New Roman"/>
      <w:sz w:val="24"/>
      <w:szCs w:val="22"/>
      <w:lang w:val="en-US"/>
    </w:rPr>
  </w:style>
  <w:style w:type="character" w:styleId="1919">
    <w:name w:val="Заголовок 2 Знак"/>
    <w:next w:val="1919"/>
    <w:link w:val="1713"/>
    <w:rPr>
      <w:rFonts w:ascii="Times New Roman" w:hAnsi="Times New Roman" w:eastAsia="Times New Roman" w:cs="Times New Roman"/>
      <w:b/>
      <w:color w:val="000000"/>
      <w:sz w:val="24"/>
      <w:szCs w:val="26"/>
    </w:rPr>
  </w:style>
  <w:style w:type="character" w:styleId="1920">
    <w:name w:val="Заголовок 3 Знак"/>
    <w:next w:val="1920"/>
    <w:link w:val="1713"/>
    <w:rPr>
      <w:rFonts w:ascii="Times New Roman" w:hAnsi="Times New Roman" w:eastAsia="Times New Roman" w:cs="Times New Roman"/>
      <w:b/>
      <w:color w:val="000000"/>
      <w:sz w:val="24"/>
      <w:szCs w:val="24"/>
    </w:rPr>
  </w:style>
  <w:style w:type="character" w:styleId="1921">
    <w:name w:val="Подзаголовок Знак"/>
    <w:next w:val="1921"/>
    <w:link w:val="1713"/>
    <w:rPr>
      <w:rFonts w:ascii="Times New Roman" w:hAnsi="Times New Roman" w:eastAsia="Times New Roman" w:cs="Times New Roman"/>
      <w:b/>
      <w:color w:val="000000"/>
      <w:spacing w:val="15"/>
      <w:sz w:val="24"/>
    </w:rPr>
  </w:style>
  <w:style w:type="character" w:styleId="1922">
    <w:name w:val="Гиперссылка"/>
    <w:next w:val="1922"/>
    <w:link w:val="1713"/>
    <w:uiPriority w:val="99"/>
    <w:rPr>
      <w:color w:val="0563c1"/>
      <w:u w:val="single"/>
    </w:rPr>
  </w:style>
  <w:style w:type="character" w:styleId="1923">
    <w:name w:val="Гипертекстовая ссылка"/>
    <w:next w:val="1923"/>
    <w:link w:val="1713"/>
    <w:rPr>
      <w:color w:val="106bbe"/>
    </w:rPr>
  </w:style>
  <w:style w:type="character" w:styleId="1924">
    <w:name w:val="S_Обычный Знак"/>
    <w:next w:val="1924"/>
    <w:link w:val="1713"/>
    <w:rPr>
      <w:rFonts w:ascii="Times New Roman" w:hAnsi="Times New Roman" w:eastAsia="Times New Roman" w:cs="Times New Roman"/>
      <w:sz w:val="24"/>
      <w:szCs w:val="24"/>
    </w:rPr>
  </w:style>
  <w:style w:type="character" w:styleId="1925">
    <w:name w:val="Абзац списка Знак"/>
    <w:next w:val="1925"/>
    <w:link w:val="1713"/>
    <w:rPr>
      <w:rFonts w:ascii="Times New Roman" w:hAnsi="Times New Roman" w:eastAsia="Times New Roman" w:cs="Times New Roman"/>
      <w:sz w:val="24"/>
      <w:szCs w:val="24"/>
    </w:rPr>
  </w:style>
  <w:style w:type="character" w:styleId="1926">
    <w:name w:val="+таб Знак"/>
    <w:next w:val="1926"/>
    <w:link w:val="1713"/>
    <w:rPr>
      <w:rFonts w:ascii="Times New Roman" w:hAnsi="Times New Roman" w:eastAsia="Calibri" w:cs="Times New Roman"/>
      <w:sz w:val="20"/>
    </w:rPr>
  </w:style>
  <w:style w:type="character" w:styleId="1927">
    <w:name w:val="+Таб Знак"/>
    <w:next w:val="1927"/>
    <w:link w:val="1713"/>
    <w:rPr>
      <w:rFonts w:ascii="Times New Roman" w:hAnsi="Times New Roman" w:eastAsia="Calibri" w:cs="Times New Roman"/>
      <w:sz w:val="20"/>
      <w:szCs w:val="20"/>
    </w:rPr>
  </w:style>
  <w:style w:type="character" w:styleId="1928">
    <w:name w:val="Основной текст2"/>
    <w:next w:val="1928"/>
    <w:link w:val="1713"/>
    <w:rPr>
      <w:rFonts w:ascii="Times New Roman" w:hAnsi="Times New Roman" w:eastAsia="Times New Roman" w:cs="Times New Roman"/>
      <w:b w:val="0"/>
      <w:bCs w:val="0"/>
      <w:i w:val="0"/>
      <w:iCs w:val="0"/>
      <w:caps w:val="0"/>
      <w:smallCaps w:val="0"/>
      <w:strike w:val="0"/>
      <w:color w:val="000000"/>
      <w:spacing w:val="0"/>
      <w:position w:val="0"/>
      <w:sz w:val="23"/>
      <w:szCs w:val="23"/>
      <w:u w:val="none"/>
      <w:vertAlign w:val="baseline"/>
      <w:lang w:val="ru-RU" w:bidi="ru-RU"/>
    </w:rPr>
  </w:style>
  <w:style w:type="character" w:styleId="1929">
    <w:name w:val="Font Style274"/>
    <w:next w:val="1929"/>
    <w:link w:val="1713"/>
    <w:rPr>
      <w:rFonts w:ascii="Times New Roman" w:hAnsi="Times New Roman" w:cs="Times New Roman"/>
      <w:sz w:val="20"/>
      <w:szCs w:val="20"/>
    </w:rPr>
  </w:style>
  <w:style w:type="character" w:styleId="1930">
    <w:name w:val="Font Style271"/>
    <w:next w:val="1930"/>
    <w:link w:val="1713"/>
    <w:rPr>
      <w:rFonts w:ascii="Times New Roman" w:hAnsi="Times New Roman" w:cs="Times New Roman"/>
      <w:b/>
      <w:bCs/>
      <w:sz w:val="20"/>
      <w:szCs w:val="20"/>
    </w:rPr>
  </w:style>
  <w:style w:type="character" w:styleId="1931">
    <w:name w:val="Font Style129"/>
    <w:next w:val="1931"/>
    <w:link w:val="1713"/>
    <w:rPr>
      <w:rFonts w:ascii="Times New Roman" w:hAnsi="Times New Roman" w:cs="Times New Roman"/>
      <w:sz w:val="16"/>
      <w:szCs w:val="16"/>
    </w:rPr>
  </w:style>
  <w:style w:type="character" w:styleId="1932">
    <w:name w:val="Font Style128"/>
    <w:next w:val="1932"/>
    <w:link w:val="1713"/>
    <w:rPr>
      <w:rFonts w:ascii="Times New Roman" w:hAnsi="Times New Roman" w:cs="Times New Roman"/>
      <w:sz w:val="16"/>
      <w:szCs w:val="16"/>
    </w:rPr>
  </w:style>
  <w:style w:type="character" w:styleId="1933">
    <w:name w:val="Заголовок 5 Знак"/>
    <w:next w:val="1933"/>
    <w:link w:val="1713"/>
    <w:rPr>
      <w:rFonts w:ascii="Calibri Light" w:hAnsi="Calibri Light" w:eastAsia="Times New Roman" w:cs="Times New Roman"/>
      <w:color w:val="2e74b5"/>
      <w:sz w:val="24"/>
    </w:rPr>
  </w:style>
  <w:style w:type="character" w:styleId="1934">
    <w:name w:val="Нижний колонтитул Знак"/>
    <w:next w:val="1934"/>
    <w:link w:val="1713"/>
    <w:rPr>
      <w:rFonts w:ascii="Times New Roman" w:hAnsi="Times New Roman" w:eastAsia="Times New Roman" w:cs="Times New Roman"/>
      <w:sz w:val="28"/>
      <w:szCs w:val="24"/>
    </w:rPr>
  </w:style>
  <w:style w:type="character" w:styleId="1935">
    <w:name w:val="Название объекта Знак"/>
    <w:next w:val="1935"/>
    <w:link w:val="1713"/>
    <w:rPr>
      <w:rFonts w:ascii="Times New Roman" w:hAnsi="Times New Roman" w:eastAsia="Times New Roman" w:cs="Times New Roman"/>
      <w:bCs/>
      <w:sz w:val="24"/>
      <w:szCs w:val="18"/>
    </w:rPr>
  </w:style>
  <w:style w:type="character" w:styleId="1936">
    <w:name w:val="Основной текст Знак"/>
    <w:next w:val="1936"/>
    <w:link w:val="1713"/>
    <w:rPr>
      <w:rFonts w:ascii="Times New Roman" w:hAnsi="Times New Roman" w:eastAsia="Times New Roman" w:cs="Times New Roman"/>
      <w:sz w:val="24"/>
      <w:szCs w:val="24"/>
    </w:rPr>
  </w:style>
  <w:style w:type="character" w:styleId="1937">
    <w:name w:val="Основной текст + 11 pt3"/>
    <w:next w:val="1937"/>
    <w:link w:val="1713"/>
    <w:rPr>
      <w:rFonts w:ascii="Times New Roman" w:hAnsi="Times New Roman" w:cs="Times New Roman"/>
      <w:b/>
      <w:bCs/>
      <w:sz w:val="22"/>
      <w:szCs w:val="22"/>
      <w:u w:val="none"/>
    </w:rPr>
  </w:style>
  <w:style w:type="character" w:styleId="1938">
    <w:name w:val="Основной текст + 9 pt16"/>
    <w:next w:val="1938"/>
    <w:link w:val="1713"/>
    <w:rPr>
      <w:rFonts w:ascii="Times New Roman" w:hAnsi="Times New Roman" w:cs="Times New Roman"/>
      <w:sz w:val="18"/>
      <w:szCs w:val="18"/>
      <w:u w:val="none"/>
    </w:rPr>
  </w:style>
  <w:style w:type="character" w:styleId="1939">
    <w:name w:val="Font Style256"/>
    <w:next w:val="1939"/>
    <w:link w:val="1713"/>
    <w:rPr>
      <w:rFonts w:ascii="Segoe UI" w:hAnsi="Segoe UI" w:cs="Segoe UI"/>
      <w:b/>
      <w:bCs/>
      <w:sz w:val="12"/>
      <w:szCs w:val="12"/>
    </w:rPr>
  </w:style>
  <w:style w:type="character" w:styleId="1940">
    <w:name w:val="Font Style272"/>
    <w:next w:val="1940"/>
    <w:link w:val="1713"/>
    <w:rPr>
      <w:rFonts w:ascii="Times New Roman" w:hAnsi="Times New Roman" w:cs="Times New Roman"/>
      <w:sz w:val="20"/>
      <w:szCs w:val="20"/>
    </w:rPr>
  </w:style>
  <w:style w:type="character" w:styleId="1941">
    <w:name w:val="Font Style273"/>
    <w:next w:val="1941"/>
    <w:link w:val="1713"/>
    <w:rPr>
      <w:rFonts w:ascii="Times New Roman" w:hAnsi="Times New Roman" w:cs="Times New Roman"/>
      <w:b/>
      <w:bCs/>
      <w:sz w:val="20"/>
      <w:szCs w:val="20"/>
    </w:rPr>
  </w:style>
  <w:style w:type="character" w:styleId="1942">
    <w:name w:val="Font Style260"/>
    <w:next w:val="1942"/>
    <w:link w:val="1713"/>
    <w:rPr>
      <w:rFonts w:ascii="Times New Roman" w:hAnsi="Times New Roman" w:cs="Times New Roman"/>
      <w:sz w:val="16"/>
      <w:szCs w:val="16"/>
    </w:rPr>
  </w:style>
  <w:style w:type="character" w:styleId="1943">
    <w:name w:val="Font Style289"/>
    <w:next w:val="1943"/>
    <w:link w:val="1713"/>
    <w:rPr>
      <w:rFonts w:ascii="Times New Roman" w:hAnsi="Times New Roman" w:cs="Times New Roman"/>
      <w:b/>
      <w:bCs/>
      <w:i/>
      <w:iCs/>
      <w:sz w:val="20"/>
      <w:szCs w:val="20"/>
    </w:rPr>
  </w:style>
  <w:style w:type="character" w:styleId="1944">
    <w:name w:val="текст таблиц Знак"/>
    <w:next w:val="1944"/>
    <w:link w:val="1713"/>
    <w:rPr>
      <w:rFonts w:ascii="Times New Roman" w:hAnsi="Times New Roman" w:eastAsia="Calibri" w:cs="Times New Roman"/>
      <w:sz w:val="18"/>
    </w:rPr>
  </w:style>
  <w:style w:type="character" w:styleId="1945">
    <w:name w:val="0.1 Пробел Знак"/>
    <w:next w:val="1945"/>
    <w:link w:val="1713"/>
    <w:rPr>
      <w:rFonts w:ascii="Times New Roman" w:hAnsi="Times New Roman" w:eastAsia="Times New Roman" w:cs="Times New Roman"/>
      <w:sz w:val="28"/>
      <w:szCs w:val="20"/>
    </w:rPr>
  </w:style>
  <w:style w:type="character" w:styleId="1946">
    <w:name w:val="0.3 Центр Знак"/>
    <w:next w:val="1946"/>
    <w:link w:val="1713"/>
    <w:rPr>
      <w:rFonts w:ascii="Times New Roman" w:hAnsi="Times New Roman" w:eastAsia="Times New Roman" w:cs="Times New Roman"/>
      <w:sz w:val="28"/>
      <w:szCs w:val="20"/>
    </w:rPr>
  </w:style>
  <w:style w:type="character" w:styleId="1947">
    <w:name w:val="Основной текст + 9 pt5"/>
    <w:next w:val="1947"/>
    <w:link w:val="1713"/>
    <w:rPr>
      <w:rFonts w:ascii="Times New Roman" w:hAnsi="Times New Roman" w:cs="Times New Roman"/>
      <w:b/>
      <w:bCs/>
      <w:sz w:val="18"/>
      <w:szCs w:val="18"/>
      <w:u w:val="none"/>
    </w:rPr>
  </w:style>
  <w:style w:type="character" w:styleId="1948">
    <w:name w:val="Основной текст5"/>
    <w:next w:val="1948"/>
    <w:link w:val="1713"/>
    <w:rPr>
      <w:rFonts w:ascii="Century Schoolbook" w:hAnsi="Century Schoolbook" w:eastAsia="Century Schoolbook" w:cs="Century Schoolbook"/>
      <w:color w:val="000000"/>
      <w:spacing w:val="0"/>
      <w:position w:val="0"/>
      <w:sz w:val="23"/>
      <w:szCs w:val="23"/>
      <w:vertAlign w:val="baseline"/>
      <w:lang w:val="ru-RU" w:bidi="ru-RU"/>
    </w:rPr>
  </w:style>
  <w:style w:type="character" w:styleId="1949">
    <w:name w:val="Абзац Знак"/>
    <w:next w:val="1949"/>
    <w:link w:val="1713"/>
    <w:rPr>
      <w:rFonts w:ascii="Times New Roman" w:hAnsi="Times New Roman" w:eastAsia="Times New Roman" w:cs="Times New Roman"/>
      <w:sz w:val="24"/>
      <w:szCs w:val="24"/>
    </w:rPr>
  </w:style>
  <w:style w:type="character" w:styleId="1950">
    <w:name w:val="fontstyle01"/>
    <w:next w:val="1950"/>
    <w:link w:val="1713"/>
    <w:rPr>
      <w:rFonts w:ascii="Arial" w:hAnsi="Arial" w:cs="Arial"/>
      <w:b w:val="0"/>
      <w:bCs w:val="0"/>
      <w:i w:val="0"/>
      <w:iCs w:val="0"/>
      <w:color w:val="000000"/>
      <w:sz w:val="22"/>
      <w:szCs w:val="22"/>
    </w:rPr>
  </w:style>
  <w:style w:type="character" w:styleId="1951">
    <w:name w:val="fontstyle21"/>
    <w:next w:val="1951"/>
    <w:link w:val="1713"/>
    <w:rPr>
      <w:rFonts w:ascii="Arial" w:hAnsi="Arial" w:cs="Arial"/>
      <w:b/>
      <w:bCs/>
      <w:i w:val="0"/>
      <w:iCs w:val="0"/>
      <w:color w:val="000000"/>
      <w:sz w:val="20"/>
      <w:szCs w:val="20"/>
    </w:rPr>
  </w:style>
  <w:style w:type="character" w:styleId="1952">
    <w:name w:val="fontstyle31"/>
    <w:next w:val="1952"/>
    <w:link w:val="1713"/>
    <w:rPr>
      <w:rFonts w:ascii="Arial Narrow" w:hAnsi="Arial Narrow" w:cs="Arial Narrow"/>
      <w:b/>
      <w:bCs/>
      <w:i w:val="0"/>
      <w:iCs w:val="0"/>
      <w:color w:val="000000"/>
      <w:sz w:val="20"/>
      <w:szCs w:val="20"/>
    </w:rPr>
  </w:style>
  <w:style w:type="character" w:styleId="1953">
    <w:name w:val="blk"/>
    <w:next w:val="1953"/>
    <w:link w:val="1713"/>
  </w:style>
  <w:style w:type="character" w:styleId="1954">
    <w:name w:val=" Знак Знак Знак"/>
    <w:next w:val="1954"/>
    <w:link w:val="1713"/>
    <w:rPr>
      <w:b/>
      <w:sz w:val="24"/>
      <w:lang w:val="ru-RU" w:bidi="ar-SA"/>
    </w:rPr>
  </w:style>
  <w:style w:type="character" w:styleId="1955">
    <w:name w:val="Верхний колонтитул Знак"/>
    <w:next w:val="1955"/>
    <w:link w:val="1713"/>
    <w:rPr>
      <w:rFonts w:ascii="Times New Roman" w:hAnsi="Times New Roman" w:cs="Times New Roman"/>
      <w:sz w:val="24"/>
      <w:szCs w:val="22"/>
    </w:rPr>
  </w:style>
  <w:style w:type="character" w:styleId="1956">
    <w:name w:val="currentmob"/>
    <w:next w:val="1956"/>
    <w:link w:val="1713"/>
  </w:style>
  <w:style w:type="character" w:styleId="1957">
    <w:name w:val="Font Style262"/>
    <w:next w:val="1957"/>
    <w:link w:val="1713"/>
    <w:rPr>
      <w:rFonts w:ascii="Times New Roman" w:hAnsi="Times New Roman" w:cs="Times New Roman"/>
      <w:b/>
      <w:bCs/>
      <w:i/>
      <w:iCs/>
      <w:sz w:val="20"/>
      <w:szCs w:val="20"/>
    </w:rPr>
  </w:style>
  <w:style w:type="character" w:styleId="1958">
    <w:name w:val="Список Знак"/>
    <w:next w:val="1958"/>
    <w:link w:val="1713"/>
    <w:rPr>
      <w:rFonts w:ascii="Bookman Old Style" w:hAnsi="Bookman Old Style" w:eastAsia="Times New Roman" w:cs="Bookman Old Style"/>
      <w:sz w:val="24"/>
      <w:szCs w:val="24"/>
      <w:lang w:val="en-US"/>
    </w:rPr>
  </w:style>
  <w:style w:type="character" w:styleId="1959">
    <w:name w:val="Просмотренная гиперссылка"/>
    <w:next w:val="1959"/>
    <w:link w:val="1713"/>
    <w:rPr>
      <w:color w:val="800080"/>
      <w:u w:val="single"/>
    </w:rPr>
  </w:style>
  <w:style w:type="character" w:styleId="1960">
    <w:name w:val="No Spacing Char"/>
    <w:next w:val="1960"/>
    <w:link w:val="1713"/>
    <w:rPr>
      <w:rFonts w:ascii="Times New Roman" w:hAnsi="Times New Roman" w:eastAsia="MS Mincho" w:cs="Times New Roman"/>
      <w:sz w:val="24"/>
      <w:szCs w:val="24"/>
    </w:rPr>
  </w:style>
  <w:style w:type="character" w:styleId="1961">
    <w:name w:val="Номер страницы"/>
    <w:basedOn w:val="1915"/>
    <w:next w:val="1961"/>
    <w:link w:val="1713"/>
  </w:style>
  <w:style w:type="character" w:styleId="1962">
    <w:name w:val="Текст сноски Знак"/>
    <w:next w:val="1962"/>
    <w:link w:val="1713"/>
    <w:rPr>
      <w:rFonts w:ascii="Times New Roman" w:hAnsi="Times New Roman" w:eastAsia="Times New Roman" w:cs="Times New Roman"/>
    </w:rPr>
  </w:style>
  <w:style w:type="character" w:styleId="1963">
    <w:name w:val="Символ сноски"/>
    <w:next w:val="1963"/>
    <w:link w:val="1713"/>
    <w:rPr>
      <w:vertAlign w:val="superscript"/>
    </w:rPr>
  </w:style>
  <w:style w:type="character" w:styleId="1964">
    <w:name w:val="Текст выноски Знак"/>
    <w:next w:val="1964"/>
    <w:link w:val="1713"/>
    <w:rPr>
      <w:rFonts w:ascii="Tahoma" w:hAnsi="Tahoma" w:eastAsia="Times New Roman" w:cs="Tahoma"/>
      <w:sz w:val="16"/>
      <w:szCs w:val="16"/>
    </w:rPr>
  </w:style>
  <w:style w:type="character" w:styleId="1965">
    <w:name w:val="Название Знак"/>
    <w:next w:val="1965"/>
    <w:link w:val="1713"/>
    <w:rPr>
      <w:rFonts w:ascii="Arial" w:hAnsi="Arial" w:eastAsia="MS Mincho" w:cs="Arial"/>
      <w:b/>
      <w:bCs/>
      <w:sz w:val="32"/>
      <w:szCs w:val="32"/>
    </w:rPr>
  </w:style>
  <w:style w:type="character" w:styleId="1966">
    <w:name w:val="Строгий"/>
    <w:next w:val="1966"/>
    <w:link w:val="1713"/>
    <w:qFormat/>
    <w:rPr>
      <w:b/>
    </w:rPr>
  </w:style>
  <w:style w:type="character" w:styleId="1967">
    <w:name w:val="Знак примечания1"/>
    <w:next w:val="1967"/>
    <w:link w:val="1713"/>
    <w:rPr>
      <w:sz w:val="16"/>
      <w:szCs w:val="16"/>
    </w:rPr>
  </w:style>
  <w:style w:type="character" w:styleId="1968">
    <w:name w:val="Текст примечания Знак"/>
    <w:next w:val="1968"/>
    <w:link w:val="1713"/>
    <w:rPr>
      <w:rFonts w:ascii="Times New Roman" w:hAnsi="Times New Roman" w:cs="Times New Roman"/>
    </w:rPr>
  </w:style>
  <w:style w:type="character" w:styleId="1969">
    <w:name w:val="Тема примечания Знак"/>
    <w:next w:val="1969"/>
    <w:link w:val="1713"/>
    <w:rPr>
      <w:rFonts w:ascii="Times New Roman" w:hAnsi="Times New Roman" w:cs="Times New Roman"/>
      <w:b/>
      <w:bCs/>
    </w:rPr>
  </w:style>
  <w:style w:type="character" w:styleId="1970">
    <w:name w:val="s_10"/>
    <w:next w:val="1970"/>
    <w:link w:val="1713"/>
  </w:style>
  <w:style w:type="character" w:styleId="1971">
    <w:name w:val="Основной текст (2)_"/>
    <w:next w:val="1971"/>
    <w:link w:val="1713"/>
    <w:rPr>
      <w:rFonts w:ascii="Times New Roman" w:hAnsi="Times New Roman" w:eastAsia="Times New Roman" w:cs="Times New Roman"/>
      <w:sz w:val="28"/>
      <w:szCs w:val="28"/>
      <w:shd w:val="clear" w:color="auto" w:fill="ffffff"/>
    </w:rPr>
  </w:style>
  <w:style w:type="character" w:styleId="1972">
    <w:name w:val="Основной текст + 9 pt21"/>
    <w:next w:val="1972"/>
    <w:link w:val="1713"/>
    <w:rPr>
      <w:rFonts w:ascii="Times New Roman" w:hAnsi="Times New Roman" w:cs="Times New Roman"/>
      <w:b/>
      <w:bCs/>
      <w:sz w:val="18"/>
      <w:szCs w:val="18"/>
      <w:u w:val="none"/>
    </w:rPr>
  </w:style>
  <w:style w:type="character" w:styleId="1973">
    <w:name w:val="Основной текст (2) + 8;5 pt"/>
    <w:next w:val="1973"/>
    <w:link w:val="1713"/>
    <w:rPr>
      <w:rFonts w:ascii="Times New Roman" w:hAnsi="Times New Roman" w:eastAsia="Times New Roman" w:cs="Times New Roman"/>
      <w:b w:val="0"/>
      <w:bCs w:val="0"/>
      <w:i w:val="0"/>
      <w:iCs w:val="0"/>
      <w:caps w:val="0"/>
      <w:smallCaps w:val="0"/>
      <w:strike w:val="0"/>
      <w:color w:val="000000"/>
      <w:spacing w:val="0"/>
      <w:position w:val="0"/>
      <w:sz w:val="17"/>
      <w:szCs w:val="17"/>
      <w:u w:val="none"/>
      <w:shd w:val="clear" w:color="auto" w:fill="ffffff"/>
      <w:vertAlign w:val="baseline"/>
      <w:lang w:val="ru-RU" w:bidi="ru-RU"/>
    </w:rPr>
  </w:style>
  <w:style w:type="character" w:styleId="1974">
    <w:name w:val="Основной текст (2) + Курсив"/>
    <w:next w:val="1974"/>
    <w:link w:val="1713"/>
    <w:rPr>
      <w:rFonts w:ascii="Times New Roman" w:hAnsi="Times New Roman" w:eastAsia="Times New Roman" w:cs="Times New Roman"/>
      <w:b w:val="0"/>
      <w:bCs w:val="0"/>
      <w:i/>
      <w:iCs/>
      <w:caps w:val="0"/>
      <w:smallCaps w:val="0"/>
      <w:strike w:val="0"/>
      <w:color w:val="000000"/>
      <w:spacing w:val="0"/>
      <w:position w:val="0"/>
      <w:sz w:val="28"/>
      <w:szCs w:val="28"/>
      <w:u w:val="none"/>
      <w:shd w:val="clear" w:color="auto" w:fill="ffffff"/>
      <w:vertAlign w:val="baseline"/>
      <w:lang w:val="ru-RU" w:bidi="ru-RU"/>
    </w:rPr>
  </w:style>
  <w:style w:type="character" w:styleId="1975">
    <w:name w:val="Заголовок 6 Знак"/>
    <w:next w:val="1975"/>
    <w:link w:val="1713"/>
    <w:rPr>
      <w:rFonts w:ascii="Cambria" w:hAnsi="Cambria" w:eastAsia="Times New Roman" w:cs="Cambria"/>
      <w:i/>
      <w:iCs/>
      <w:color w:val="243f60"/>
      <w:sz w:val="24"/>
      <w:szCs w:val="24"/>
    </w:rPr>
  </w:style>
  <w:style w:type="character" w:styleId="1976">
    <w:name w:val="Основной текст с отступом Знак"/>
    <w:next w:val="1976"/>
    <w:link w:val="1713"/>
    <w:rPr>
      <w:rFonts w:ascii="Times New Roman" w:hAnsi="Times New Roman" w:eastAsia="Times New Roman" w:cs="Times New Roman"/>
      <w:sz w:val="24"/>
      <w:szCs w:val="24"/>
    </w:rPr>
  </w:style>
  <w:style w:type="character" w:styleId="1977">
    <w:name w:val="Основной текст с отступом 2 Знак"/>
    <w:next w:val="1977"/>
    <w:link w:val="1713"/>
    <w:rPr>
      <w:rFonts w:ascii="Times New Roman" w:hAnsi="Times New Roman" w:eastAsia="Times New Roman" w:cs="Times New Roman"/>
      <w:sz w:val="24"/>
      <w:szCs w:val="24"/>
    </w:rPr>
  </w:style>
  <w:style w:type="character" w:styleId="1978">
    <w:name w:val="Normal Знак"/>
    <w:next w:val="1978"/>
    <w:link w:val="1713"/>
    <w:rPr>
      <w:sz w:val="24"/>
      <w:szCs w:val="24"/>
      <w:lang w:val="ru-RU" w:bidi="ar-SA"/>
    </w:rPr>
  </w:style>
  <w:style w:type="character" w:styleId="1979">
    <w:name w:val="ОснТекст Знак"/>
    <w:next w:val="1979"/>
    <w:link w:val="1713"/>
    <w:rPr>
      <w:rFonts w:ascii="Times New Roman" w:hAnsi="Times New Roman" w:cs="Times New Roman"/>
      <w:sz w:val="24"/>
    </w:rPr>
  </w:style>
  <w:style w:type="character" w:styleId="1980">
    <w:name w:val="Сильное выделение"/>
    <w:next w:val="1980"/>
    <w:link w:val="1713"/>
    <w:qFormat/>
    <w:rPr>
      <w:b/>
      <w:bCs/>
      <w:i/>
      <w:iCs/>
      <w:color w:val="4f81bd"/>
    </w:rPr>
  </w:style>
  <w:style w:type="character" w:styleId="1981">
    <w:name w:val="Основной текст (2) + 13 pt"/>
    <w:next w:val="1981"/>
    <w:link w:val="1713"/>
    <w:rPr>
      <w:rFonts w:ascii="Times New Roman" w:hAnsi="Times New Roman" w:eastAsia="Times New Roman" w:cs="Times New Roman"/>
      <w:b w:val="0"/>
      <w:bCs w:val="0"/>
      <w:i w:val="0"/>
      <w:iCs w:val="0"/>
      <w:caps w:val="0"/>
      <w:smallCaps w:val="0"/>
      <w:strike w:val="0"/>
      <w:color w:val="000000"/>
      <w:spacing w:val="0"/>
      <w:position w:val="0"/>
      <w:sz w:val="26"/>
      <w:szCs w:val="26"/>
      <w:u w:val="none"/>
      <w:shd w:val="clear" w:color="auto" w:fill="ffffff"/>
      <w:vertAlign w:val="baseline"/>
      <w:lang w:val="ru-RU" w:bidi="ru-RU"/>
    </w:rPr>
  </w:style>
  <w:style w:type="character" w:styleId="1982">
    <w:name w:val="Основной текст (2) + Полужирный"/>
    <w:next w:val="1982"/>
    <w:link w:val="1713"/>
    <w:rPr>
      <w:rFonts w:ascii="Times New Roman" w:hAnsi="Times New Roman" w:eastAsia="Times New Roman" w:cs="Times New Roman"/>
      <w:b/>
      <w:bCs/>
      <w:i w:val="0"/>
      <w:iCs w:val="0"/>
      <w:caps w:val="0"/>
      <w:smallCaps w:val="0"/>
      <w:strike w:val="0"/>
      <w:color w:val="000000"/>
      <w:spacing w:val="0"/>
      <w:position w:val="0"/>
      <w:sz w:val="28"/>
      <w:szCs w:val="28"/>
      <w:u w:val="none"/>
      <w:shd w:val="clear" w:color="auto" w:fill="ffffff"/>
      <w:vertAlign w:val="baseline"/>
      <w:lang w:val="ru-RU" w:bidi="ru-RU"/>
    </w:rPr>
  </w:style>
  <w:style w:type="character" w:styleId="1983">
    <w:name w:val="Основной текст_"/>
    <w:next w:val="1983"/>
    <w:link w:val="1713"/>
    <w:rPr>
      <w:rFonts w:ascii="Sylfaen" w:hAnsi="Sylfaen" w:eastAsia="Sylfaen" w:cs="Sylfaen"/>
      <w:sz w:val="22"/>
      <w:szCs w:val="22"/>
    </w:rPr>
  </w:style>
  <w:style w:type="character" w:styleId="1984">
    <w:name w:val="Основной текст + Century Schoolbook;10 pt"/>
    <w:next w:val="1984"/>
    <w:link w:val="1713"/>
    <w:rPr>
      <w:rFonts w:ascii="Century Schoolbook" w:hAnsi="Century Schoolbook" w:eastAsia="Century Schoolbook" w:cs="Century Schoolbook"/>
      <w:b w:val="0"/>
      <w:bCs w:val="0"/>
      <w:i w:val="0"/>
      <w:iCs w:val="0"/>
      <w:caps w:val="0"/>
      <w:smallCaps w:val="0"/>
      <w:strike w:val="0"/>
      <w:color w:val="000000"/>
      <w:spacing w:val="0"/>
      <w:position w:val="0"/>
      <w:sz w:val="20"/>
      <w:szCs w:val="20"/>
      <w:u w:val="none"/>
      <w:vertAlign w:val="baseline"/>
      <w:lang w:val="ru-RU" w:bidi="ru-RU"/>
    </w:rPr>
  </w:style>
  <w:style w:type="character" w:styleId="1985">
    <w:name w:val="Основной текст + Times New Roman;10;5 pt;Курсив"/>
    <w:next w:val="1985"/>
    <w:link w:val="1713"/>
    <w:rPr>
      <w:rFonts w:ascii="Times New Roman" w:hAnsi="Times New Roman" w:eastAsia="Times New Roman" w:cs="Times New Roman"/>
      <w:b w:val="0"/>
      <w:bCs w:val="0"/>
      <w:i/>
      <w:iCs/>
      <w:caps w:val="0"/>
      <w:smallCaps w:val="0"/>
      <w:strike w:val="0"/>
      <w:color w:val="000000"/>
      <w:spacing w:val="0"/>
      <w:position w:val="0"/>
      <w:sz w:val="21"/>
      <w:szCs w:val="21"/>
      <w:u w:val="none"/>
      <w:vertAlign w:val="baseline"/>
      <w:lang w:val="en-US" w:bidi="en-US"/>
    </w:rPr>
  </w:style>
  <w:style w:type="character" w:styleId="1986">
    <w:name w:val="Основной текст + Century Schoolbook;10 pt;Малые прописные"/>
    <w:next w:val="1986"/>
    <w:link w:val="1713"/>
    <w:rPr>
      <w:rFonts w:ascii="Century Schoolbook" w:hAnsi="Century Schoolbook" w:eastAsia="Century Schoolbook" w:cs="Century Schoolbook"/>
      <w:b w:val="0"/>
      <w:bCs w:val="0"/>
      <w:i w:val="0"/>
      <w:iCs w:val="0"/>
      <w:smallCaps/>
      <w:strike w:val="0"/>
      <w:color w:val="000000"/>
      <w:spacing w:val="0"/>
      <w:position w:val="0"/>
      <w:sz w:val="20"/>
      <w:szCs w:val="20"/>
      <w:u w:val="none"/>
      <w:vertAlign w:val="baseline"/>
      <w:lang w:val="en-US" w:bidi="en-US"/>
    </w:rPr>
  </w:style>
  <w:style w:type="character" w:styleId="1987">
    <w:name w:val="Основной текст + Курсив;Интервал 0 pt"/>
    <w:next w:val="1987"/>
    <w:link w:val="1713"/>
    <w:rPr>
      <w:rFonts w:ascii="Sylfaen" w:hAnsi="Sylfaen" w:eastAsia="Sylfaen" w:cs="Sylfaen"/>
      <w:b w:val="0"/>
      <w:bCs w:val="0"/>
      <w:i/>
      <w:iCs/>
      <w:caps w:val="0"/>
      <w:smallCaps w:val="0"/>
      <w:strike w:val="0"/>
      <w:color w:val="000000"/>
      <w:spacing w:val="-10"/>
      <w:position w:val="0"/>
      <w:sz w:val="22"/>
      <w:szCs w:val="22"/>
      <w:u w:val="none"/>
      <w:vertAlign w:val="baseline"/>
      <w:lang w:val="ru-RU" w:bidi="ru-RU"/>
    </w:rPr>
  </w:style>
  <w:style w:type="character" w:styleId="1988">
    <w:name w:val="Основной текст + Candara;10 pt"/>
    <w:next w:val="1988"/>
    <w:link w:val="1713"/>
    <w:rPr>
      <w:rFonts w:ascii="Candara" w:hAnsi="Candara" w:eastAsia="Candara" w:cs="Candara"/>
      <w:b w:val="0"/>
      <w:bCs w:val="0"/>
      <w:i w:val="0"/>
      <w:iCs w:val="0"/>
      <w:caps w:val="0"/>
      <w:smallCaps w:val="0"/>
      <w:strike w:val="0"/>
      <w:color w:val="000000"/>
      <w:spacing w:val="0"/>
      <w:position w:val="0"/>
      <w:sz w:val="20"/>
      <w:szCs w:val="20"/>
      <w:u w:val="none"/>
      <w:vertAlign w:val="baseline"/>
      <w:lang w:val="ru-RU" w:bidi="ru-RU"/>
    </w:rPr>
  </w:style>
  <w:style w:type="character" w:styleId="1989">
    <w:name w:val="Основной текст + 7;5 pt;Курсив"/>
    <w:next w:val="1989"/>
    <w:link w:val="1713"/>
    <w:rPr>
      <w:rFonts w:ascii="Sylfaen" w:hAnsi="Sylfaen" w:eastAsia="Sylfaen" w:cs="Sylfaen"/>
      <w:b w:val="0"/>
      <w:bCs w:val="0"/>
      <w:i/>
      <w:iCs/>
      <w:caps w:val="0"/>
      <w:smallCaps w:val="0"/>
      <w:strike w:val="0"/>
      <w:color w:val="000000"/>
      <w:spacing w:val="0"/>
      <w:position w:val="0"/>
      <w:sz w:val="15"/>
      <w:szCs w:val="15"/>
      <w:u w:val="none"/>
      <w:vertAlign w:val="baseline"/>
      <w:lang w:val="en-US" w:bidi="en-US"/>
    </w:rPr>
  </w:style>
  <w:style w:type="character" w:styleId="1990">
    <w:name w:val="Основной текст + 7 pt"/>
    <w:next w:val="1990"/>
    <w:link w:val="1713"/>
    <w:rPr>
      <w:rFonts w:ascii="Sylfaen" w:hAnsi="Sylfaen" w:eastAsia="Sylfaen" w:cs="Sylfaen"/>
      <w:b w:val="0"/>
      <w:bCs w:val="0"/>
      <w:i w:val="0"/>
      <w:iCs w:val="0"/>
      <w:caps w:val="0"/>
      <w:smallCaps w:val="0"/>
      <w:strike w:val="0"/>
      <w:color w:val="000000"/>
      <w:spacing w:val="0"/>
      <w:position w:val="0"/>
      <w:sz w:val="14"/>
      <w:szCs w:val="14"/>
      <w:u w:val="none"/>
      <w:vertAlign w:val="baseline"/>
      <w:lang w:val="ru-RU" w:bidi="ru-RU"/>
    </w:rPr>
  </w:style>
  <w:style w:type="character" w:styleId="1991">
    <w:name w:val="Основной текст + 7;5 pt"/>
    <w:next w:val="1991"/>
    <w:link w:val="1713"/>
    <w:rPr>
      <w:rFonts w:ascii="Sylfaen" w:hAnsi="Sylfaen" w:eastAsia="Sylfaen" w:cs="Sylfaen"/>
      <w:b w:val="0"/>
      <w:bCs w:val="0"/>
      <w:i w:val="0"/>
      <w:iCs w:val="0"/>
      <w:caps w:val="0"/>
      <w:smallCaps w:val="0"/>
      <w:strike w:val="0"/>
      <w:color w:val="000000"/>
      <w:spacing w:val="0"/>
      <w:position w:val="0"/>
      <w:sz w:val="15"/>
      <w:szCs w:val="15"/>
      <w:u w:val="none"/>
      <w:vertAlign w:val="baseline"/>
      <w:lang w:val="ru-RU" w:bidi="ru-RU"/>
    </w:rPr>
  </w:style>
  <w:style w:type="character" w:styleId="1992">
    <w:name w:val="Основной текст (3)_"/>
    <w:next w:val="1992"/>
    <w:link w:val="1713"/>
    <w:rPr>
      <w:rFonts w:ascii="Sylfaen" w:hAnsi="Sylfaen" w:eastAsia="Sylfaen" w:cs="Sylfaen"/>
      <w:sz w:val="26"/>
      <w:szCs w:val="26"/>
    </w:rPr>
  </w:style>
  <w:style w:type="character" w:styleId="1993">
    <w:name w:val="Основной текст + Малые прописные"/>
    <w:next w:val="1993"/>
    <w:link w:val="1713"/>
    <w:rPr>
      <w:rFonts w:ascii="Sylfaen" w:hAnsi="Sylfaen" w:eastAsia="Sylfaen" w:cs="Sylfaen"/>
      <w:b w:val="0"/>
      <w:bCs w:val="0"/>
      <w:i w:val="0"/>
      <w:iCs w:val="0"/>
      <w:smallCaps/>
      <w:strike w:val="0"/>
      <w:color w:val="000000"/>
      <w:spacing w:val="0"/>
      <w:position w:val="0"/>
      <w:sz w:val="22"/>
      <w:szCs w:val="22"/>
      <w:u w:val="none"/>
      <w:vertAlign w:val="baseline"/>
      <w:lang w:val="en-US" w:bidi="en-US"/>
    </w:rPr>
  </w:style>
  <w:style w:type="character" w:styleId="1994">
    <w:name w:val="Подпись к таблице_"/>
    <w:next w:val="1994"/>
    <w:link w:val="1713"/>
    <w:rPr>
      <w:rFonts w:ascii="Times New Roman" w:hAnsi="Times New Roman" w:eastAsia="Times New Roman" w:cs="Times New Roman"/>
      <w:sz w:val="28"/>
      <w:szCs w:val="28"/>
      <w:shd w:val="clear" w:color="auto" w:fill="ffffff"/>
    </w:rPr>
  </w:style>
  <w:style w:type="character" w:styleId="1995">
    <w:name w:val="Основной текст (2) + Полужирный;Интервал 3 pt"/>
    <w:next w:val="1995"/>
    <w:link w:val="1713"/>
    <w:rPr>
      <w:rFonts w:ascii="Times New Roman" w:hAnsi="Times New Roman" w:eastAsia="Times New Roman" w:cs="Times New Roman"/>
      <w:b/>
      <w:bCs/>
      <w:i w:val="0"/>
      <w:iCs w:val="0"/>
      <w:caps w:val="0"/>
      <w:smallCaps w:val="0"/>
      <w:strike w:val="0"/>
      <w:color w:val="000000"/>
      <w:spacing w:val="60"/>
      <w:position w:val="0"/>
      <w:sz w:val="28"/>
      <w:szCs w:val="28"/>
      <w:u w:val="none"/>
      <w:shd w:val="clear" w:color="auto" w:fill="ffffff"/>
      <w:vertAlign w:val="baseline"/>
      <w:lang w:val="ru-RU" w:bidi="ru-RU"/>
    </w:rPr>
  </w:style>
  <w:style w:type="character" w:styleId="1996">
    <w:name w:val="Основной текст + Интервал -1 pt"/>
    <w:next w:val="1996"/>
    <w:link w:val="1713"/>
    <w:rPr>
      <w:rFonts w:ascii="Times New Roman" w:hAnsi="Times New Roman" w:eastAsia="Times New Roman" w:cs="Times New Roman"/>
      <w:b w:val="0"/>
      <w:bCs w:val="0"/>
      <w:i w:val="0"/>
      <w:iCs w:val="0"/>
      <w:caps w:val="0"/>
      <w:smallCaps w:val="0"/>
      <w:strike w:val="0"/>
      <w:color w:val="000000"/>
      <w:spacing w:val="-30"/>
      <w:position w:val="0"/>
      <w:sz w:val="22"/>
      <w:szCs w:val="22"/>
      <w:u w:val="none"/>
      <w:vertAlign w:val="baseline"/>
      <w:lang w:val="ru-RU" w:bidi="ru-RU"/>
    </w:rPr>
  </w:style>
  <w:style w:type="character" w:styleId="1997">
    <w:name w:val="Основной текст (20) + Times New Roman;14 pt;Не полужирный"/>
    <w:next w:val="1997"/>
    <w:link w:val="1713"/>
    <w:rPr>
      <w:rFonts w:ascii="Times New Roman" w:hAnsi="Times New Roman" w:eastAsia="Times New Roman" w:cs="Times New Roman"/>
      <w:b/>
      <w:bCs/>
      <w:color w:val="000000"/>
      <w:spacing w:val="0"/>
      <w:position w:val="0"/>
      <w:sz w:val="28"/>
      <w:szCs w:val="28"/>
      <w:shd w:val="clear" w:color="auto" w:fill="ffffff"/>
      <w:vertAlign w:val="baseline"/>
      <w:lang w:val="ru-RU" w:bidi="ru-RU"/>
    </w:rPr>
  </w:style>
  <w:style w:type="character" w:styleId="1998">
    <w:name w:val="apple-converted-space"/>
    <w:next w:val="1998"/>
    <w:link w:val="1713"/>
  </w:style>
  <w:style w:type="character" w:styleId="1999">
    <w:name w:val="Заголовок №1_"/>
    <w:next w:val="1999"/>
    <w:link w:val="1713"/>
    <w:rPr>
      <w:rFonts w:ascii="Times New Roman" w:hAnsi="Times New Roman" w:eastAsia="Times New Roman" w:cs="Times New Roman"/>
      <w:i/>
      <w:iCs/>
      <w:spacing w:val="-10"/>
      <w:sz w:val="30"/>
      <w:szCs w:val="30"/>
      <w:lang w:val="en-US" w:bidi="en-US"/>
    </w:rPr>
  </w:style>
  <w:style w:type="character" w:styleId="2000">
    <w:name w:val="Основной текст + 6 pt"/>
    <w:next w:val="2000"/>
    <w:link w:val="1713"/>
    <w:rPr>
      <w:rFonts w:ascii="Times New Roman" w:hAnsi="Times New Roman" w:eastAsia="Times New Roman" w:cs="Times New Roman"/>
      <w:b w:val="0"/>
      <w:bCs w:val="0"/>
      <w:i w:val="0"/>
      <w:iCs w:val="0"/>
      <w:caps w:val="0"/>
      <w:smallCaps w:val="0"/>
      <w:strike w:val="0"/>
      <w:color w:val="000000"/>
      <w:spacing w:val="0"/>
      <w:position w:val="0"/>
      <w:sz w:val="12"/>
      <w:szCs w:val="12"/>
      <w:u w:val="none"/>
      <w:vertAlign w:val="baseline"/>
      <w:lang w:val="ru-RU" w:bidi="ru-RU"/>
    </w:rPr>
  </w:style>
  <w:style w:type="character" w:styleId="2001">
    <w:name w:val="Заголовок 4 Знак"/>
    <w:next w:val="2001"/>
    <w:link w:val="1713"/>
    <w:rPr>
      <w:rFonts w:ascii="Calibri Light" w:hAnsi="Calibri Light" w:eastAsia="Times New Roman" w:cs="Calibri Light"/>
      <w:i/>
      <w:iCs/>
      <w:color w:val="2e74b5"/>
      <w:sz w:val="28"/>
      <w:lang w:val="en-US"/>
    </w:rPr>
  </w:style>
  <w:style w:type="character" w:styleId="2002">
    <w:name w:val="Заголовок 7 Знак"/>
    <w:next w:val="2002"/>
    <w:link w:val="1713"/>
    <w:rPr>
      <w:rFonts w:ascii="Calibri Light" w:hAnsi="Calibri Light" w:eastAsia="Times New Roman" w:cs="Calibri Light"/>
      <w:i/>
      <w:iCs/>
      <w:color w:val="1f4d78"/>
      <w:sz w:val="28"/>
      <w:lang w:val="en-US"/>
    </w:rPr>
  </w:style>
  <w:style w:type="character" w:styleId="2003">
    <w:name w:val="Заголовок 8 Знак"/>
    <w:next w:val="2003"/>
    <w:link w:val="1713"/>
    <w:rPr>
      <w:rFonts w:ascii="Calibri Light" w:hAnsi="Calibri Light" w:eastAsia="Times New Roman" w:cs="Calibri Light"/>
      <w:color w:val="272727"/>
      <w:sz w:val="21"/>
      <w:szCs w:val="21"/>
      <w:lang w:val="en-US"/>
    </w:rPr>
  </w:style>
  <w:style w:type="character" w:styleId="2004">
    <w:name w:val="Заголовок 9 Знак"/>
    <w:next w:val="2004"/>
    <w:link w:val="1713"/>
    <w:rPr>
      <w:rFonts w:ascii="Calibri Light" w:hAnsi="Calibri Light" w:eastAsia="Times New Roman" w:cs="Calibri Light"/>
      <w:i/>
      <w:iCs/>
      <w:color w:val="272727"/>
      <w:sz w:val="21"/>
      <w:szCs w:val="21"/>
      <w:lang w:val="en-US"/>
    </w:rPr>
  </w:style>
  <w:style w:type="character" w:styleId="2005">
    <w:name w:val="Заголовок Знак"/>
    <w:next w:val="2005"/>
    <w:link w:val="1713"/>
    <w:rPr>
      <w:rFonts w:ascii="Calibri Light" w:hAnsi="Calibri Light" w:eastAsia="Times New Roman" w:cs="Times New Roman"/>
      <w:spacing w:val="-10"/>
      <w:sz w:val="56"/>
      <w:szCs w:val="56"/>
    </w:rPr>
  </w:style>
  <w:style w:type="character" w:styleId="2006">
    <w:name w:val="0.0 Текст Знак"/>
    <w:next w:val="2006"/>
    <w:link w:val="1713"/>
    <w:rPr>
      <w:rFonts w:ascii="Times New Roman" w:hAnsi="Times New Roman" w:eastAsia="Times New Roman" w:cs="Times New Roman"/>
      <w:sz w:val="28"/>
      <w:lang w:val="en-US"/>
    </w:rPr>
  </w:style>
  <w:style w:type="character" w:styleId="2007">
    <w:name w:val="Основной текст с отступом 2 Знак2"/>
    <w:next w:val="2007"/>
    <w:link w:val="1713"/>
    <w:rPr>
      <w:rFonts w:ascii="Times New Roman" w:hAnsi="Times New Roman" w:cs="Times New Roman"/>
      <w:sz w:val="24"/>
      <w:szCs w:val="24"/>
    </w:rPr>
  </w:style>
  <w:style w:type="character" w:styleId="2008">
    <w:name w:val="S_Маркированный Знак"/>
    <w:next w:val="2008"/>
    <w:link w:val="1713"/>
    <w:rPr>
      <w:rFonts w:ascii="Times New Roman" w:hAnsi="Times New Roman" w:eastAsia="Times New Roman" w:cs="Times New Roman"/>
      <w:sz w:val="24"/>
      <w:szCs w:val="24"/>
      <w:lang w:val="en-US"/>
    </w:rPr>
  </w:style>
  <w:style w:type="character" w:styleId="2009">
    <w:name w:val="текст таблицы Знак"/>
    <w:next w:val="2009"/>
    <w:link w:val="1713"/>
    <w:rPr>
      <w:rFonts w:ascii="Times New Roman" w:hAnsi="Times New Roman" w:cs="Times New Roman"/>
      <w:lang w:val="en-US"/>
    </w:rPr>
  </w:style>
  <w:style w:type="character" w:styleId="2010">
    <w:name w:val="Основной текст + 9 pt;Не полужирный"/>
    <w:next w:val="2010"/>
    <w:link w:val="1713"/>
    <w:rPr>
      <w:rFonts w:ascii="Times New Roman" w:hAnsi="Times New Roman" w:eastAsia="Times New Roman" w:cs="Times New Roman"/>
      <w:b/>
      <w:bCs/>
      <w:i w:val="0"/>
      <w:iCs w:val="0"/>
      <w:caps w:val="0"/>
      <w:smallCaps w:val="0"/>
      <w:strike w:val="0"/>
      <w:color w:val="000000"/>
      <w:spacing w:val="0"/>
      <w:position w:val="0"/>
      <w:sz w:val="18"/>
      <w:szCs w:val="18"/>
      <w:u w:val="none"/>
      <w:vertAlign w:val="baseline"/>
      <w:lang w:val="ru-RU" w:bidi="ru-RU"/>
    </w:rPr>
  </w:style>
  <w:style w:type="character" w:styleId="2011">
    <w:name w:val="Основной текст + Не полужирный"/>
    <w:next w:val="2011"/>
    <w:link w:val="1713"/>
    <w:rPr>
      <w:rFonts w:ascii="Times New Roman" w:hAnsi="Times New Roman" w:eastAsia="Times New Roman" w:cs="Times New Roman"/>
      <w:b/>
      <w:bCs/>
      <w:i w:val="0"/>
      <w:iCs w:val="0"/>
      <w:caps w:val="0"/>
      <w:smallCaps w:val="0"/>
      <w:strike w:val="0"/>
      <w:color w:val="000000"/>
      <w:spacing w:val="0"/>
      <w:position w:val="0"/>
      <w:sz w:val="23"/>
      <w:szCs w:val="23"/>
      <w:u w:val="none"/>
      <w:vertAlign w:val="baseline"/>
      <w:lang w:val="ru-RU" w:bidi="ru-RU"/>
    </w:rPr>
  </w:style>
  <w:style w:type="character" w:styleId="2012">
    <w:name w:val="Основной текст + 9 pt"/>
    <w:next w:val="2012"/>
    <w:link w:val="1713"/>
    <w:rPr>
      <w:rFonts w:ascii="Times New Roman" w:hAnsi="Times New Roman" w:eastAsia="Times New Roman" w:cs="Times New Roman"/>
      <w:b/>
      <w:bCs/>
      <w:i w:val="0"/>
      <w:iCs w:val="0"/>
      <w:caps w:val="0"/>
      <w:smallCaps w:val="0"/>
      <w:strike w:val="0"/>
      <w:color w:val="000000"/>
      <w:spacing w:val="0"/>
      <w:position w:val="0"/>
      <w:sz w:val="18"/>
      <w:szCs w:val="18"/>
      <w:u w:val="none"/>
      <w:vertAlign w:val="baseline"/>
      <w:lang w:val="ru-RU" w:bidi="ru-RU"/>
    </w:rPr>
  </w:style>
  <w:style w:type="character" w:styleId="2013">
    <w:name w:val="Основной текст + Не полужирный;Малые прописные"/>
    <w:next w:val="2013"/>
    <w:link w:val="1713"/>
    <w:rPr>
      <w:rFonts w:ascii="Times New Roman" w:hAnsi="Times New Roman" w:eastAsia="Times New Roman" w:cs="Times New Roman"/>
      <w:b/>
      <w:bCs/>
      <w:i w:val="0"/>
      <w:iCs w:val="0"/>
      <w:smallCaps/>
      <w:strike w:val="0"/>
      <w:color w:val="000000"/>
      <w:spacing w:val="0"/>
      <w:position w:val="0"/>
      <w:sz w:val="23"/>
      <w:szCs w:val="23"/>
      <w:u w:val="none"/>
      <w:vertAlign w:val="baseline"/>
      <w:lang w:val="ru-RU" w:bidi="ru-RU"/>
    </w:rPr>
  </w:style>
  <w:style w:type="character" w:styleId="2014">
    <w:name w:val="Основной текст + 7 pt;Курсив;Интервал 0 pt"/>
    <w:next w:val="2014"/>
    <w:link w:val="1713"/>
    <w:rPr>
      <w:rFonts w:ascii="Times New Roman" w:hAnsi="Times New Roman" w:eastAsia="Times New Roman" w:cs="Times New Roman"/>
      <w:b/>
      <w:bCs/>
      <w:i/>
      <w:iCs/>
      <w:caps w:val="0"/>
      <w:smallCaps w:val="0"/>
      <w:strike w:val="0"/>
      <w:color w:val="000000"/>
      <w:spacing w:val="-10"/>
      <w:position w:val="0"/>
      <w:sz w:val="14"/>
      <w:szCs w:val="14"/>
      <w:u w:val="none"/>
      <w:vertAlign w:val="baseline"/>
      <w:lang w:val="ru-RU" w:bidi="ru-RU"/>
    </w:rPr>
  </w:style>
  <w:style w:type="character" w:styleId="2015">
    <w:name w:val="Основной текст + 6;5 pt;Не полужирный;Курсив"/>
    <w:next w:val="2015"/>
    <w:link w:val="1713"/>
    <w:rPr>
      <w:rFonts w:ascii="Times New Roman" w:hAnsi="Times New Roman" w:eastAsia="Times New Roman" w:cs="Times New Roman"/>
      <w:b/>
      <w:bCs/>
      <w:i/>
      <w:iCs/>
      <w:caps w:val="0"/>
      <w:smallCaps w:val="0"/>
      <w:strike w:val="0"/>
      <w:color w:val="000000"/>
      <w:spacing w:val="0"/>
      <w:position w:val="0"/>
      <w:sz w:val="13"/>
      <w:szCs w:val="13"/>
      <w:u w:val="none"/>
      <w:vertAlign w:val="baseline"/>
      <w:lang w:val="ru-RU" w:bidi="ru-RU"/>
    </w:rPr>
  </w:style>
  <w:style w:type="character" w:styleId="2016">
    <w:name w:val="Основной текст + 4 pt;Не полужирный"/>
    <w:next w:val="2016"/>
    <w:link w:val="1713"/>
    <w:rPr>
      <w:rFonts w:ascii="Times New Roman" w:hAnsi="Times New Roman" w:eastAsia="Times New Roman" w:cs="Times New Roman"/>
      <w:b/>
      <w:bCs/>
      <w:i w:val="0"/>
      <w:iCs w:val="0"/>
      <w:caps w:val="0"/>
      <w:smallCaps w:val="0"/>
      <w:strike w:val="0"/>
      <w:color w:val="000000"/>
      <w:spacing w:val="0"/>
      <w:position w:val="0"/>
      <w:sz w:val="8"/>
      <w:szCs w:val="8"/>
      <w:u w:val="none"/>
      <w:vertAlign w:val="baseline"/>
      <w:lang w:val="ru-RU" w:bidi="ru-RU"/>
    </w:rPr>
  </w:style>
  <w:style w:type="character" w:styleId="2017">
    <w:name w:val="Основной текст + 10 pt;Не полужирный"/>
    <w:next w:val="2017"/>
    <w:link w:val="1713"/>
    <w:rPr>
      <w:rFonts w:ascii="Times New Roman" w:hAnsi="Times New Roman" w:eastAsia="Times New Roman" w:cs="Times New Roman"/>
      <w:b/>
      <w:bCs/>
      <w:i w:val="0"/>
      <w:iCs w:val="0"/>
      <w:caps w:val="0"/>
      <w:smallCaps w:val="0"/>
      <w:strike w:val="0"/>
      <w:color w:val="000000"/>
      <w:spacing w:val="0"/>
      <w:position w:val="0"/>
      <w:sz w:val="20"/>
      <w:szCs w:val="20"/>
      <w:u w:val="none"/>
      <w:vertAlign w:val="baseline"/>
      <w:lang w:val="en-US" w:bidi="en-US"/>
    </w:rPr>
  </w:style>
  <w:style w:type="character" w:styleId="2018">
    <w:name w:val="Цветовое выделение"/>
    <w:next w:val="2018"/>
    <w:link w:val="1713"/>
    <w:rPr>
      <w:b/>
      <w:bCs/>
      <w:color w:val="26282f"/>
    </w:rPr>
  </w:style>
  <w:style w:type="character" w:styleId="2019">
    <w:name w:val="Основной текст + 11;5 pt"/>
    <w:next w:val="2019"/>
    <w:link w:val="1713"/>
    <w:rPr>
      <w:rFonts w:ascii="Times New Roman" w:hAnsi="Times New Roman" w:eastAsia="Times New Roman" w:cs="Times New Roman"/>
      <w:b w:val="0"/>
      <w:bCs w:val="0"/>
      <w:i w:val="0"/>
      <w:iCs w:val="0"/>
      <w:caps w:val="0"/>
      <w:smallCaps w:val="0"/>
      <w:strike w:val="0"/>
      <w:color w:val="000000"/>
      <w:spacing w:val="0"/>
      <w:position w:val="0"/>
      <w:sz w:val="23"/>
      <w:szCs w:val="23"/>
      <w:u w:val="none"/>
      <w:vertAlign w:val="baseline"/>
      <w:lang w:val="ru-RU" w:bidi="ru-RU"/>
    </w:rPr>
  </w:style>
  <w:style w:type="character" w:styleId="2020">
    <w:name w:val="Основной текст + 11;5 pt;Полужирный"/>
    <w:next w:val="2020"/>
    <w:link w:val="1713"/>
    <w:rPr>
      <w:rFonts w:ascii="Times New Roman" w:hAnsi="Times New Roman" w:eastAsia="Times New Roman" w:cs="Times New Roman"/>
      <w:b/>
      <w:bCs/>
      <w:i w:val="0"/>
      <w:iCs w:val="0"/>
      <w:caps w:val="0"/>
      <w:smallCaps w:val="0"/>
      <w:strike w:val="0"/>
      <w:color w:val="000000"/>
      <w:spacing w:val="0"/>
      <w:position w:val="0"/>
      <w:sz w:val="23"/>
      <w:szCs w:val="23"/>
      <w:u w:val="none"/>
      <w:vertAlign w:val="baseline"/>
      <w:lang w:val="ru-RU" w:bidi="ru-RU"/>
    </w:rPr>
  </w:style>
  <w:style w:type="character" w:styleId="2021">
    <w:name w:val="Основной текст + 5;5 pt"/>
    <w:next w:val="2021"/>
    <w:link w:val="1713"/>
    <w:rPr>
      <w:rFonts w:ascii="Times New Roman" w:hAnsi="Times New Roman" w:eastAsia="Times New Roman" w:cs="Times New Roman"/>
      <w:b w:val="0"/>
      <w:bCs w:val="0"/>
      <w:i w:val="0"/>
      <w:iCs w:val="0"/>
      <w:caps w:val="0"/>
      <w:smallCaps w:val="0"/>
      <w:strike w:val="0"/>
      <w:color w:val="000000"/>
      <w:spacing w:val="0"/>
      <w:position w:val="0"/>
      <w:sz w:val="11"/>
      <w:szCs w:val="11"/>
      <w:u w:val="none"/>
      <w:vertAlign w:val="baseline"/>
      <w:lang w:val="ru-RU" w:bidi="ru-RU"/>
    </w:rPr>
  </w:style>
  <w:style w:type="character" w:styleId="2022">
    <w:name w:val="Список_маркерный_1_уровень Знак"/>
    <w:next w:val="2022"/>
    <w:link w:val="1713"/>
    <w:rPr>
      <w:rFonts w:ascii="Times New Roman" w:hAnsi="Times New Roman" w:eastAsia="Times New Roman" w:cs="Times New Roman"/>
      <w:sz w:val="24"/>
      <w:szCs w:val="24"/>
    </w:rPr>
  </w:style>
  <w:style w:type="character" w:styleId="2023">
    <w:name w:val="Основной текст + 10 pt"/>
    <w:next w:val="2023"/>
    <w:link w:val="1713"/>
    <w:rPr>
      <w:rFonts w:ascii="Times New Roman" w:hAnsi="Times New Roman" w:eastAsia="Times New Roman" w:cs="Times New Roman"/>
      <w:b w:val="0"/>
      <w:bCs w:val="0"/>
      <w:i w:val="0"/>
      <w:iCs w:val="0"/>
      <w:caps w:val="0"/>
      <w:smallCaps w:val="0"/>
      <w:strike w:val="0"/>
      <w:color w:val="000000"/>
      <w:spacing w:val="0"/>
      <w:position w:val="0"/>
      <w:sz w:val="20"/>
      <w:szCs w:val="20"/>
      <w:u w:val="none"/>
      <w:vertAlign w:val="baseline"/>
      <w:lang w:val="ru-RU" w:bidi="ru-RU"/>
    </w:rPr>
  </w:style>
  <w:style w:type="character" w:styleId="2024">
    <w:name w:val="Основной текст + Microsoft Sans Serif;10;5 pt"/>
    <w:next w:val="2024"/>
    <w:link w:val="1713"/>
    <w:rPr>
      <w:rFonts w:ascii="Microsoft Sans Serif" w:hAnsi="Microsoft Sans Serif" w:eastAsia="Microsoft Sans Serif" w:cs="Microsoft Sans Serif"/>
      <w:b w:val="0"/>
      <w:bCs w:val="0"/>
      <w:i w:val="0"/>
      <w:iCs w:val="0"/>
      <w:caps w:val="0"/>
      <w:smallCaps w:val="0"/>
      <w:strike w:val="0"/>
      <w:color w:val="000000"/>
      <w:spacing w:val="0"/>
      <w:position w:val="0"/>
      <w:sz w:val="21"/>
      <w:szCs w:val="21"/>
      <w:u w:val="none"/>
      <w:vertAlign w:val="baseline"/>
      <w:lang w:val="ru-RU" w:bidi="ru-RU"/>
    </w:rPr>
  </w:style>
  <w:style w:type="character" w:styleId="2025">
    <w:name w:val="Основной текст + 4 pt"/>
    <w:next w:val="2025"/>
    <w:link w:val="1713"/>
    <w:rPr>
      <w:rFonts w:ascii="Times New Roman" w:hAnsi="Times New Roman" w:eastAsia="Times New Roman" w:cs="Times New Roman"/>
      <w:b w:val="0"/>
      <w:bCs w:val="0"/>
      <w:i w:val="0"/>
      <w:iCs w:val="0"/>
      <w:caps w:val="0"/>
      <w:smallCaps w:val="0"/>
      <w:strike w:val="0"/>
      <w:color w:val="000000"/>
      <w:spacing w:val="0"/>
      <w:position w:val="0"/>
      <w:sz w:val="8"/>
      <w:szCs w:val="8"/>
      <w:u w:val="none"/>
      <w:vertAlign w:val="baseline"/>
      <w:lang w:val="ru-RU" w:bidi="ru-RU"/>
    </w:rPr>
  </w:style>
  <w:style w:type="character" w:styleId="2026">
    <w:name w:val="Основной текст + 11;5 pt;Курсив"/>
    <w:next w:val="2026"/>
    <w:link w:val="1713"/>
    <w:rPr>
      <w:rFonts w:ascii="Times New Roman" w:hAnsi="Times New Roman" w:eastAsia="Times New Roman" w:cs="Times New Roman"/>
      <w:b w:val="0"/>
      <w:bCs w:val="0"/>
      <w:i/>
      <w:iCs/>
      <w:caps w:val="0"/>
      <w:smallCaps w:val="0"/>
      <w:strike w:val="0"/>
      <w:color w:val="000000"/>
      <w:spacing w:val="0"/>
      <w:position w:val="0"/>
      <w:sz w:val="23"/>
      <w:szCs w:val="23"/>
      <w:u w:val="none"/>
      <w:vertAlign w:val="baseline"/>
      <w:lang w:val="ru-RU" w:bidi="ru-RU"/>
    </w:rPr>
  </w:style>
  <w:style w:type="character" w:styleId="2027">
    <w:name w:val="Основной текст + AngsanaUPC;5;5 pt"/>
    <w:next w:val="2027"/>
    <w:link w:val="1713"/>
    <w:rPr>
      <w:rFonts w:ascii="AngsanaUPC" w:hAnsi="AngsanaUPC" w:eastAsia="AngsanaUPC" w:cs="AngsanaUPC"/>
      <w:b w:val="0"/>
      <w:bCs w:val="0"/>
      <w:i w:val="0"/>
      <w:iCs w:val="0"/>
      <w:caps w:val="0"/>
      <w:smallCaps w:val="0"/>
      <w:strike w:val="0"/>
      <w:color w:val="000000"/>
      <w:spacing w:val="0"/>
      <w:position w:val="0"/>
      <w:sz w:val="11"/>
      <w:szCs w:val="11"/>
      <w:u w:val="none"/>
      <w:vertAlign w:val="baseline"/>
      <w:lang w:val="ru-RU" w:bidi="ru-RU"/>
    </w:rPr>
  </w:style>
  <w:style w:type="character" w:styleId="2028">
    <w:name w:val="Цветовое выделение для Текст"/>
    <w:next w:val="2028"/>
    <w:link w:val="1713"/>
    <w:rPr>
      <w:rFonts w:ascii="Times New Roman CYR" w:hAnsi="Times New Roman CYR" w:cs="Times New Roman CYR"/>
    </w:rPr>
  </w:style>
  <w:style w:type="character" w:styleId="2029">
    <w:name w:val="Знак Знак Знак"/>
    <w:next w:val="2029"/>
    <w:link w:val="1713"/>
    <w:rPr>
      <w:b/>
      <w:sz w:val="24"/>
      <w:lang w:val="ru-RU" w:bidi="ar-SA"/>
    </w:rPr>
  </w:style>
  <w:style w:type="character" w:styleId="2030">
    <w:name w:val="Название Знак1"/>
    <w:next w:val="2030"/>
    <w:link w:val="1713"/>
    <w:rPr>
      <w:rFonts w:ascii="Cambria" w:hAnsi="Cambria" w:eastAsia="Times New Roman" w:cs="Times New Roman"/>
      <w:spacing w:val="-10"/>
      <w:sz w:val="56"/>
      <w:szCs w:val="56"/>
    </w:rPr>
  </w:style>
  <w:style w:type="character" w:styleId="2031">
    <w:name w:val="Стиль2"/>
    <w:next w:val="2031"/>
    <w:link w:val="1713"/>
    <w:rPr>
      <w:rFonts w:ascii="Times New Roman" w:hAnsi="Times New Roman" w:cs="Times New Roman"/>
      <w:color w:val="000000"/>
      <w:sz w:val="24"/>
    </w:rPr>
  </w:style>
  <w:style w:type="character" w:styleId="2032">
    <w:name w:val="Основной текст + 9;5 pt;Не полужирный"/>
    <w:next w:val="2032"/>
    <w:link w:val="1713"/>
    <w:rPr>
      <w:rFonts w:ascii="Times New Roman" w:hAnsi="Times New Roman" w:eastAsia="Times New Roman" w:cs="Times New Roman"/>
      <w:b/>
      <w:bCs/>
      <w:i w:val="0"/>
      <w:iCs w:val="0"/>
      <w:caps w:val="0"/>
      <w:smallCaps w:val="0"/>
      <w:strike w:val="0"/>
      <w:color w:val="000000"/>
      <w:spacing w:val="0"/>
      <w:position w:val="0"/>
      <w:sz w:val="19"/>
      <w:szCs w:val="19"/>
      <w:u w:val="none"/>
      <w:vertAlign w:val="baseline"/>
      <w:lang w:val="ru-RU" w:bidi="ru-RU"/>
    </w:rPr>
  </w:style>
  <w:style w:type="character" w:styleId="2033">
    <w:name w:val="Основной текст + 9;5 pt"/>
    <w:next w:val="2033"/>
    <w:link w:val="1713"/>
    <w:rPr>
      <w:rFonts w:ascii="Times New Roman" w:hAnsi="Times New Roman" w:eastAsia="Times New Roman" w:cs="Times New Roman"/>
      <w:b/>
      <w:bCs/>
      <w:i w:val="0"/>
      <w:iCs w:val="0"/>
      <w:caps w:val="0"/>
      <w:smallCaps w:val="0"/>
      <w:strike w:val="0"/>
      <w:color w:val="000000"/>
      <w:spacing w:val="0"/>
      <w:position w:val="0"/>
      <w:sz w:val="19"/>
      <w:szCs w:val="19"/>
      <w:u w:val="none"/>
      <w:vertAlign w:val="baseline"/>
      <w:lang w:val="ru-RU" w:bidi="ru-RU"/>
    </w:rPr>
  </w:style>
  <w:style w:type="character" w:styleId="2034">
    <w:name w:val="Основной текст + 9 pt;Интервал 0 pt"/>
    <w:next w:val="2034"/>
    <w:link w:val="1713"/>
    <w:rPr>
      <w:rFonts w:ascii="Times New Roman" w:hAnsi="Times New Roman" w:eastAsia="Times New Roman" w:cs="Times New Roman"/>
      <w:b/>
      <w:bCs/>
      <w:i w:val="0"/>
      <w:iCs w:val="0"/>
      <w:caps w:val="0"/>
      <w:smallCaps w:val="0"/>
      <w:strike w:val="0"/>
      <w:color w:val="000000"/>
      <w:spacing w:val="10"/>
      <w:position w:val="0"/>
      <w:sz w:val="18"/>
      <w:szCs w:val="18"/>
      <w:u w:val="none"/>
      <w:vertAlign w:val="baseline"/>
      <w:lang w:val="ru-RU" w:bidi="ru-RU"/>
    </w:rPr>
  </w:style>
  <w:style w:type="character" w:styleId="2035">
    <w:name w:val="Основной текст + 4;5 pt;Не полужирный;Курсив;Интервал 0 pt"/>
    <w:next w:val="2035"/>
    <w:link w:val="1713"/>
    <w:rPr>
      <w:rFonts w:ascii="Times New Roman" w:hAnsi="Times New Roman" w:eastAsia="Times New Roman" w:cs="Times New Roman"/>
      <w:b/>
      <w:bCs/>
      <w:i/>
      <w:iCs/>
      <w:caps w:val="0"/>
      <w:smallCaps w:val="0"/>
      <w:strike w:val="0"/>
      <w:color w:val="000000"/>
      <w:spacing w:val="10"/>
      <w:position w:val="0"/>
      <w:sz w:val="9"/>
      <w:szCs w:val="9"/>
      <w:u w:val="none"/>
      <w:vertAlign w:val="baseline"/>
      <w:lang w:val="ru-RU" w:bidi="ru-RU"/>
    </w:rPr>
  </w:style>
  <w:style w:type="character" w:styleId="2036">
    <w:name w:val="Текст концевой сноски Знак"/>
    <w:next w:val="2036"/>
    <w:link w:val="1713"/>
    <w:rPr>
      <w:rFonts w:ascii="Times New Roman" w:hAnsi="Times New Roman" w:eastAsia="Times New Roman" w:cs="Times New Roman"/>
    </w:rPr>
  </w:style>
  <w:style w:type="character" w:styleId="2037">
    <w:name w:val="Символ концевой сноски"/>
    <w:next w:val="2037"/>
    <w:link w:val="1713"/>
    <w:rPr>
      <w:vertAlign w:val="superscript"/>
    </w:rPr>
  </w:style>
  <w:style w:type="character" w:styleId="2038">
    <w:name w:val="Примечание Знак"/>
    <w:next w:val="2038"/>
    <w:link w:val="1713"/>
    <w:rPr>
      <w:rFonts w:ascii="Times New Roman" w:hAnsi="Times New Roman" w:cs="Times New Roman"/>
      <w:szCs w:val="22"/>
    </w:rPr>
  </w:style>
  <w:style w:type="character" w:styleId="2039">
    <w:name w:val="Font Style157"/>
    <w:next w:val="2039"/>
    <w:link w:val="1713"/>
    <w:rPr>
      <w:rFonts w:eastAsia="Times New Roman"/>
      <w:b/>
      <w:color w:val="000000"/>
      <w:sz w:val="26"/>
      <w:lang w:val="ru-RU" w:eastAsia="zh-CN"/>
    </w:rPr>
  </w:style>
  <w:style w:type="character" w:styleId="2040">
    <w:name w:val="Font Style158"/>
    <w:next w:val="2040"/>
    <w:link w:val="1713"/>
    <w:rPr>
      <w:rFonts w:eastAsia="Times New Roman"/>
      <w:color w:val="000000"/>
      <w:sz w:val="26"/>
      <w:lang w:val="ru-RU" w:eastAsia="zh-CN"/>
    </w:rPr>
  </w:style>
  <w:style w:type="character" w:styleId="2041">
    <w:name w:val="Font Style163"/>
    <w:next w:val="2041"/>
    <w:link w:val="1713"/>
    <w:rPr>
      <w:rFonts w:ascii="Times New Roman" w:hAnsi="Times New Roman" w:cs="Times New Roman"/>
      <w:sz w:val="18"/>
      <w:lang w:val="ru-RU" w:eastAsia="zh-CN"/>
    </w:rPr>
  </w:style>
  <w:style w:type="character" w:styleId="2042">
    <w:name w:val="Font Style162"/>
    <w:next w:val="2042"/>
    <w:link w:val="1713"/>
    <w:rPr>
      <w:rFonts w:ascii="Times New Roman" w:hAnsi="Times New Roman" w:cs="Times New Roman"/>
      <w:b/>
      <w:sz w:val="18"/>
      <w:lang w:val="ru-RU" w:eastAsia="zh-CN"/>
    </w:rPr>
  </w:style>
  <w:style w:type="character" w:styleId="2043">
    <w:name w:val="Стандартный HTML Знак"/>
    <w:next w:val="2043"/>
    <w:link w:val="1713"/>
    <w:rPr>
      <w:rFonts w:ascii="Courier New" w:hAnsi="Courier New" w:eastAsia="Times New Roman" w:cs="Courier New"/>
    </w:rPr>
  </w:style>
  <w:style w:type="character" w:styleId="2044">
    <w:name w:val="f"/>
    <w:basedOn w:val="1915"/>
    <w:next w:val="2044"/>
    <w:link w:val="1713"/>
  </w:style>
  <w:style w:type="character" w:styleId="2045">
    <w:name w:val="Замещающий текст"/>
    <w:next w:val="2045"/>
    <w:link w:val="1713"/>
    <w:rPr>
      <w:color w:val="808080"/>
    </w:rPr>
  </w:style>
  <w:style w:type="character" w:styleId="2046">
    <w:name w:val="Текст 14(основной) Знак"/>
    <w:next w:val="2046"/>
    <w:link w:val="1713"/>
    <w:rPr>
      <w:rFonts w:ascii="Times New Roman" w:hAnsi="Times New Roman" w:eastAsia="Times New Roman" w:cs="Times New Roman"/>
      <w:sz w:val="24"/>
      <w:szCs w:val="28"/>
    </w:rPr>
  </w:style>
  <w:style w:type="character" w:styleId="2047">
    <w:name w:val="Стиль 12 пт"/>
    <w:next w:val="2047"/>
    <w:link w:val="1713"/>
    <w:rPr>
      <w:sz w:val="24"/>
    </w:rPr>
  </w:style>
  <w:style w:type="character" w:styleId="2048">
    <w:name w:val="Заголовок 2 Знак1"/>
    <w:next w:val="2048"/>
    <w:link w:val="1713"/>
    <w:rPr>
      <w:b/>
      <w:bCs/>
      <w:sz w:val="28"/>
      <w:szCs w:val="24"/>
      <w:lang w:val="ru-RU" w:bidi="ar-SA"/>
    </w:rPr>
  </w:style>
  <w:style w:type="character" w:styleId="2049">
    <w:name w:val="Текст 14(поцентру) Знак Знак"/>
    <w:next w:val="2049"/>
    <w:link w:val="1713"/>
    <w:rPr>
      <w:rFonts w:ascii="Times New Roman" w:hAnsi="Times New Roman" w:eastAsia="Times New Roman" w:cs="Times New Roman"/>
      <w:sz w:val="28"/>
      <w:szCs w:val="24"/>
    </w:rPr>
  </w:style>
  <w:style w:type="character" w:styleId="2050">
    <w:name w:val="Текст 14(справа) Знак"/>
    <w:next w:val="2050"/>
    <w:link w:val="1713"/>
    <w:rPr>
      <w:rFonts w:ascii="Times New Roman" w:hAnsi="Times New Roman" w:eastAsia="Times New Roman" w:cs="Times New Roman"/>
      <w:color w:val="000000"/>
      <w:sz w:val="24"/>
      <w:szCs w:val="24"/>
    </w:rPr>
  </w:style>
  <w:style w:type="character" w:styleId="2051">
    <w:name w:val="Normal Знак Знак Знак Знак Знак Знак Знак"/>
    <w:next w:val="2051"/>
    <w:link w:val="1713"/>
    <w:rPr>
      <w:rFonts w:ascii="Times New Roman" w:hAnsi="Times New Roman" w:eastAsia="Times New Roman" w:cs="Times New Roman"/>
      <w:sz w:val="24"/>
      <w:szCs w:val="24"/>
      <w:lang w:bidi="ar-SA"/>
    </w:rPr>
  </w:style>
  <w:style w:type="character" w:styleId="2052">
    <w:name w:val="Текст 14(основной) Знак Знак"/>
    <w:next w:val="2052"/>
    <w:link w:val="1713"/>
    <w:rPr>
      <w:rFonts w:ascii="Times New Roman" w:hAnsi="Times New Roman" w:eastAsia="Times New Roman" w:cs="Times New Roman"/>
      <w:sz w:val="28"/>
      <w:szCs w:val="24"/>
    </w:rPr>
  </w:style>
  <w:style w:type="character" w:styleId="2053">
    <w:name w:val="Текст 14(основной) Знак1"/>
    <w:next w:val="2053"/>
    <w:link w:val="1713"/>
    <w:rPr>
      <w:rFonts w:ascii="Times New Roman" w:hAnsi="Times New Roman" w:eastAsia="Times New Roman" w:cs="Times New Roman"/>
      <w:sz w:val="28"/>
      <w:szCs w:val="28"/>
    </w:rPr>
  </w:style>
  <w:style w:type="character" w:styleId="2054">
    <w:name w:val="Основной текст с отступом 3 Знак"/>
    <w:next w:val="2054"/>
    <w:link w:val="1713"/>
    <w:rPr>
      <w:rFonts w:ascii="Times New Roman" w:hAnsi="Times New Roman" w:eastAsia="Times New Roman" w:cs="Times New Roman"/>
      <w:sz w:val="24"/>
    </w:rPr>
  </w:style>
  <w:style w:type="character" w:styleId="2055">
    <w:name w:val="Основной текст 2 Знак"/>
    <w:next w:val="2055"/>
    <w:link w:val="1713"/>
    <w:rPr>
      <w:rFonts w:ascii="Times New Roman" w:hAnsi="Times New Roman" w:eastAsia="Times New Roman" w:cs="Times New Roman"/>
      <w:b/>
      <w:bCs/>
      <w:i/>
      <w:iCs/>
      <w:sz w:val="24"/>
      <w:szCs w:val="24"/>
    </w:rPr>
  </w:style>
  <w:style w:type="character" w:styleId="2056">
    <w:name w:val="Основной текст 3 Знак"/>
    <w:next w:val="2056"/>
    <w:link w:val="1713"/>
    <w:rPr>
      <w:rFonts w:ascii="Times New Roman" w:hAnsi="Times New Roman" w:eastAsia="Times New Roman" w:cs="Times New Roman"/>
      <w:sz w:val="24"/>
      <w:szCs w:val="24"/>
    </w:rPr>
  </w:style>
  <w:style w:type="character" w:styleId="2057">
    <w:name w:val="Текст Знак"/>
    <w:next w:val="2057"/>
    <w:link w:val="1713"/>
    <w:rPr>
      <w:rFonts w:ascii="Courier New" w:hAnsi="Courier New" w:eastAsia="Times New Roman" w:cs="Courier New"/>
    </w:rPr>
  </w:style>
  <w:style w:type="character" w:styleId="2058">
    <w:name w:val="Знак Знак1"/>
    <w:next w:val="2058"/>
    <w:link w:val="1713"/>
    <w:rPr>
      <w:sz w:val="24"/>
      <w:szCs w:val="24"/>
    </w:rPr>
  </w:style>
  <w:style w:type="character" w:styleId="2059">
    <w:name w:val="Выделение"/>
    <w:next w:val="2059"/>
    <w:link w:val="1713"/>
    <w:qFormat/>
    <w:rPr>
      <w:i/>
      <w:iCs/>
    </w:rPr>
  </w:style>
  <w:style w:type="character" w:styleId="2060">
    <w:name w:val="Заголовок 3 Знак1"/>
    <w:next w:val="2060"/>
    <w:link w:val="1713"/>
    <w:rPr>
      <w:b/>
      <w:bCs/>
      <w:sz w:val="24"/>
      <w:szCs w:val="24"/>
      <w:lang w:val="ru-RU" w:bidi="ar-SA"/>
    </w:rPr>
  </w:style>
  <w:style w:type="character" w:styleId="2061">
    <w:name w:val="Схема документа Знак"/>
    <w:next w:val="2061"/>
    <w:link w:val="1713"/>
    <w:rPr>
      <w:rFonts w:ascii="Tahoma" w:hAnsi="Tahoma" w:eastAsia="Times New Roman" w:cs="Tahoma"/>
      <w:sz w:val="24"/>
      <w:szCs w:val="24"/>
      <w:shd w:val="clear" w:color="auto" w:fill="000080"/>
    </w:rPr>
  </w:style>
  <w:style w:type="character" w:styleId="2062">
    <w:name w:val="Знак Знак Знак3"/>
    <w:next w:val="2062"/>
    <w:link w:val="1713"/>
    <w:rPr>
      <w:rFonts w:ascii="Arial" w:hAnsi="Arial" w:cs="Arial"/>
      <w:b/>
      <w:bCs/>
      <w:sz w:val="26"/>
      <w:szCs w:val="26"/>
      <w:lang w:val="ru-RU" w:bidi="ar-SA"/>
    </w:rPr>
  </w:style>
  <w:style w:type="character" w:styleId="2063">
    <w:name w:val="grame"/>
    <w:basedOn w:val="1915"/>
    <w:next w:val="2063"/>
    <w:link w:val="1713"/>
  </w:style>
  <w:style w:type="character" w:styleId="2064">
    <w:name w:val="apple-style-span"/>
    <w:basedOn w:val="1915"/>
    <w:next w:val="2064"/>
    <w:link w:val="1713"/>
  </w:style>
  <w:style w:type="character" w:styleId="2065">
    <w:name w:val="Текст 14(курсив) Знак"/>
    <w:next w:val="2065"/>
    <w:link w:val="1713"/>
    <w:rPr>
      <w:rFonts w:ascii="Times New Roman" w:hAnsi="Times New Roman" w:eastAsia="Times New Roman" w:cs="Times New Roman"/>
      <w:i/>
      <w:sz w:val="28"/>
      <w:szCs w:val="28"/>
    </w:rPr>
  </w:style>
  <w:style w:type="character" w:styleId="2066">
    <w:name w:val="z-Начало формы Знак"/>
    <w:next w:val="2066"/>
    <w:link w:val="1713"/>
    <w:rPr>
      <w:rFonts w:ascii="Arial" w:hAnsi="Arial" w:eastAsia="Times New Roman" w:cs="Arial"/>
      <w:vanish/>
      <w:sz w:val="16"/>
      <w:szCs w:val="16"/>
    </w:rPr>
  </w:style>
  <w:style w:type="character" w:styleId="2067">
    <w:name w:val="z-Конец формы Знак"/>
    <w:next w:val="2067"/>
    <w:link w:val="1713"/>
    <w:rPr>
      <w:rFonts w:ascii="Arial" w:hAnsi="Arial" w:eastAsia="Times New Roman" w:cs="Arial"/>
      <w:vanish/>
      <w:sz w:val="16"/>
      <w:szCs w:val="16"/>
    </w:rPr>
  </w:style>
  <w:style w:type="character" w:styleId="2068">
    <w:name w:val="Адрес HTML Знак"/>
    <w:next w:val="2068"/>
    <w:link w:val="1713"/>
    <w:rPr>
      <w:rFonts w:ascii="Times New Roman" w:hAnsi="Times New Roman" w:eastAsia="Times New Roman" w:cs="Times New Roman"/>
      <w:i/>
      <w:iCs/>
      <w:sz w:val="24"/>
      <w:szCs w:val="24"/>
    </w:rPr>
  </w:style>
  <w:style w:type="character" w:styleId="2069">
    <w:name w:val="ssyl2"/>
    <w:basedOn w:val="1915"/>
    <w:next w:val="2069"/>
    <w:link w:val="1713"/>
  </w:style>
  <w:style w:type="character" w:styleId="2070">
    <w:name w:val="text1"/>
    <w:basedOn w:val="1915"/>
    <w:next w:val="2070"/>
    <w:link w:val="1713"/>
  </w:style>
  <w:style w:type="character" w:styleId="2071">
    <w:name w:val="text3"/>
    <w:basedOn w:val="1915"/>
    <w:next w:val="2071"/>
    <w:link w:val="1713"/>
  </w:style>
  <w:style w:type="character" w:styleId="2072">
    <w:name w:val="заголовокпогода1"/>
    <w:basedOn w:val="1915"/>
    <w:next w:val="2072"/>
    <w:link w:val="1713"/>
  </w:style>
  <w:style w:type="character" w:styleId="2073">
    <w:name w:val="Текст 14(основной) Знак Знак Знак"/>
    <w:next w:val="2073"/>
    <w:link w:val="1713"/>
    <w:rPr>
      <w:sz w:val="28"/>
      <w:szCs w:val="24"/>
    </w:rPr>
  </w:style>
  <w:style w:type="character" w:styleId="2074">
    <w:name w:val="Определение HTML"/>
    <w:next w:val="2074"/>
    <w:link w:val="1713"/>
    <w:rPr>
      <w:i/>
      <w:iCs/>
    </w:rPr>
  </w:style>
  <w:style w:type="character" w:styleId="2075">
    <w:name w:val="WW-Символ сноски"/>
    <w:next w:val="2075"/>
    <w:link w:val="1713"/>
    <w:rPr>
      <w:vertAlign w:val="superscript"/>
    </w:rPr>
  </w:style>
  <w:style w:type="character" w:styleId="2076">
    <w:name w:val="Знак Знак2"/>
    <w:next w:val="2076"/>
    <w:link w:val="1713"/>
    <w:rPr>
      <w:sz w:val="24"/>
      <w:szCs w:val="24"/>
      <w:lang w:val="ru-RU" w:bidi="ar-SA"/>
    </w:rPr>
  </w:style>
  <w:style w:type="character" w:styleId="2077">
    <w:name w:val="Знак Знак11"/>
    <w:next w:val="2077"/>
    <w:link w:val="1713"/>
    <w:rPr>
      <w:sz w:val="24"/>
      <w:szCs w:val="24"/>
      <w:lang w:val="ru-RU" w:bidi="ar-SA"/>
    </w:rPr>
  </w:style>
  <w:style w:type="character" w:styleId="2078">
    <w:name w:val="Знак Знак24"/>
    <w:next w:val="2078"/>
    <w:link w:val="1713"/>
    <w:rPr>
      <w:b/>
      <w:bCs/>
      <w:sz w:val="24"/>
      <w:szCs w:val="24"/>
    </w:rPr>
  </w:style>
  <w:style w:type="character" w:styleId="2079">
    <w:name w:val="Знак Знак23"/>
    <w:next w:val="2079"/>
    <w:link w:val="1713"/>
    <w:rPr>
      <w:i/>
      <w:iCs/>
      <w:sz w:val="24"/>
      <w:szCs w:val="24"/>
    </w:rPr>
  </w:style>
  <w:style w:type="character" w:styleId="2080">
    <w:name w:val="Знак Знак22"/>
    <w:next w:val="2080"/>
    <w:link w:val="1713"/>
    <w:rPr>
      <w:sz w:val="24"/>
      <w:szCs w:val="24"/>
      <w:u w:val="single"/>
    </w:rPr>
  </w:style>
  <w:style w:type="character" w:styleId="2081">
    <w:name w:val="Знак Знак21"/>
    <w:next w:val="2081"/>
    <w:link w:val="1713"/>
    <w:rPr>
      <w:bCs/>
      <w:i/>
      <w:iCs/>
      <w:sz w:val="24"/>
      <w:szCs w:val="24"/>
    </w:rPr>
  </w:style>
  <w:style w:type="character" w:styleId="2082">
    <w:name w:val="Знак Знак20"/>
    <w:next w:val="2082"/>
    <w:link w:val="1713"/>
    <w:rPr>
      <w:b/>
      <w:bCs/>
      <w:i/>
      <w:iCs/>
      <w:sz w:val="24"/>
      <w:szCs w:val="24"/>
    </w:rPr>
  </w:style>
  <w:style w:type="character" w:styleId="2083">
    <w:name w:val="price_caption"/>
    <w:basedOn w:val="1915"/>
    <w:next w:val="2083"/>
    <w:link w:val="1713"/>
  </w:style>
  <w:style w:type="character" w:styleId="2084">
    <w:name w:val="price_price"/>
    <w:basedOn w:val="1915"/>
    <w:next w:val="2084"/>
    <w:link w:val="1713"/>
  </w:style>
  <w:style w:type="character" w:styleId="2085">
    <w:name w:val="editsection"/>
    <w:basedOn w:val="1915"/>
    <w:next w:val="2085"/>
    <w:link w:val="1713"/>
  </w:style>
  <w:style w:type="character" w:styleId="2086">
    <w:name w:val="plainlinks"/>
    <w:basedOn w:val="1915"/>
    <w:next w:val="2086"/>
    <w:link w:val="1713"/>
  </w:style>
  <w:style w:type="character" w:styleId="2087">
    <w:name w:val="fn"/>
    <w:basedOn w:val="1915"/>
    <w:next w:val="2087"/>
    <w:link w:val="1713"/>
  </w:style>
  <w:style w:type="character" w:styleId="2088">
    <w:name w:val="plainlinksneverexpand"/>
    <w:basedOn w:val="1915"/>
    <w:next w:val="2088"/>
    <w:link w:val="1713"/>
  </w:style>
  <w:style w:type="character" w:styleId="2089">
    <w:name w:val="geo-geo-dms"/>
    <w:basedOn w:val="1915"/>
    <w:next w:val="2089"/>
    <w:link w:val="1713"/>
  </w:style>
  <w:style w:type="character" w:styleId="2090">
    <w:name w:val="geo-dms"/>
    <w:basedOn w:val="1915"/>
    <w:next w:val="2090"/>
    <w:link w:val="1713"/>
  </w:style>
  <w:style w:type="character" w:styleId="2091">
    <w:name w:val="geo-lat"/>
    <w:basedOn w:val="1915"/>
    <w:next w:val="2091"/>
    <w:link w:val="1713"/>
  </w:style>
  <w:style w:type="character" w:styleId="2092">
    <w:name w:val="geo-lon"/>
    <w:basedOn w:val="1915"/>
    <w:next w:val="2092"/>
    <w:link w:val="1713"/>
  </w:style>
  <w:style w:type="character" w:styleId="2093">
    <w:name w:val="coordinates"/>
    <w:basedOn w:val="1915"/>
    <w:next w:val="2093"/>
    <w:link w:val="1713"/>
  </w:style>
  <w:style w:type="character" w:styleId="2094">
    <w:name w:val="toctoggle"/>
    <w:basedOn w:val="1915"/>
    <w:next w:val="2094"/>
    <w:link w:val="1713"/>
  </w:style>
  <w:style w:type="character" w:styleId="2095">
    <w:name w:val="tocnumber"/>
    <w:basedOn w:val="1915"/>
    <w:next w:val="2095"/>
    <w:link w:val="1713"/>
  </w:style>
  <w:style w:type="character" w:styleId="2096">
    <w:name w:val="toctext"/>
    <w:basedOn w:val="1915"/>
    <w:next w:val="2096"/>
    <w:link w:val="1713"/>
  </w:style>
  <w:style w:type="character" w:styleId="2097">
    <w:name w:val="mw-headline"/>
    <w:basedOn w:val="1915"/>
    <w:next w:val="2097"/>
    <w:link w:val="1713"/>
  </w:style>
  <w:style w:type="character" w:styleId="2098">
    <w:name w:val="price"/>
    <w:basedOn w:val="1915"/>
    <w:next w:val="2098"/>
    <w:link w:val="1713"/>
  </w:style>
  <w:style w:type="character" w:styleId="2099">
    <w:name w:val="Название1"/>
    <w:basedOn w:val="1915"/>
    <w:next w:val="2099"/>
    <w:link w:val="1713"/>
  </w:style>
  <w:style w:type="character" w:styleId="2100">
    <w:name w:val="object"/>
    <w:basedOn w:val="1915"/>
    <w:next w:val="2100"/>
    <w:link w:val="1713"/>
  </w:style>
  <w:style w:type="character" w:styleId="2101">
    <w:name w:val="locality"/>
    <w:basedOn w:val="1915"/>
    <w:next w:val="2101"/>
    <w:link w:val="1713"/>
  </w:style>
  <w:style w:type="character" w:styleId="2102">
    <w:name w:val="street-address"/>
    <w:basedOn w:val="1915"/>
    <w:next w:val="2102"/>
    <w:link w:val="1713"/>
  </w:style>
  <w:style w:type="character" w:styleId="2103">
    <w:name w:val="tel"/>
    <w:basedOn w:val="1915"/>
    <w:next w:val="2103"/>
    <w:link w:val="1713"/>
  </w:style>
  <w:style w:type="character" w:styleId="2104">
    <w:name w:val="share_list_item_counter"/>
    <w:basedOn w:val="1915"/>
    <w:next w:val="2104"/>
    <w:link w:val="1713"/>
  </w:style>
  <w:style w:type="character" w:styleId="2105">
    <w:name w:val="description"/>
    <w:basedOn w:val="1915"/>
    <w:next w:val="2105"/>
    <w:link w:val="1713"/>
  </w:style>
  <w:style w:type="character" w:styleId="2106">
    <w:name w:val="photos"/>
    <w:basedOn w:val="1915"/>
    <w:next w:val="2106"/>
    <w:link w:val="1713"/>
  </w:style>
  <w:style w:type="character" w:styleId="2107">
    <w:name w:val="rooms"/>
    <w:basedOn w:val="1915"/>
    <w:next w:val="2107"/>
    <w:link w:val="1713"/>
  </w:style>
  <w:style w:type="character" w:styleId="2108">
    <w:name w:val="reviews"/>
    <w:basedOn w:val="1915"/>
    <w:next w:val="2108"/>
    <w:link w:val="1713"/>
  </w:style>
  <w:style w:type="character" w:styleId="2109">
    <w:name w:val="map"/>
    <w:basedOn w:val="1915"/>
    <w:next w:val="2109"/>
    <w:link w:val="1713"/>
  </w:style>
  <w:style w:type="character" w:styleId="2110">
    <w:name w:val="right"/>
    <w:basedOn w:val="1915"/>
    <w:next w:val="2110"/>
    <w:link w:val="1713"/>
  </w:style>
  <w:style w:type="character" w:styleId="2111">
    <w:name w:val="expand_rating"/>
    <w:basedOn w:val="1915"/>
    <w:next w:val="2111"/>
    <w:link w:val="1713"/>
  </w:style>
  <w:style w:type="character" w:styleId="2112">
    <w:name w:val="down_arrow"/>
    <w:basedOn w:val="1915"/>
    <w:next w:val="2112"/>
    <w:link w:val="1713"/>
  </w:style>
  <w:style w:type="character" w:styleId="2113">
    <w:name w:val="expand_detail"/>
    <w:basedOn w:val="1915"/>
    <w:next w:val="2113"/>
    <w:link w:val="1713"/>
  </w:style>
  <w:style w:type="character" w:styleId="2114">
    <w:name w:val="day1"/>
    <w:basedOn w:val="1915"/>
    <w:next w:val="2114"/>
    <w:link w:val="1713"/>
  </w:style>
  <w:style w:type="character" w:styleId="2115">
    <w:name w:val="day2"/>
    <w:basedOn w:val="1915"/>
    <w:next w:val="2115"/>
    <w:link w:val="1713"/>
  </w:style>
  <w:style w:type="character" w:styleId="2116">
    <w:name w:val="news-date-time"/>
    <w:basedOn w:val="1915"/>
    <w:next w:val="2116"/>
    <w:link w:val="1713"/>
  </w:style>
  <w:style w:type="character" w:styleId="2117">
    <w:name w:val="Знак Знак13"/>
    <w:next w:val="2117"/>
    <w:link w:val="1713"/>
    <w:rPr>
      <w:lang w:val="ru-RU" w:bidi="ar-SA"/>
    </w:rPr>
  </w:style>
  <w:style w:type="character" w:styleId="2118">
    <w:name w:val="Font Style21"/>
    <w:next w:val="2118"/>
    <w:link w:val="1713"/>
    <w:rPr>
      <w:rFonts w:ascii="MS Reference Sans Serif" w:hAnsi="MS Reference Sans Serif" w:cs="MS Reference Sans Serif"/>
      <w:b/>
      <w:bCs/>
      <w:i/>
      <w:iCs/>
      <w:sz w:val="16"/>
      <w:szCs w:val="16"/>
    </w:rPr>
  </w:style>
  <w:style w:type="character" w:styleId="2119">
    <w:name w:val="Font Style23"/>
    <w:next w:val="2119"/>
    <w:link w:val="1713"/>
    <w:rPr>
      <w:rFonts w:ascii="MS Reference Sans Serif" w:hAnsi="MS Reference Sans Serif" w:cs="MS Reference Sans Serif"/>
      <w:sz w:val="16"/>
      <w:szCs w:val="16"/>
    </w:rPr>
  </w:style>
  <w:style w:type="character" w:styleId="2120">
    <w:name w:val="Font Style24"/>
    <w:next w:val="2120"/>
    <w:link w:val="1713"/>
    <w:rPr>
      <w:rFonts w:ascii="MS Reference Sans Serif" w:hAnsi="MS Reference Sans Serif" w:cs="MS Reference Sans Serif"/>
      <w:b/>
      <w:bCs/>
      <w:sz w:val="14"/>
      <w:szCs w:val="14"/>
    </w:rPr>
  </w:style>
  <w:style w:type="character" w:styleId="2121">
    <w:name w:val="Font Style26"/>
    <w:next w:val="2121"/>
    <w:link w:val="1713"/>
    <w:rPr>
      <w:rFonts w:ascii="MS Reference Sans Serif" w:hAnsi="MS Reference Sans Serif" w:cs="MS Reference Sans Serif"/>
      <w:smallCaps/>
      <w:sz w:val="14"/>
      <w:szCs w:val="14"/>
    </w:rPr>
  </w:style>
  <w:style w:type="character" w:styleId="2122">
    <w:name w:val="Font Style27"/>
    <w:next w:val="2122"/>
    <w:link w:val="1713"/>
    <w:rPr>
      <w:rFonts w:ascii="MS Reference Sans Serif" w:hAnsi="MS Reference Sans Serif" w:cs="MS Reference Sans Serif"/>
      <w:smallCaps/>
      <w:sz w:val="16"/>
      <w:szCs w:val="16"/>
    </w:rPr>
  </w:style>
  <w:style w:type="character" w:styleId="2123">
    <w:name w:val="Font Style29"/>
    <w:next w:val="2123"/>
    <w:link w:val="1713"/>
    <w:rPr>
      <w:rFonts w:ascii="MS Reference Sans Serif" w:hAnsi="MS Reference Sans Serif" w:cs="MS Reference Sans Serif"/>
      <w:b/>
      <w:bCs/>
      <w:sz w:val="28"/>
      <w:szCs w:val="28"/>
    </w:rPr>
  </w:style>
  <w:style w:type="character" w:styleId="2124">
    <w:name w:val="Font Style30"/>
    <w:next w:val="2124"/>
    <w:link w:val="1713"/>
    <w:rPr>
      <w:rFonts w:ascii="MS Reference Sans Serif" w:hAnsi="MS Reference Sans Serif" w:cs="MS Reference Sans Serif"/>
      <w:b/>
      <w:bCs/>
      <w:i/>
      <w:iCs/>
      <w:spacing w:val="10"/>
      <w:sz w:val="16"/>
      <w:szCs w:val="16"/>
    </w:rPr>
  </w:style>
  <w:style w:type="character" w:styleId="2125">
    <w:name w:val="Font Style31"/>
    <w:next w:val="2125"/>
    <w:link w:val="1713"/>
    <w:rPr>
      <w:rFonts w:ascii="MS Reference Sans Serif" w:hAnsi="MS Reference Sans Serif" w:cs="MS Reference Sans Serif"/>
      <w:b/>
      <w:bCs/>
      <w:sz w:val="28"/>
      <w:szCs w:val="28"/>
    </w:rPr>
  </w:style>
  <w:style w:type="character" w:styleId="2126">
    <w:name w:val="Font Style22"/>
    <w:next w:val="2126"/>
    <w:link w:val="1713"/>
    <w:rPr>
      <w:rFonts w:ascii="MS Reference Sans Serif" w:hAnsi="MS Reference Sans Serif" w:cs="MS Reference Sans Serif"/>
      <w:b/>
      <w:bCs/>
      <w:i/>
      <w:iCs/>
      <w:sz w:val="16"/>
      <w:szCs w:val="16"/>
    </w:rPr>
  </w:style>
  <w:style w:type="character" w:styleId="2127">
    <w:name w:val="Табличный_нумерованный Знак"/>
    <w:next w:val="2127"/>
    <w:link w:val="1713"/>
    <w:rPr>
      <w:rFonts w:ascii="Times New Roman" w:hAnsi="Times New Roman" w:eastAsia="Times New Roman" w:cs="Times New Roman"/>
      <w:sz w:val="22"/>
      <w:szCs w:val="22"/>
      <w:lang w:val="en-US"/>
    </w:rPr>
  </w:style>
  <w:style w:type="character" w:styleId="2128">
    <w:name w:val="Красная строка Знак"/>
    <w:basedOn w:val="1936"/>
    <w:next w:val="2128"/>
    <w:link w:val="1713"/>
  </w:style>
  <w:style w:type="character" w:styleId="2129">
    <w:name w:val="S_Обычный Знак Знак Знак"/>
    <w:next w:val="2129"/>
    <w:link w:val="1713"/>
    <w:rPr>
      <w:rFonts w:ascii="Times New Roman" w:hAnsi="Times New Roman" w:eastAsia="Times New Roman" w:cs="Times New Roman"/>
      <w:sz w:val="24"/>
      <w:szCs w:val="24"/>
    </w:rPr>
  </w:style>
  <w:style w:type="character" w:styleId="2130">
    <w:name w:val="Название книги"/>
    <w:next w:val="2130"/>
    <w:link w:val="1713"/>
    <w:qFormat/>
    <w:rPr>
      <w:b/>
      <w:bCs/>
      <w:i/>
      <w:iCs/>
      <w:spacing w:val="5"/>
    </w:rPr>
  </w:style>
  <w:style w:type="character" w:styleId="2131">
    <w:name w:val="Sweet_основной текст Знак"/>
    <w:next w:val="2131"/>
    <w:link w:val="1713"/>
    <w:rPr>
      <w:sz w:val="28"/>
      <w:szCs w:val="28"/>
    </w:rPr>
  </w:style>
  <w:style w:type="character" w:styleId="2132">
    <w:name w:val="Font Style104"/>
    <w:next w:val="2132"/>
    <w:link w:val="1713"/>
    <w:rPr>
      <w:rFonts w:ascii="Times New Roman" w:hAnsi="Times New Roman" w:cs="Times New Roman"/>
      <w:sz w:val="22"/>
      <w:szCs w:val="22"/>
    </w:rPr>
  </w:style>
  <w:style w:type="character" w:styleId="2133">
    <w:name w:val="Font Style69"/>
    <w:next w:val="2133"/>
    <w:link w:val="1713"/>
    <w:rPr>
      <w:rFonts w:ascii="Times New Roman" w:hAnsi="Times New Roman" w:cs="Times New Roman"/>
      <w:sz w:val="20"/>
      <w:szCs w:val="20"/>
    </w:rPr>
  </w:style>
  <w:style w:type="character" w:styleId="2134">
    <w:name w:val="Font Style71"/>
    <w:next w:val="2134"/>
    <w:link w:val="1713"/>
    <w:rPr>
      <w:rFonts w:ascii="Arial" w:hAnsi="Arial" w:cs="Arial"/>
      <w:b/>
      <w:bCs/>
      <w:sz w:val="20"/>
      <w:szCs w:val="20"/>
    </w:rPr>
  </w:style>
  <w:style w:type="character" w:styleId="2135">
    <w:name w:val="Font Style72"/>
    <w:next w:val="2135"/>
    <w:link w:val="1713"/>
    <w:rPr>
      <w:rFonts w:ascii="Arial" w:hAnsi="Arial" w:cs="Arial"/>
      <w:sz w:val="18"/>
      <w:szCs w:val="18"/>
    </w:rPr>
  </w:style>
  <w:style w:type="character" w:styleId="2136">
    <w:name w:val="Font Style112"/>
    <w:next w:val="2136"/>
    <w:link w:val="1713"/>
    <w:rPr>
      <w:rFonts w:ascii="Times New Roman" w:hAnsi="Times New Roman" w:cs="Times New Roman"/>
      <w:sz w:val="22"/>
      <w:szCs w:val="22"/>
    </w:rPr>
  </w:style>
  <w:style w:type="character" w:styleId="2137">
    <w:name w:val="Font Style25"/>
    <w:next w:val="2137"/>
    <w:link w:val="1713"/>
    <w:rPr>
      <w:rFonts w:ascii="Times New Roman" w:hAnsi="Times New Roman" w:cs="Times New Roman"/>
      <w:i/>
      <w:iCs/>
      <w:sz w:val="20"/>
      <w:szCs w:val="20"/>
    </w:rPr>
  </w:style>
  <w:style w:type="character" w:styleId="2138">
    <w:name w:val="Font Style28"/>
    <w:next w:val="2138"/>
    <w:link w:val="1713"/>
    <w:rPr>
      <w:rFonts w:ascii="Times New Roman" w:hAnsi="Times New Roman" w:cs="Times New Roman"/>
      <w:sz w:val="20"/>
      <w:szCs w:val="20"/>
    </w:rPr>
  </w:style>
  <w:style w:type="character" w:styleId="2139">
    <w:name w:val="Font Style58"/>
    <w:next w:val="2139"/>
    <w:link w:val="1713"/>
    <w:rPr>
      <w:rFonts w:ascii="Calibri" w:hAnsi="Calibri" w:cs="Calibri"/>
      <w:sz w:val="32"/>
      <w:szCs w:val="32"/>
    </w:rPr>
  </w:style>
  <w:style w:type="character" w:styleId="2140">
    <w:name w:val="Font Style61"/>
    <w:next w:val="2140"/>
    <w:link w:val="1713"/>
    <w:rPr>
      <w:rFonts w:ascii="Calibri" w:hAnsi="Calibri" w:cs="Calibri"/>
      <w:b/>
      <w:bCs/>
      <w:i/>
      <w:iCs/>
      <w:sz w:val="10"/>
      <w:szCs w:val="10"/>
    </w:rPr>
  </w:style>
  <w:style w:type="character" w:styleId="2141">
    <w:name w:val="Font Style60"/>
    <w:next w:val="2141"/>
    <w:link w:val="1713"/>
    <w:rPr>
      <w:rFonts w:ascii="Garamond" w:hAnsi="Garamond" w:cs="Garamond"/>
      <w:b/>
      <w:bCs/>
      <w:spacing w:val="20"/>
      <w:sz w:val="12"/>
      <w:szCs w:val="12"/>
    </w:rPr>
  </w:style>
  <w:style w:type="character" w:styleId="2142">
    <w:name w:val="Font Style62"/>
    <w:next w:val="2142"/>
    <w:link w:val="1713"/>
    <w:rPr>
      <w:rFonts w:ascii="Garamond" w:hAnsi="Garamond" w:cs="Garamond"/>
      <w:b/>
      <w:bCs/>
      <w:spacing w:val="20"/>
      <w:sz w:val="18"/>
      <w:szCs w:val="18"/>
    </w:rPr>
  </w:style>
  <w:style w:type="character" w:styleId="2143">
    <w:name w:val="Font Style63"/>
    <w:next w:val="2143"/>
    <w:link w:val="1713"/>
    <w:rPr>
      <w:rFonts w:ascii="Garamond" w:hAnsi="Garamond" w:cs="Garamond"/>
      <w:b/>
      <w:bCs/>
      <w:spacing w:val="90"/>
      <w:sz w:val="14"/>
      <w:szCs w:val="14"/>
    </w:rPr>
  </w:style>
  <w:style w:type="character" w:styleId="2144">
    <w:name w:val="Font Style182"/>
    <w:next w:val="2144"/>
    <w:link w:val="1713"/>
    <w:rPr>
      <w:rFonts w:ascii="Times New Roman" w:hAnsi="Times New Roman" w:cs="Times New Roman"/>
      <w:sz w:val="22"/>
      <w:szCs w:val="22"/>
    </w:rPr>
  </w:style>
  <w:style w:type="character" w:styleId="2145">
    <w:name w:val="Font Style130"/>
    <w:next w:val="2145"/>
    <w:link w:val="1713"/>
    <w:rPr>
      <w:rFonts w:ascii="Arial" w:hAnsi="Arial" w:cs="Arial"/>
      <w:b/>
      <w:bCs/>
      <w:spacing w:val="-10"/>
      <w:sz w:val="32"/>
      <w:szCs w:val="32"/>
    </w:rPr>
  </w:style>
  <w:style w:type="character" w:styleId="2146">
    <w:name w:val="Font Style180"/>
    <w:next w:val="2146"/>
    <w:link w:val="1713"/>
    <w:rPr>
      <w:rFonts w:ascii="Times New Roman" w:hAnsi="Times New Roman" w:cs="Times New Roman"/>
      <w:b/>
      <w:bCs/>
      <w:sz w:val="22"/>
      <w:szCs w:val="22"/>
    </w:rPr>
  </w:style>
  <w:style w:type="character" w:styleId="2147">
    <w:name w:val="Font Style178"/>
    <w:next w:val="2147"/>
    <w:link w:val="1713"/>
    <w:rPr>
      <w:rFonts w:ascii="Times New Roman" w:hAnsi="Times New Roman" w:cs="Times New Roman"/>
      <w:sz w:val="20"/>
      <w:szCs w:val="20"/>
    </w:rPr>
  </w:style>
  <w:style w:type="character" w:styleId="2148">
    <w:name w:val="Font Style177"/>
    <w:next w:val="2148"/>
    <w:link w:val="1713"/>
    <w:rPr>
      <w:rFonts w:ascii="Calibri" w:hAnsi="Calibri" w:cs="Calibri"/>
      <w:sz w:val="18"/>
      <w:szCs w:val="18"/>
    </w:rPr>
  </w:style>
  <w:style w:type="character" w:styleId="2149">
    <w:name w:val="Font Style171"/>
    <w:next w:val="2149"/>
    <w:link w:val="1713"/>
    <w:rPr>
      <w:rFonts w:ascii="Times New Roman" w:hAnsi="Times New Roman" w:cs="Times New Roman"/>
      <w:sz w:val="18"/>
      <w:szCs w:val="18"/>
    </w:rPr>
  </w:style>
  <w:style w:type="character" w:styleId="2150">
    <w:name w:val="+список Знак"/>
    <w:next w:val="2150"/>
    <w:link w:val="1713"/>
    <w:rPr>
      <w:sz w:val="24"/>
      <w:szCs w:val="24"/>
      <w:lang w:val="en-US"/>
    </w:rPr>
  </w:style>
  <w:style w:type="character" w:styleId="2151">
    <w:name w:val="n-product-spec__value-inner"/>
    <w:basedOn w:val="1915"/>
    <w:next w:val="2151"/>
    <w:link w:val="1713"/>
  </w:style>
  <w:style w:type="character" w:styleId="2152">
    <w:name w:val="Основной текст + 11 pt"/>
    <w:next w:val="2152"/>
    <w:link w:val="1713"/>
    <w:rPr>
      <w:rFonts w:ascii="Times New Roman" w:hAnsi="Times New Roman" w:cs="Times New Roman"/>
      <w:b/>
      <w:bCs/>
      <w:sz w:val="22"/>
      <w:szCs w:val="22"/>
      <w:u w:val="none"/>
    </w:rPr>
  </w:style>
  <w:style w:type="character" w:styleId="2153">
    <w:name w:val="Основной текст + 10"/>
    <w:next w:val="2153"/>
    <w:link w:val="1713"/>
    <w:rPr>
      <w:rFonts w:ascii="Times New Roman" w:hAnsi="Times New Roman" w:cs="Times New Roman"/>
      <w:sz w:val="21"/>
      <w:szCs w:val="21"/>
      <w:u w:val="none"/>
    </w:rPr>
  </w:style>
  <w:style w:type="character" w:styleId="2154">
    <w:name w:val="Подпись к таблице (2)_"/>
    <w:next w:val="2154"/>
    <w:link w:val="1713"/>
    <w:rPr>
      <w:rFonts w:ascii="Times New Roman" w:hAnsi="Times New Roman" w:cs="Times New Roman"/>
      <w:sz w:val="26"/>
      <w:szCs w:val="26"/>
    </w:rPr>
  </w:style>
  <w:style w:type="character" w:styleId="2155">
    <w:name w:val="Заголовок №2_"/>
    <w:next w:val="2155"/>
    <w:link w:val="1713"/>
    <w:rPr>
      <w:rFonts w:ascii="Times New Roman" w:hAnsi="Times New Roman" w:cs="Times New Roman"/>
      <w:b/>
      <w:bCs/>
      <w:sz w:val="26"/>
      <w:szCs w:val="26"/>
    </w:rPr>
  </w:style>
  <w:style w:type="character" w:styleId="2156">
    <w:name w:val="Основной текст (5)_"/>
    <w:next w:val="2156"/>
    <w:link w:val="1713"/>
    <w:rPr>
      <w:rFonts w:ascii="Times New Roman" w:hAnsi="Times New Roman" w:cs="Times New Roman"/>
      <w:b/>
      <w:bCs/>
      <w:sz w:val="26"/>
      <w:szCs w:val="26"/>
    </w:rPr>
  </w:style>
  <w:style w:type="character" w:styleId="2157">
    <w:name w:val="Основной текст + 8"/>
    <w:next w:val="2157"/>
    <w:link w:val="1713"/>
    <w:rPr>
      <w:rFonts w:ascii="Times New Roman" w:hAnsi="Times New Roman" w:cs="Times New Roman"/>
      <w:b/>
      <w:bCs/>
      <w:sz w:val="17"/>
      <w:szCs w:val="17"/>
      <w:u w:val="none"/>
    </w:rPr>
  </w:style>
  <w:style w:type="character" w:styleId="2158">
    <w:name w:val="Основной текст + Arial Unicode MS7"/>
    <w:next w:val="2158"/>
    <w:link w:val="1713"/>
    <w:rPr>
      <w:rFonts w:ascii="Arial Unicode MS" w:hAnsi="Arial Unicode MS" w:eastAsia="Arial Unicode MS" w:cs="Arial Unicode MS"/>
      <w:i/>
      <w:iCs/>
      <w:sz w:val="15"/>
      <w:szCs w:val="15"/>
      <w:u w:val="none"/>
    </w:rPr>
  </w:style>
  <w:style w:type="character" w:styleId="2159">
    <w:name w:val="Основной текст + 9 pt20"/>
    <w:next w:val="2159"/>
    <w:link w:val="1713"/>
    <w:rPr>
      <w:rFonts w:ascii="Times New Roman" w:hAnsi="Times New Roman" w:cs="Times New Roman"/>
      <w:sz w:val="18"/>
      <w:szCs w:val="18"/>
      <w:u w:val="none"/>
    </w:rPr>
  </w:style>
  <w:style w:type="character" w:styleId="2160">
    <w:name w:val="Подпись к картинке (3)_"/>
    <w:next w:val="2160"/>
    <w:link w:val="1713"/>
    <w:rPr>
      <w:rFonts w:ascii="Times New Roman" w:hAnsi="Times New Roman" w:cs="Times New Roman"/>
      <w:b/>
      <w:bCs/>
      <w:sz w:val="22"/>
      <w:szCs w:val="22"/>
    </w:rPr>
  </w:style>
  <w:style w:type="character" w:styleId="2161">
    <w:name w:val="Заголовок №2"/>
    <w:next w:val="2161"/>
    <w:link w:val="1713"/>
    <w:rPr>
      <w:rFonts w:ascii="Times New Roman" w:hAnsi="Times New Roman" w:cs="Times New Roman"/>
      <w:b/>
      <w:bCs/>
      <w:sz w:val="26"/>
      <w:szCs w:val="26"/>
      <w:u w:val="single"/>
    </w:rPr>
  </w:style>
  <w:style w:type="character" w:styleId="2162">
    <w:name w:val="Подпись к картинке_"/>
    <w:next w:val="2162"/>
    <w:link w:val="1713"/>
    <w:rPr>
      <w:rFonts w:ascii="Times New Roman" w:hAnsi="Times New Roman" w:cs="Times New Roman"/>
      <w:sz w:val="26"/>
      <w:szCs w:val="26"/>
    </w:rPr>
  </w:style>
  <w:style w:type="character" w:styleId="2163">
    <w:name w:val="Подпись к картинке (13)_"/>
    <w:next w:val="2163"/>
    <w:link w:val="1713"/>
    <w:rPr>
      <w:rFonts w:ascii="Franklin Gothic Demi" w:hAnsi="Franklin Gothic Demi" w:cs="Franklin Gothic Demi"/>
      <w:sz w:val="15"/>
      <w:szCs w:val="15"/>
    </w:rPr>
  </w:style>
  <w:style w:type="character" w:styleId="2164">
    <w:name w:val="Сноска (2)_"/>
    <w:next w:val="2164"/>
    <w:link w:val="1713"/>
    <w:rPr>
      <w:rFonts w:ascii="Times New Roman" w:hAnsi="Times New Roman" w:cs="Times New Roman"/>
      <w:sz w:val="21"/>
      <w:szCs w:val="21"/>
    </w:rPr>
  </w:style>
  <w:style w:type="character" w:styleId="2165">
    <w:name w:val="Сноска_"/>
    <w:next w:val="2165"/>
    <w:link w:val="1713"/>
    <w:rPr>
      <w:rFonts w:ascii="Times New Roman" w:hAnsi="Times New Roman" w:cs="Times New Roman"/>
      <w:sz w:val="26"/>
      <w:szCs w:val="26"/>
    </w:rPr>
  </w:style>
  <w:style w:type="character" w:styleId="2166">
    <w:name w:val="Основной текст + Franklin Gothic Demi"/>
    <w:next w:val="2166"/>
    <w:link w:val="1713"/>
    <w:rPr>
      <w:rFonts w:ascii="Franklin Gothic Demi" w:hAnsi="Franklin Gothic Demi" w:cs="Franklin Gothic Demi"/>
      <w:i/>
      <w:iCs/>
      <w:sz w:val="30"/>
      <w:szCs w:val="30"/>
      <w:u w:val="none"/>
    </w:rPr>
  </w:style>
  <w:style w:type="character" w:styleId="2167">
    <w:name w:val="Основной текст + 9 pt19"/>
    <w:next w:val="2167"/>
    <w:link w:val="1713"/>
    <w:rPr>
      <w:rFonts w:ascii="Times New Roman" w:hAnsi="Times New Roman" w:cs="Times New Roman"/>
      <w:spacing w:val="20"/>
      <w:sz w:val="18"/>
      <w:szCs w:val="18"/>
      <w:u w:val="none"/>
    </w:rPr>
  </w:style>
  <w:style w:type="character" w:styleId="2168">
    <w:name w:val="Основной текст + 96"/>
    <w:next w:val="2168"/>
    <w:link w:val="1713"/>
    <w:rPr>
      <w:rFonts w:ascii="Times New Roman" w:hAnsi="Times New Roman" w:cs="Times New Roman"/>
      <w:b/>
      <w:bCs/>
      <w:sz w:val="19"/>
      <w:szCs w:val="19"/>
      <w:u w:val="none"/>
    </w:rPr>
  </w:style>
  <w:style w:type="character" w:styleId="2169">
    <w:name w:val="Основной текст + 7"/>
    <w:next w:val="2169"/>
    <w:link w:val="1713"/>
    <w:rPr>
      <w:rFonts w:ascii="Times New Roman" w:hAnsi="Times New Roman" w:cs="Times New Roman"/>
      <w:sz w:val="15"/>
      <w:szCs w:val="15"/>
      <w:u w:val="none"/>
    </w:rPr>
  </w:style>
  <w:style w:type="character" w:styleId="2170">
    <w:name w:val="Основной текст + 711"/>
    <w:next w:val="2170"/>
    <w:link w:val="1713"/>
    <w:rPr>
      <w:rFonts w:ascii="Times New Roman" w:hAnsi="Times New Roman" w:cs="Times New Roman"/>
      <w:b/>
      <w:bCs/>
      <w:sz w:val="15"/>
      <w:szCs w:val="15"/>
      <w:u w:val="none"/>
    </w:rPr>
  </w:style>
  <w:style w:type="character" w:styleId="2171">
    <w:name w:val="Основной текст + 9 pt18"/>
    <w:next w:val="2171"/>
    <w:link w:val="1713"/>
    <w:rPr>
      <w:rFonts w:ascii="Times New Roman" w:hAnsi="Times New Roman" w:cs="Times New Roman"/>
      <w:sz w:val="18"/>
      <w:szCs w:val="18"/>
      <w:u w:val="none"/>
    </w:rPr>
  </w:style>
  <w:style w:type="character" w:styleId="2172">
    <w:name w:val="Основной текст + 812"/>
    <w:next w:val="2172"/>
    <w:link w:val="1713"/>
    <w:rPr>
      <w:rFonts w:ascii="Times New Roman" w:hAnsi="Times New Roman" w:cs="Times New Roman"/>
      <w:b/>
      <w:bCs/>
      <w:sz w:val="17"/>
      <w:szCs w:val="17"/>
      <w:u w:val="none"/>
    </w:rPr>
  </w:style>
  <w:style w:type="character" w:styleId="2173">
    <w:name w:val="Основной текст + 95"/>
    <w:next w:val="2173"/>
    <w:link w:val="1713"/>
    <w:rPr>
      <w:rFonts w:ascii="Times New Roman" w:hAnsi="Times New Roman" w:cs="Times New Roman"/>
      <w:b/>
      <w:bCs/>
      <w:sz w:val="19"/>
      <w:szCs w:val="19"/>
      <w:u w:val="none"/>
    </w:rPr>
  </w:style>
  <w:style w:type="character" w:styleId="2174">
    <w:name w:val="Основной текст + 6 pt2"/>
    <w:next w:val="2174"/>
    <w:link w:val="1713"/>
    <w:rPr>
      <w:rFonts w:ascii="Times New Roman" w:hAnsi="Times New Roman" w:cs="Times New Roman"/>
      <w:sz w:val="12"/>
      <w:szCs w:val="12"/>
      <w:u w:val="none"/>
      <w:lang w:val="en-US"/>
    </w:rPr>
  </w:style>
  <w:style w:type="character" w:styleId="2175">
    <w:name w:val="Подпись к картинке (3)"/>
    <w:next w:val="2175"/>
    <w:link w:val="1713"/>
    <w:rPr>
      <w:rFonts w:ascii="Times New Roman" w:hAnsi="Times New Roman" w:cs="Times New Roman"/>
      <w:b/>
      <w:bCs/>
      <w:sz w:val="22"/>
      <w:szCs w:val="22"/>
      <w:u w:val="none"/>
    </w:rPr>
  </w:style>
  <w:style w:type="character" w:styleId="2176">
    <w:name w:val="Заголовок №23"/>
    <w:next w:val="2176"/>
    <w:link w:val="1713"/>
    <w:rPr>
      <w:rFonts w:ascii="Times New Roman" w:hAnsi="Times New Roman" w:cs="Times New Roman"/>
      <w:b/>
      <w:bCs/>
      <w:sz w:val="26"/>
      <w:szCs w:val="26"/>
      <w:u w:val="single"/>
    </w:rPr>
  </w:style>
  <w:style w:type="character" w:styleId="2177">
    <w:name w:val="Подпись к таблице (4)_"/>
    <w:next w:val="2177"/>
    <w:link w:val="1713"/>
    <w:rPr>
      <w:rFonts w:ascii="Times New Roman" w:hAnsi="Times New Roman" w:cs="Times New Roman"/>
      <w:sz w:val="21"/>
      <w:szCs w:val="21"/>
    </w:rPr>
  </w:style>
  <w:style w:type="character" w:styleId="2178">
    <w:name w:val="Основной текст + 9 pt17"/>
    <w:next w:val="2178"/>
    <w:link w:val="1713"/>
    <w:rPr>
      <w:rFonts w:ascii="Times New Roman" w:hAnsi="Times New Roman" w:cs="Times New Roman"/>
      <w:b/>
      <w:bCs/>
      <w:sz w:val="18"/>
      <w:szCs w:val="18"/>
      <w:u w:val="none"/>
    </w:rPr>
  </w:style>
  <w:style w:type="character" w:styleId="2179">
    <w:name w:val="Заголовок №22"/>
    <w:next w:val="2179"/>
    <w:link w:val="1713"/>
    <w:rPr>
      <w:rFonts w:ascii="Times New Roman" w:hAnsi="Times New Roman" w:cs="Times New Roman"/>
      <w:b/>
      <w:bCs/>
      <w:sz w:val="26"/>
      <w:szCs w:val="26"/>
      <w:u w:val="none"/>
    </w:rPr>
  </w:style>
  <w:style w:type="character" w:styleId="2180">
    <w:name w:val="Основной текст + Полужирный"/>
    <w:next w:val="2180"/>
    <w:link w:val="1713"/>
    <w:rPr>
      <w:rFonts w:ascii="Times New Roman" w:hAnsi="Times New Roman" w:cs="Times New Roman"/>
      <w:b/>
      <w:bCs/>
      <w:sz w:val="26"/>
      <w:szCs w:val="26"/>
      <w:u w:val="none"/>
    </w:rPr>
  </w:style>
  <w:style w:type="character" w:styleId="2181">
    <w:name w:val="Основной текст + Полужирный2"/>
    <w:next w:val="2181"/>
    <w:link w:val="1713"/>
    <w:rPr>
      <w:rFonts w:ascii="Times New Roman" w:hAnsi="Times New Roman" w:cs="Times New Roman"/>
      <w:b/>
      <w:bCs/>
      <w:sz w:val="26"/>
      <w:szCs w:val="26"/>
      <w:u w:val="single"/>
    </w:rPr>
  </w:style>
  <w:style w:type="character" w:styleId="2182">
    <w:name w:val="Основной текст + 105"/>
    <w:next w:val="2182"/>
    <w:link w:val="1713"/>
    <w:rPr>
      <w:rFonts w:ascii="Times New Roman" w:hAnsi="Times New Roman" w:cs="Times New Roman"/>
      <w:sz w:val="21"/>
      <w:szCs w:val="21"/>
      <w:u w:val="none"/>
    </w:rPr>
  </w:style>
  <w:style w:type="character" w:styleId="2183">
    <w:name w:val="Основной текст (5)"/>
    <w:next w:val="2183"/>
    <w:link w:val="1713"/>
    <w:rPr>
      <w:rFonts w:ascii="Times New Roman" w:hAnsi="Times New Roman" w:cs="Times New Roman"/>
      <w:b/>
      <w:bCs/>
      <w:sz w:val="26"/>
      <w:szCs w:val="26"/>
      <w:u w:val="none"/>
    </w:rPr>
  </w:style>
  <w:style w:type="character" w:styleId="2184">
    <w:name w:val="Основной текст + 11 pt2"/>
    <w:next w:val="2184"/>
    <w:link w:val="1713"/>
    <w:rPr>
      <w:rFonts w:ascii="Times New Roman" w:hAnsi="Times New Roman" w:cs="Times New Roman"/>
      <w:b/>
      <w:bCs/>
      <w:sz w:val="22"/>
      <w:szCs w:val="22"/>
      <w:u w:val="none"/>
    </w:rPr>
  </w:style>
  <w:style w:type="character" w:styleId="2185">
    <w:name w:val="Заголовок №2 + Не полужирный"/>
    <w:next w:val="2185"/>
    <w:link w:val="1713"/>
    <w:rPr>
      <w:rFonts w:ascii="Times New Roman" w:hAnsi="Times New Roman" w:cs="Times New Roman"/>
      <w:b w:val="0"/>
      <w:bCs w:val="0"/>
      <w:sz w:val="26"/>
      <w:szCs w:val="26"/>
      <w:u w:val="none"/>
    </w:rPr>
  </w:style>
  <w:style w:type="character" w:styleId="2186">
    <w:name w:val="spelle"/>
    <w:basedOn w:val="1915"/>
    <w:next w:val="2186"/>
    <w:link w:val="1713"/>
  </w:style>
  <w:style w:type="character" w:styleId="2187">
    <w:name w:val="Цитата 2 Знак"/>
    <w:next w:val="2187"/>
    <w:link w:val="1713"/>
    <w:rPr>
      <w:rFonts w:eastAsia="Times New Roman"/>
      <w:i/>
      <w:sz w:val="24"/>
      <w:szCs w:val="24"/>
      <w:lang w:val="en-US" w:bidi="en-US"/>
    </w:rPr>
  </w:style>
  <w:style w:type="character" w:styleId="2188">
    <w:name w:val="Выделенная цитата Знак"/>
    <w:next w:val="2188"/>
    <w:link w:val="1713"/>
    <w:rPr>
      <w:rFonts w:eastAsia="Times New Roman"/>
      <w:b/>
      <w:i/>
      <w:sz w:val="24"/>
      <w:szCs w:val="22"/>
      <w:lang w:val="en-US" w:bidi="en-US"/>
    </w:rPr>
  </w:style>
  <w:style w:type="character" w:styleId="2189">
    <w:name w:val="Слабое выделение"/>
    <w:next w:val="2189"/>
    <w:link w:val="1713"/>
    <w:qFormat/>
    <w:rPr>
      <w:i/>
      <w:color w:val="5a5a5a"/>
    </w:rPr>
  </w:style>
  <w:style w:type="character" w:styleId="2190">
    <w:name w:val="Слабая ссылка"/>
    <w:next w:val="2190"/>
    <w:link w:val="1713"/>
    <w:qFormat/>
    <w:rPr>
      <w:sz w:val="24"/>
      <w:szCs w:val="24"/>
      <w:u w:val="single"/>
    </w:rPr>
  </w:style>
  <w:style w:type="character" w:styleId="2191">
    <w:name w:val="Сильная ссылка"/>
    <w:next w:val="2191"/>
    <w:link w:val="1713"/>
    <w:qFormat/>
    <w:rPr>
      <w:b/>
      <w:sz w:val="24"/>
      <w:u w:val="single"/>
    </w:rPr>
  </w:style>
  <w:style w:type="character" w:styleId="2192">
    <w:name w:val="Основной текст + 7;5 pt;Полужирный"/>
    <w:next w:val="2192"/>
    <w:link w:val="1713"/>
    <w:rPr>
      <w:rFonts w:ascii="Times New Roman" w:hAnsi="Times New Roman" w:eastAsia="Times New Roman" w:cs="Times New Roman"/>
      <w:b/>
      <w:bCs/>
      <w:i w:val="0"/>
      <w:iCs w:val="0"/>
      <w:caps w:val="0"/>
      <w:smallCaps w:val="0"/>
      <w:strike w:val="0"/>
      <w:color w:val="000000"/>
      <w:spacing w:val="0"/>
      <w:position w:val="0"/>
      <w:sz w:val="15"/>
      <w:szCs w:val="15"/>
      <w:u w:val="none"/>
      <w:vertAlign w:val="baseline"/>
      <w:lang w:val="ru-RU" w:bidi="ru-RU"/>
    </w:rPr>
  </w:style>
  <w:style w:type="character" w:styleId="2193">
    <w:name w:val="Основной текст + 79"/>
    <w:next w:val="2193"/>
    <w:link w:val="1713"/>
    <w:rPr>
      <w:rFonts w:ascii="Times New Roman" w:hAnsi="Times New Roman" w:cs="Times New Roman"/>
      <w:b/>
      <w:bCs/>
      <w:sz w:val="15"/>
      <w:szCs w:val="15"/>
      <w:u w:val="none"/>
    </w:rPr>
  </w:style>
  <w:style w:type="character" w:styleId="2194">
    <w:name w:val="Основной текст + 104"/>
    <w:next w:val="2194"/>
    <w:link w:val="1713"/>
    <w:rPr>
      <w:rFonts w:ascii="Times New Roman" w:hAnsi="Times New Roman" w:cs="Times New Roman"/>
      <w:sz w:val="21"/>
      <w:szCs w:val="21"/>
      <w:u w:val="none"/>
      <w:lang w:val="en-US"/>
    </w:rPr>
  </w:style>
  <w:style w:type="character" w:styleId="2195">
    <w:name w:val="Заголовок №4_"/>
    <w:next w:val="2195"/>
    <w:link w:val="1713"/>
    <w:rPr>
      <w:rFonts w:ascii="Times New Roman" w:hAnsi="Times New Roman" w:cs="Times New Roman"/>
      <w:b/>
      <w:bCs/>
      <w:sz w:val="26"/>
      <w:szCs w:val="26"/>
    </w:rPr>
  </w:style>
  <w:style w:type="character" w:styleId="2196">
    <w:name w:val="Основной текст + 103"/>
    <w:next w:val="2196"/>
    <w:link w:val="1713"/>
    <w:rPr>
      <w:rFonts w:ascii="Times New Roman" w:hAnsi="Times New Roman" w:cs="Times New Roman"/>
      <w:sz w:val="21"/>
      <w:szCs w:val="21"/>
      <w:u w:val="none"/>
    </w:rPr>
  </w:style>
  <w:style w:type="character" w:styleId="2197">
    <w:name w:val="Оглавление 1 Знак"/>
    <w:next w:val="2197"/>
    <w:link w:val="1713"/>
    <w:rPr>
      <w:rFonts w:cs="Calibri"/>
      <w:b/>
      <w:bCs/>
      <w:i/>
      <w:iCs/>
      <w:sz w:val="24"/>
      <w:szCs w:val="24"/>
    </w:rPr>
  </w:style>
  <w:style w:type="character" w:styleId="2198">
    <w:name w:val="Основной текст (4)_"/>
    <w:next w:val="2198"/>
    <w:link w:val="1713"/>
    <w:rPr>
      <w:rFonts w:ascii="Times New Roman" w:hAnsi="Times New Roman" w:eastAsia="Times New Roman" w:cs="Times New Roman"/>
      <w:b/>
      <w:bCs/>
      <w:i/>
      <w:iCs/>
      <w:sz w:val="26"/>
      <w:szCs w:val="26"/>
    </w:rPr>
  </w:style>
  <w:style w:type="character" w:styleId="2199">
    <w:name w:val="Основной текст (4) + Не курсив"/>
    <w:next w:val="2199"/>
    <w:link w:val="1713"/>
    <w:rPr>
      <w:rFonts w:ascii="Times New Roman" w:hAnsi="Times New Roman" w:eastAsia="Times New Roman" w:cs="Times New Roman"/>
      <w:b/>
      <w:bCs/>
      <w:i/>
      <w:iCs/>
      <w:color w:val="000000"/>
      <w:spacing w:val="0"/>
      <w:position w:val="0"/>
      <w:sz w:val="26"/>
      <w:szCs w:val="26"/>
      <w:vertAlign w:val="baseline"/>
      <w:lang w:val="ru-RU" w:bidi="ru-RU"/>
    </w:rPr>
  </w:style>
  <w:style w:type="character" w:styleId="2200">
    <w:name w:val="Основной текст + 6;5 pt"/>
    <w:next w:val="2200"/>
    <w:link w:val="1713"/>
    <w:rPr>
      <w:rFonts w:ascii="Century Schoolbook" w:hAnsi="Century Schoolbook" w:eastAsia="Century Schoolbook" w:cs="Century Schoolbook"/>
      <w:color w:val="000000"/>
      <w:spacing w:val="0"/>
      <w:position w:val="0"/>
      <w:sz w:val="13"/>
      <w:szCs w:val="13"/>
      <w:vertAlign w:val="baseline"/>
      <w:lang w:val="ru-RU" w:bidi="ru-RU"/>
    </w:rPr>
  </w:style>
  <w:style w:type="character" w:styleId="2201">
    <w:name w:val="Основной текст + 10;5 pt;Полужирный;Курсив"/>
    <w:next w:val="2201"/>
    <w:link w:val="1713"/>
    <w:rPr>
      <w:rFonts w:ascii="Century Schoolbook" w:hAnsi="Century Schoolbook" w:eastAsia="Century Schoolbook" w:cs="Century Schoolbook"/>
      <w:b/>
      <w:bCs/>
      <w:i/>
      <w:iCs/>
      <w:color w:val="000000"/>
      <w:spacing w:val="0"/>
      <w:position w:val="0"/>
      <w:sz w:val="21"/>
      <w:szCs w:val="21"/>
      <w:vertAlign w:val="baseline"/>
      <w:lang w:val="en-US" w:bidi="en-US"/>
    </w:rPr>
  </w:style>
  <w:style w:type="character" w:styleId="2202">
    <w:name w:val="Основной текст + Franklin Gothic Book;22 pt"/>
    <w:next w:val="2202"/>
    <w:link w:val="1713"/>
    <w:rPr>
      <w:rFonts w:ascii="Franklin Gothic Book" w:hAnsi="Franklin Gothic Book" w:eastAsia="Franklin Gothic Book" w:cs="Franklin Gothic Book"/>
      <w:color w:val="000000"/>
      <w:spacing w:val="0"/>
      <w:position w:val="0"/>
      <w:sz w:val="44"/>
      <w:szCs w:val="44"/>
      <w:vertAlign w:val="baseline"/>
      <w:lang w:val="ru-RU" w:bidi="ru-RU"/>
    </w:rPr>
  </w:style>
  <w:style w:type="character" w:styleId="2203">
    <w:name w:val="Основной текст + 8 pt;Полужирный"/>
    <w:next w:val="2203"/>
    <w:link w:val="1713"/>
    <w:rPr>
      <w:rFonts w:ascii="Century Schoolbook" w:hAnsi="Century Schoolbook" w:eastAsia="Century Schoolbook" w:cs="Century Schoolbook"/>
      <w:b/>
      <w:bCs/>
      <w:color w:val="000000"/>
      <w:spacing w:val="0"/>
      <w:position w:val="0"/>
      <w:sz w:val="16"/>
      <w:szCs w:val="16"/>
      <w:vertAlign w:val="baseline"/>
      <w:lang w:val="ru-RU" w:bidi="ru-RU"/>
    </w:rPr>
  </w:style>
  <w:style w:type="character" w:styleId="2204">
    <w:name w:val="Основной текст + Calibri;10 pt"/>
    <w:next w:val="2204"/>
    <w:link w:val="1713"/>
    <w:rPr>
      <w:rFonts w:ascii="Calibri" w:hAnsi="Calibri" w:eastAsia="Calibri" w:cs="Calibri"/>
      <w:color w:val="000000"/>
      <w:spacing w:val="0"/>
      <w:position w:val="0"/>
      <w:sz w:val="20"/>
      <w:szCs w:val="20"/>
      <w:vertAlign w:val="baseline"/>
      <w:lang w:val="ru-RU" w:bidi="ru-RU"/>
    </w:rPr>
  </w:style>
  <w:style w:type="character" w:styleId="2205">
    <w:name w:val="Основной текст + 9 pt;Малые прописные"/>
    <w:next w:val="2205"/>
    <w:link w:val="1713"/>
    <w:rPr>
      <w:rFonts w:ascii="Century Schoolbook" w:hAnsi="Century Schoolbook" w:eastAsia="Century Schoolbook" w:cs="Century Schoolbook"/>
      <w:smallCaps/>
      <w:color w:val="000000"/>
      <w:spacing w:val="0"/>
      <w:position w:val="0"/>
      <w:sz w:val="18"/>
      <w:szCs w:val="18"/>
      <w:vertAlign w:val="baseline"/>
      <w:lang w:val="en-US" w:bidi="en-US"/>
    </w:rPr>
  </w:style>
  <w:style w:type="character" w:styleId="2206">
    <w:name w:val="Основной текст + 4 pt;Курсив;Масштаб 250%"/>
    <w:next w:val="2206"/>
    <w:link w:val="1713"/>
    <w:rPr>
      <w:rFonts w:ascii="Century Schoolbook" w:hAnsi="Century Schoolbook" w:eastAsia="Century Schoolbook" w:cs="Century Schoolbook"/>
      <w:i/>
      <w:iCs/>
      <w:color w:val="000000"/>
      <w:spacing w:val="0"/>
      <w:position w:val="0"/>
      <w:sz w:val="8"/>
      <w:szCs w:val="8"/>
      <w:vertAlign w:val="baseline"/>
      <w:lang w:val="ru-RU" w:bidi="ru-RU"/>
    </w:rPr>
  </w:style>
  <w:style w:type="character" w:styleId="2207">
    <w:name w:val="Основной текст + Book Antiqua;4;5 pt;Интервал -1 pt;Масштаб 150%"/>
    <w:next w:val="2207"/>
    <w:link w:val="1713"/>
    <w:rPr>
      <w:rFonts w:ascii="Book Antiqua" w:hAnsi="Book Antiqua" w:eastAsia="Book Antiqua" w:cs="Book Antiqua"/>
      <w:color w:val="000000"/>
      <w:spacing w:val="-20"/>
      <w:position w:val="0"/>
      <w:sz w:val="9"/>
      <w:szCs w:val="9"/>
      <w:vertAlign w:val="baseline"/>
      <w:lang w:val="ru-RU" w:bidi="ru-RU"/>
    </w:rPr>
  </w:style>
  <w:style w:type="character" w:styleId="2208">
    <w:name w:val="Основной текст (3) + Calibri;10;5 pt"/>
    <w:next w:val="2208"/>
    <w:link w:val="1713"/>
    <w:rPr>
      <w:rFonts w:ascii="Calibri" w:hAnsi="Calibri" w:eastAsia="Calibri" w:cs="Calibri"/>
      <w:b w:val="0"/>
      <w:bCs w:val="0"/>
      <w:i w:val="0"/>
      <w:iCs w:val="0"/>
      <w:caps w:val="0"/>
      <w:smallCaps w:val="0"/>
      <w:strike w:val="0"/>
      <w:color w:val="000000"/>
      <w:spacing w:val="0"/>
      <w:position w:val="0"/>
      <w:sz w:val="21"/>
      <w:szCs w:val="21"/>
      <w:u w:val="none"/>
      <w:vertAlign w:val="baseline"/>
      <w:lang w:val="ru-RU" w:bidi="ru-RU"/>
    </w:rPr>
  </w:style>
  <w:style w:type="character" w:styleId="2209">
    <w:name w:val="Основной текст (3) + 10 pt"/>
    <w:next w:val="2209"/>
    <w:link w:val="1713"/>
    <w:rPr>
      <w:rFonts w:ascii="Century Schoolbook" w:hAnsi="Century Schoolbook" w:eastAsia="Century Schoolbook" w:cs="Century Schoolbook"/>
      <w:b w:val="0"/>
      <w:bCs w:val="0"/>
      <w:i w:val="0"/>
      <w:iCs w:val="0"/>
      <w:caps w:val="0"/>
      <w:smallCaps w:val="0"/>
      <w:strike w:val="0"/>
      <w:color w:val="000000"/>
      <w:spacing w:val="0"/>
      <w:position w:val="0"/>
      <w:sz w:val="20"/>
      <w:szCs w:val="20"/>
      <w:u w:val="none"/>
      <w:vertAlign w:val="baseline"/>
      <w:lang w:val="ru-RU" w:bidi="ru-RU"/>
    </w:rPr>
  </w:style>
  <w:style w:type="character" w:styleId="2210">
    <w:name w:val="Основной текст (5) + Century Schoolbook;9 pt;Интервал 0 pt;Масштаб 100%"/>
    <w:next w:val="2210"/>
    <w:link w:val="1713"/>
    <w:rPr>
      <w:rFonts w:ascii="Century Schoolbook" w:hAnsi="Century Schoolbook" w:eastAsia="Century Schoolbook" w:cs="Century Schoolbook"/>
      <w:b w:val="0"/>
      <w:bCs w:val="0"/>
      <w:color w:val="000000"/>
      <w:spacing w:val="0"/>
      <w:position w:val="0"/>
      <w:sz w:val="18"/>
      <w:szCs w:val="18"/>
      <w:vertAlign w:val="baseline"/>
      <w:lang w:val="ru-RU" w:bidi="ru-RU"/>
    </w:rPr>
  </w:style>
  <w:style w:type="character" w:styleId="2211">
    <w:name w:val="Основной текст (3) + Calibri;10 pt"/>
    <w:next w:val="2211"/>
    <w:link w:val="1713"/>
    <w:rPr>
      <w:rFonts w:ascii="Calibri" w:hAnsi="Calibri" w:eastAsia="Calibri" w:cs="Calibri"/>
      <w:b w:val="0"/>
      <w:bCs w:val="0"/>
      <w:i w:val="0"/>
      <w:iCs w:val="0"/>
      <w:caps w:val="0"/>
      <w:smallCaps w:val="0"/>
      <w:strike w:val="0"/>
      <w:color w:val="000000"/>
      <w:spacing w:val="0"/>
      <w:position w:val="0"/>
      <w:sz w:val="20"/>
      <w:szCs w:val="20"/>
      <w:u w:val="none"/>
      <w:vertAlign w:val="baseline"/>
      <w:lang w:val="ru-RU" w:bidi="ru-RU"/>
    </w:rPr>
  </w:style>
  <w:style w:type="character" w:styleId="2212">
    <w:name w:val="Основной текст (3) + 10;5 pt;Полужирный;Курсив"/>
    <w:next w:val="2212"/>
    <w:link w:val="1713"/>
    <w:rPr>
      <w:rFonts w:ascii="Century Schoolbook" w:hAnsi="Century Schoolbook" w:eastAsia="Century Schoolbook" w:cs="Century Schoolbook"/>
      <w:b/>
      <w:bCs/>
      <w:i/>
      <w:iCs/>
      <w:caps w:val="0"/>
      <w:smallCaps w:val="0"/>
      <w:strike w:val="0"/>
      <w:color w:val="000000"/>
      <w:spacing w:val="0"/>
      <w:position w:val="0"/>
      <w:sz w:val="21"/>
      <w:szCs w:val="21"/>
      <w:u w:val="none"/>
      <w:vertAlign w:val="baseline"/>
      <w:lang w:val="en-US" w:bidi="en-US"/>
    </w:rPr>
  </w:style>
  <w:style w:type="character" w:styleId="2213">
    <w:name w:val="Основной текст (3) + Calibri;5;5 pt;Интервал 0 pt"/>
    <w:next w:val="2213"/>
    <w:link w:val="1713"/>
    <w:rPr>
      <w:rFonts w:ascii="Calibri" w:hAnsi="Calibri" w:eastAsia="Calibri" w:cs="Calibri"/>
      <w:b w:val="0"/>
      <w:bCs w:val="0"/>
      <w:i w:val="0"/>
      <w:iCs w:val="0"/>
      <w:caps w:val="0"/>
      <w:smallCaps w:val="0"/>
      <w:strike w:val="0"/>
      <w:color w:val="000000"/>
      <w:spacing w:val="-10"/>
      <w:position w:val="0"/>
      <w:sz w:val="11"/>
      <w:szCs w:val="11"/>
      <w:u w:val="none"/>
      <w:vertAlign w:val="baseline"/>
      <w:lang w:val="ru-RU" w:bidi="ru-RU"/>
    </w:rPr>
  </w:style>
  <w:style w:type="character" w:styleId="2214">
    <w:name w:val="Основной текст (3) Exact"/>
    <w:next w:val="2214"/>
    <w:link w:val="1713"/>
    <w:rPr>
      <w:rFonts w:ascii="Century Schoolbook" w:hAnsi="Century Schoolbook" w:eastAsia="Century Schoolbook" w:cs="Century Schoolbook"/>
      <w:b w:val="0"/>
      <w:bCs w:val="0"/>
      <w:i w:val="0"/>
      <w:iCs w:val="0"/>
      <w:caps w:val="0"/>
      <w:smallCaps w:val="0"/>
      <w:strike w:val="0"/>
      <w:spacing w:val="2"/>
      <w:sz w:val="17"/>
      <w:szCs w:val="17"/>
      <w:u w:val="none"/>
    </w:rPr>
  </w:style>
  <w:style w:type="character" w:styleId="2215">
    <w:name w:val="Основной текст (6)_"/>
    <w:next w:val="2215"/>
    <w:link w:val="1713"/>
    <w:rPr>
      <w:rFonts w:ascii="Century Schoolbook" w:hAnsi="Century Schoolbook" w:eastAsia="Century Schoolbook" w:cs="Century Schoolbook"/>
      <w:b/>
      <w:bCs/>
      <w:i/>
      <w:iCs/>
      <w:sz w:val="21"/>
      <w:szCs w:val="21"/>
    </w:rPr>
  </w:style>
  <w:style w:type="character" w:styleId="2216">
    <w:name w:val="Основной текст (3) + Book Antiqua;6;5 pt"/>
    <w:next w:val="2216"/>
    <w:link w:val="1713"/>
    <w:rPr>
      <w:rFonts w:ascii="Book Antiqua" w:hAnsi="Book Antiqua" w:eastAsia="Book Antiqua" w:cs="Book Antiqua"/>
      <w:b w:val="0"/>
      <w:bCs w:val="0"/>
      <w:i w:val="0"/>
      <w:iCs w:val="0"/>
      <w:caps w:val="0"/>
      <w:smallCaps w:val="0"/>
      <w:strike w:val="0"/>
      <w:color w:val="000000"/>
      <w:spacing w:val="0"/>
      <w:position w:val="0"/>
      <w:sz w:val="13"/>
      <w:szCs w:val="13"/>
      <w:u w:val="none"/>
      <w:vertAlign w:val="baseline"/>
      <w:lang w:val="ru-RU" w:bidi="ru-RU"/>
    </w:rPr>
  </w:style>
  <w:style w:type="character" w:styleId="2217">
    <w:name w:val="Подпись к картинке Exact"/>
    <w:next w:val="2217"/>
    <w:link w:val="1713"/>
    <w:rPr>
      <w:rFonts w:ascii="Century Schoolbook" w:hAnsi="Century Schoolbook" w:eastAsia="Century Schoolbook" w:cs="Century Schoolbook"/>
      <w:b w:val="0"/>
      <w:bCs w:val="0"/>
      <w:i w:val="0"/>
      <w:iCs w:val="0"/>
      <w:caps w:val="0"/>
      <w:smallCaps w:val="0"/>
      <w:strike w:val="0"/>
      <w:spacing w:val="2"/>
      <w:sz w:val="17"/>
      <w:szCs w:val="17"/>
      <w:u w:val="none"/>
    </w:rPr>
  </w:style>
  <w:style w:type="character" w:styleId="2218">
    <w:name w:val="Подпись к картинке (2) Exact"/>
    <w:next w:val="2218"/>
    <w:link w:val="1713"/>
    <w:rPr>
      <w:rFonts w:ascii="Century Schoolbook" w:hAnsi="Century Schoolbook" w:eastAsia="Century Schoolbook" w:cs="Century Schoolbook"/>
      <w:b/>
      <w:bCs/>
      <w:i/>
      <w:iCs/>
      <w:spacing w:val="-6"/>
      <w:lang w:val="en-US" w:bidi="en-US"/>
    </w:rPr>
  </w:style>
  <w:style w:type="character" w:styleId="2219">
    <w:name w:val="Подпись к картинке (3) Exact"/>
    <w:next w:val="2219"/>
    <w:link w:val="1713"/>
    <w:rPr>
      <w:rFonts w:ascii="Calibri" w:hAnsi="Calibri" w:eastAsia="Calibri" w:cs="Calibri"/>
      <w:sz w:val="20"/>
      <w:szCs w:val="20"/>
    </w:rPr>
  </w:style>
  <w:style w:type="character" w:styleId="2220">
    <w:name w:val="Основной текст (6) Exact"/>
    <w:next w:val="2220"/>
    <w:link w:val="1713"/>
    <w:rPr>
      <w:rFonts w:ascii="Century Schoolbook" w:hAnsi="Century Schoolbook" w:eastAsia="Century Schoolbook" w:cs="Century Schoolbook"/>
      <w:b/>
      <w:bCs/>
      <w:i/>
      <w:iCs/>
      <w:caps w:val="0"/>
      <w:smallCaps w:val="0"/>
      <w:strike w:val="0"/>
      <w:spacing w:val="-6"/>
      <w:sz w:val="20"/>
      <w:szCs w:val="20"/>
      <w:u w:val="none"/>
      <w:lang w:val="en-US" w:bidi="en-US"/>
    </w:rPr>
  </w:style>
  <w:style w:type="character" w:styleId="2221">
    <w:name w:val="Основной текст (6) + Малые прописные Exact"/>
    <w:next w:val="2221"/>
    <w:link w:val="1713"/>
    <w:rPr>
      <w:rFonts w:ascii="Century Schoolbook" w:hAnsi="Century Schoolbook" w:eastAsia="Century Schoolbook" w:cs="Century Schoolbook"/>
      <w:b/>
      <w:bCs/>
      <w:i/>
      <w:iCs/>
      <w:smallCaps/>
      <w:color w:val="000000"/>
      <w:spacing w:val="-6"/>
      <w:position w:val="0"/>
      <w:sz w:val="20"/>
      <w:szCs w:val="20"/>
      <w:vertAlign w:val="baseline"/>
      <w:lang w:val="ru-RU" w:bidi="ru-RU"/>
    </w:rPr>
  </w:style>
  <w:style w:type="character" w:styleId="2222">
    <w:name w:val="Основной текст (3) + Calibri;10 pt;Интервал 0 pt Exact"/>
    <w:next w:val="2222"/>
    <w:link w:val="1713"/>
    <w:rPr>
      <w:rFonts w:ascii="Calibri" w:hAnsi="Calibri" w:eastAsia="Calibri" w:cs="Calibri"/>
      <w:b w:val="0"/>
      <w:bCs w:val="0"/>
      <w:i w:val="0"/>
      <w:iCs w:val="0"/>
      <w:caps w:val="0"/>
      <w:smallCaps w:val="0"/>
      <w:strike w:val="0"/>
      <w:color w:val="000000"/>
      <w:spacing w:val="0"/>
      <w:position w:val="0"/>
      <w:sz w:val="20"/>
      <w:szCs w:val="20"/>
      <w:u w:val="none"/>
      <w:vertAlign w:val="baseline"/>
      <w:lang w:val="ru-RU" w:bidi="ru-RU"/>
    </w:rPr>
  </w:style>
  <w:style w:type="character" w:styleId="2223">
    <w:name w:val="Основной текст (7) Exact"/>
    <w:next w:val="2223"/>
    <w:link w:val="1713"/>
    <w:rPr>
      <w:rFonts w:cs="Calibri"/>
    </w:rPr>
  </w:style>
  <w:style w:type="character" w:styleId="2224">
    <w:name w:val="Основной текст (8) Exact"/>
    <w:next w:val="2224"/>
    <w:link w:val="1713"/>
    <w:rPr>
      <w:rFonts w:ascii="Century Schoolbook" w:hAnsi="Century Schoolbook" w:eastAsia="Century Schoolbook" w:cs="Century Schoolbook"/>
    </w:rPr>
  </w:style>
  <w:style w:type="character" w:styleId="2225">
    <w:name w:val="Основной текст (9) Exact"/>
    <w:next w:val="2225"/>
    <w:link w:val="1713"/>
    <w:rPr>
      <w:rFonts w:ascii="Book Antiqua" w:hAnsi="Book Antiqua" w:eastAsia="Book Antiqua" w:cs="Book Antiqua"/>
      <w:sz w:val="13"/>
      <w:szCs w:val="13"/>
    </w:rPr>
  </w:style>
  <w:style w:type="character" w:styleId="2226">
    <w:name w:val="Основной текст (10) Exact"/>
    <w:next w:val="2226"/>
    <w:link w:val="1713"/>
    <w:rPr>
      <w:rFonts w:cs="Calibri"/>
    </w:rPr>
  </w:style>
  <w:style w:type="character" w:styleId="2227">
    <w:name w:val="Основной текст (11)_"/>
    <w:next w:val="2227"/>
    <w:link w:val="1713"/>
    <w:rPr>
      <w:rFonts w:cs="Calibri"/>
      <w:sz w:val="21"/>
      <w:szCs w:val="21"/>
    </w:rPr>
  </w:style>
  <w:style w:type="character" w:styleId="2228">
    <w:name w:val="Основной текст + Times New Roman;11 pt;Полужирный;Курсив"/>
    <w:next w:val="2228"/>
    <w:link w:val="1713"/>
    <w:rPr>
      <w:rFonts w:ascii="Times New Roman" w:hAnsi="Times New Roman" w:eastAsia="Times New Roman" w:cs="Times New Roman"/>
      <w:b/>
      <w:bCs/>
      <w:i/>
      <w:iCs/>
      <w:color w:val="000000"/>
      <w:spacing w:val="0"/>
      <w:position w:val="0"/>
      <w:sz w:val="22"/>
      <w:szCs w:val="22"/>
      <w:vertAlign w:val="baseline"/>
      <w:lang w:val="ru-RU" w:bidi="ru-RU"/>
    </w:rPr>
  </w:style>
  <w:style w:type="character" w:styleId="2229">
    <w:name w:val="Основной текст (12) Exact"/>
    <w:next w:val="2229"/>
    <w:link w:val="1713"/>
    <w:rPr>
      <w:rFonts w:ascii="Century Schoolbook" w:hAnsi="Century Schoolbook" w:eastAsia="Century Schoolbook" w:cs="Century Schoolbook"/>
      <w:b/>
      <w:bCs/>
      <w:spacing w:val="-18"/>
      <w:sz w:val="21"/>
      <w:szCs w:val="21"/>
    </w:rPr>
  </w:style>
  <w:style w:type="character" w:styleId="2230">
    <w:name w:val="Основной текст (11) Exact"/>
    <w:next w:val="2230"/>
    <w:link w:val="1713"/>
    <w:rPr>
      <w:rFonts w:ascii="Calibri" w:hAnsi="Calibri" w:eastAsia="Calibri" w:cs="Calibri"/>
      <w:b w:val="0"/>
      <w:bCs w:val="0"/>
      <w:i w:val="0"/>
      <w:iCs w:val="0"/>
      <w:caps w:val="0"/>
      <w:smallCaps w:val="0"/>
      <w:strike w:val="0"/>
      <w:spacing w:val="6"/>
      <w:sz w:val="19"/>
      <w:szCs w:val="19"/>
      <w:u w:val="none"/>
    </w:rPr>
  </w:style>
  <w:style w:type="character" w:styleId="2231">
    <w:name w:val="Основной текст Exact"/>
    <w:next w:val="2231"/>
    <w:link w:val="1713"/>
    <w:rPr>
      <w:rFonts w:ascii="Century Schoolbook" w:hAnsi="Century Schoolbook" w:eastAsia="Century Schoolbook" w:cs="Century Schoolbook"/>
      <w:b w:val="0"/>
      <w:bCs w:val="0"/>
      <w:i w:val="0"/>
      <w:iCs w:val="0"/>
      <w:caps w:val="0"/>
      <w:smallCaps w:val="0"/>
      <w:strike w:val="0"/>
      <w:spacing w:val="3"/>
      <w:sz w:val="22"/>
      <w:szCs w:val="22"/>
      <w:u w:val="none"/>
    </w:rPr>
  </w:style>
  <w:style w:type="character" w:styleId="2232">
    <w:name w:val="Основной текст (13) Exact"/>
    <w:next w:val="2232"/>
    <w:link w:val="1713"/>
    <w:rPr>
      <w:rFonts w:cs="Calibri"/>
      <w:lang w:val="en-US" w:bidi="en-US"/>
    </w:rPr>
  </w:style>
  <w:style w:type="character" w:styleId="2233">
    <w:name w:val="Основной текст (14) Exact"/>
    <w:next w:val="2233"/>
    <w:link w:val="1713"/>
    <w:rPr>
      <w:rFonts w:ascii="Century Schoolbook" w:hAnsi="Century Schoolbook" w:eastAsia="Century Schoolbook" w:cs="Century Schoolbook"/>
      <w:spacing w:val="6"/>
      <w:sz w:val="12"/>
      <w:szCs w:val="12"/>
    </w:rPr>
  </w:style>
  <w:style w:type="character" w:styleId="2234">
    <w:name w:val="Основной текст (15) Exact"/>
    <w:next w:val="2234"/>
    <w:link w:val="1713"/>
    <w:rPr>
      <w:rFonts w:ascii="Times New Roman" w:hAnsi="Times New Roman" w:eastAsia="Times New Roman" w:cs="Times New Roman"/>
      <w:i/>
      <w:iCs/>
      <w:lang w:val="en-US" w:bidi="en-US"/>
    </w:rPr>
  </w:style>
  <w:style w:type="character" w:styleId="2235">
    <w:name w:val="Основной текст (16) Exact"/>
    <w:next w:val="2235"/>
    <w:link w:val="1713"/>
    <w:rPr>
      <w:rFonts w:ascii="Franklin Gothic Book" w:hAnsi="Franklin Gothic Book" w:eastAsia="Franklin Gothic Book" w:cs="Franklin Gothic Book"/>
      <w:spacing w:val="-6"/>
      <w:sz w:val="16"/>
      <w:szCs w:val="16"/>
    </w:rPr>
  </w:style>
  <w:style w:type="character" w:styleId="2236">
    <w:name w:val="Основной текст (17) Exact"/>
    <w:next w:val="2236"/>
    <w:link w:val="1713"/>
    <w:rPr>
      <w:rFonts w:cs="Calibri"/>
      <w:spacing w:val="-11"/>
      <w:sz w:val="15"/>
      <w:szCs w:val="15"/>
    </w:rPr>
  </w:style>
  <w:style w:type="character" w:styleId="2237">
    <w:name w:val="Основной текст (18) Exact"/>
    <w:next w:val="2237"/>
    <w:link w:val="1713"/>
    <w:rPr>
      <w:rFonts w:ascii="Century Schoolbook" w:hAnsi="Century Schoolbook" w:eastAsia="Century Schoolbook" w:cs="Century Schoolbook"/>
      <w:b/>
      <w:bCs/>
      <w:spacing w:val="-6"/>
      <w:sz w:val="16"/>
      <w:szCs w:val="16"/>
    </w:rPr>
  </w:style>
  <w:style w:type="character" w:styleId="2238">
    <w:name w:val="Основной текст (19) Exact"/>
    <w:next w:val="2238"/>
    <w:link w:val="1713"/>
    <w:rPr>
      <w:rFonts w:ascii="Impact" w:hAnsi="Impact" w:eastAsia="Impact" w:cs="Impact"/>
      <w:i/>
      <w:iCs/>
      <w:sz w:val="19"/>
      <w:szCs w:val="19"/>
    </w:rPr>
  </w:style>
  <w:style w:type="character" w:styleId="2239">
    <w:name w:val="Основной текст (20) Exact"/>
    <w:next w:val="2239"/>
    <w:link w:val="1713"/>
    <w:rPr>
      <w:rFonts w:cs="Calibri"/>
      <w:lang w:val="en-US" w:bidi="en-US"/>
    </w:rPr>
  </w:style>
  <w:style w:type="character" w:styleId="2240">
    <w:name w:val="Основной текст + 7;5 pt;Малые прописные"/>
    <w:next w:val="2240"/>
    <w:link w:val="1713"/>
    <w:rPr>
      <w:rFonts w:ascii="Century Schoolbook" w:hAnsi="Century Schoolbook" w:eastAsia="Century Schoolbook" w:cs="Century Schoolbook"/>
      <w:smallCaps/>
      <w:color w:val="000000"/>
      <w:spacing w:val="0"/>
      <w:position w:val="0"/>
      <w:sz w:val="15"/>
      <w:szCs w:val="15"/>
      <w:vertAlign w:val="baseline"/>
      <w:lang w:val="en-US" w:bidi="en-US"/>
    </w:rPr>
  </w:style>
  <w:style w:type="character" w:styleId="2241">
    <w:name w:val="Подпись к таблице (3)_"/>
    <w:next w:val="2241"/>
    <w:link w:val="1713"/>
    <w:rPr>
      <w:rFonts w:ascii="Impact" w:hAnsi="Impact" w:eastAsia="Impact" w:cs="Impact"/>
      <w:i/>
      <w:iCs/>
    </w:rPr>
  </w:style>
  <w:style w:type="character" w:styleId="2242">
    <w:name w:val="Подпись к картинке (4) Exact"/>
    <w:next w:val="2242"/>
    <w:link w:val="1713"/>
    <w:rPr>
      <w:rFonts w:cs="Calibri"/>
      <w:spacing w:val="6"/>
      <w:sz w:val="19"/>
      <w:szCs w:val="19"/>
    </w:rPr>
  </w:style>
  <w:style w:type="character" w:styleId="2243">
    <w:name w:val="Подпись к картинке + Малые прописные Exact"/>
    <w:next w:val="2243"/>
    <w:link w:val="1713"/>
    <w:rPr>
      <w:rFonts w:ascii="Century Schoolbook" w:hAnsi="Century Schoolbook" w:eastAsia="Century Schoolbook" w:cs="Century Schoolbook"/>
      <w:b w:val="0"/>
      <w:bCs w:val="0"/>
      <w:i w:val="0"/>
      <w:iCs w:val="0"/>
      <w:smallCaps/>
      <w:strike w:val="0"/>
      <w:color w:val="000000"/>
      <w:spacing w:val="2"/>
      <w:position w:val="0"/>
      <w:sz w:val="17"/>
      <w:szCs w:val="17"/>
      <w:u w:val="none"/>
      <w:vertAlign w:val="baseline"/>
      <w:lang w:val="en-US" w:bidi="en-US"/>
    </w:rPr>
  </w:style>
  <w:style w:type="character" w:styleId="2244">
    <w:name w:val="Подпись к картинке + 10 pt;Полужирный;Курсив;Интервал 0 pt Exact"/>
    <w:next w:val="2244"/>
    <w:link w:val="1713"/>
    <w:rPr>
      <w:rFonts w:ascii="Century Schoolbook" w:hAnsi="Century Schoolbook" w:eastAsia="Century Schoolbook" w:cs="Century Schoolbook"/>
      <w:b/>
      <w:bCs/>
      <w:i/>
      <w:iCs/>
      <w:caps w:val="0"/>
      <w:smallCaps w:val="0"/>
      <w:strike w:val="0"/>
      <w:color w:val="000000"/>
      <w:spacing w:val="-6"/>
      <w:position w:val="0"/>
      <w:sz w:val="20"/>
      <w:szCs w:val="20"/>
      <w:u w:val="none"/>
      <w:vertAlign w:val="baseline"/>
      <w:lang w:val="en-US" w:bidi="en-US"/>
    </w:rPr>
  </w:style>
  <w:style w:type="character" w:styleId="2245">
    <w:name w:val="Подпись к картинке (5) Exact"/>
    <w:next w:val="2245"/>
    <w:link w:val="1713"/>
    <w:rPr>
      <w:rFonts w:ascii="Times New Roman" w:hAnsi="Times New Roman" w:eastAsia="Times New Roman" w:cs="Times New Roman"/>
      <w:spacing w:val="-14"/>
      <w:sz w:val="13"/>
      <w:szCs w:val="13"/>
    </w:rPr>
  </w:style>
  <w:style w:type="character" w:styleId="2246">
    <w:name w:val="Подпись к картинке (6)_"/>
    <w:next w:val="2246"/>
    <w:link w:val="1713"/>
    <w:rPr>
      <w:rFonts w:ascii="Century Schoolbook" w:hAnsi="Century Schoolbook" w:eastAsia="Century Schoolbook" w:cs="Century Schoolbook"/>
      <w:b w:val="0"/>
      <w:bCs w:val="0"/>
      <w:i w:val="0"/>
      <w:iCs w:val="0"/>
      <w:caps w:val="0"/>
      <w:smallCaps w:val="0"/>
      <w:strike w:val="0"/>
      <w:sz w:val="23"/>
      <w:szCs w:val="23"/>
      <w:u w:val="none"/>
    </w:rPr>
  </w:style>
  <w:style w:type="character" w:styleId="2247">
    <w:name w:val="Основной текст + Интервал 0 pt Exact"/>
    <w:next w:val="2247"/>
    <w:link w:val="1713"/>
    <w:rPr>
      <w:rFonts w:ascii="Century Schoolbook" w:hAnsi="Century Schoolbook" w:eastAsia="Century Schoolbook" w:cs="Century Schoolbook"/>
      <w:color w:val="000000"/>
      <w:spacing w:val="2"/>
      <w:position w:val="0"/>
      <w:sz w:val="22"/>
      <w:szCs w:val="22"/>
      <w:vertAlign w:val="baseline"/>
      <w:lang w:val="ru-RU" w:bidi="ru-RU"/>
    </w:rPr>
  </w:style>
  <w:style w:type="character" w:styleId="2248">
    <w:name w:val="Подпись к картинке (6)"/>
    <w:next w:val="2248"/>
    <w:link w:val="1713"/>
    <w:rPr>
      <w:rFonts w:ascii="Century Schoolbook" w:hAnsi="Century Schoolbook" w:eastAsia="Century Schoolbook" w:cs="Century Schoolbook"/>
      <w:b w:val="0"/>
      <w:bCs w:val="0"/>
      <w:i w:val="0"/>
      <w:iCs w:val="0"/>
      <w:caps w:val="0"/>
      <w:smallCaps w:val="0"/>
      <w:strike w:val="0"/>
      <w:color w:val="000000"/>
      <w:spacing w:val="0"/>
      <w:position w:val="0"/>
      <w:sz w:val="23"/>
      <w:szCs w:val="23"/>
      <w:u w:val="none"/>
      <w:vertAlign w:val="baseline"/>
      <w:lang w:val="ru-RU" w:bidi="ru-RU"/>
    </w:rPr>
  </w:style>
  <w:style w:type="character" w:styleId="2249">
    <w:name w:val="Основной текст (21)_"/>
    <w:next w:val="2249"/>
    <w:link w:val="1713"/>
    <w:rPr>
      <w:rFonts w:ascii="Century Schoolbook" w:hAnsi="Century Schoolbook" w:eastAsia="Century Schoolbook" w:cs="Century Schoolbook"/>
      <w:b w:val="0"/>
      <w:bCs w:val="0"/>
      <w:i w:val="0"/>
      <w:iCs w:val="0"/>
      <w:caps w:val="0"/>
      <w:smallCaps w:val="0"/>
      <w:strike w:val="0"/>
      <w:sz w:val="16"/>
      <w:szCs w:val="16"/>
      <w:u w:val="none"/>
      <w:lang w:val="en-US" w:bidi="en-US"/>
    </w:rPr>
  </w:style>
  <w:style w:type="character" w:styleId="2250">
    <w:name w:val="Основной текст (21)"/>
    <w:next w:val="2250"/>
    <w:link w:val="1713"/>
    <w:rPr>
      <w:rFonts w:ascii="Century Schoolbook" w:hAnsi="Century Schoolbook" w:eastAsia="Century Schoolbook" w:cs="Century Schoolbook"/>
      <w:b w:val="0"/>
      <w:bCs w:val="0"/>
      <w:i w:val="0"/>
      <w:iCs w:val="0"/>
      <w:caps w:val="0"/>
      <w:smallCaps w:val="0"/>
      <w:strike w:val="0"/>
      <w:color w:val="000000"/>
      <w:spacing w:val="0"/>
      <w:position w:val="0"/>
      <w:sz w:val="16"/>
      <w:szCs w:val="16"/>
      <w:u w:val="none"/>
      <w:vertAlign w:val="baseline"/>
      <w:lang w:val="en-US" w:bidi="en-US"/>
    </w:rPr>
  </w:style>
  <w:style w:type="character" w:styleId="2251">
    <w:name w:val="Основной текст (21) + Calibri;9;5 pt;Курсив"/>
    <w:next w:val="2251"/>
    <w:link w:val="1713"/>
    <w:rPr>
      <w:rFonts w:ascii="Calibri" w:hAnsi="Calibri" w:eastAsia="Calibri" w:cs="Calibri"/>
      <w:b w:val="0"/>
      <w:bCs w:val="0"/>
      <w:i/>
      <w:iCs/>
      <w:caps w:val="0"/>
      <w:smallCaps w:val="0"/>
      <w:strike w:val="0"/>
      <w:color w:val="000000"/>
      <w:spacing w:val="0"/>
      <w:position w:val="0"/>
      <w:sz w:val="19"/>
      <w:szCs w:val="19"/>
      <w:u w:val="none"/>
      <w:vertAlign w:val="baseline"/>
      <w:lang w:val="en-US" w:bidi="en-US"/>
    </w:rPr>
  </w:style>
  <w:style w:type="character" w:styleId="2252">
    <w:name w:val="Основной текст (21) + Интервал 0 pt"/>
    <w:next w:val="2252"/>
    <w:link w:val="1713"/>
    <w:rPr>
      <w:rFonts w:ascii="Century Schoolbook" w:hAnsi="Century Schoolbook" w:eastAsia="Century Schoolbook" w:cs="Century Schoolbook"/>
      <w:b w:val="0"/>
      <w:bCs w:val="0"/>
      <w:i w:val="0"/>
      <w:iCs w:val="0"/>
      <w:caps w:val="0"/>
      <w:smallCaps w:val="0"/>
      <w:strike w:val="0"/>
      <w:color w:val="000000"/>
      <w:spacing w:val="-10"/>
      <w:position w:val="0"/>
      <w:sz w:val="16"/>
      <w:szCs w:val="16"/>
      <w:u w:val="none"/>
      <w:vertAlign w:val="baseline"/>
      <w:lang w:val="en-US" w:bidi="en-US"/>
    </w:rPr>
  </w:style>
  <w:style w:type="character" w:styleId="2253">
    <w:name w:val="Основной текст (22)_"/>
    <w:next w:val="2253"/>
    <w:link w:val="1713"/>
    <w:rPr>
      <w:rFonts w:ascii="Century Schoolbook" w:hAnsi="Century Schoolbook" w:eastAsia="Century Schoolbook" w:cs="Century Schoolbook"/>
      <w:spacing w:val="-10"/>
      <w:sz w:val="16"/>
      <w:szCs w:val="16"/>
      <w:lang w:val="en-US" w:bidi="en-US"/>
    </w:rPr>
  </w:style>
  <w:style w:type="character" w:styleId="2254">
    <w:name w:val="Основной текст (22) + Franklin Gothic Heavy;8;5 pt;Интервал 0 pt"/>
    <w:next w:val="2254"/>
    <w:link w:val="1713"/>
    <w:rPr>
      <w:rFonts w:ascii="Franklin Gothic Heavy" w:hAnsi="Franklin Gothic Heavy" w:eastAsia="Franklin Gothic Heavy" w:cs="Franklin Gothic Heavy"/>
      <w:color w:val="000000"/>
      <w:spacing w:val="0"/>
      <w:position w:val="0"/>
      <w:sz w:val="17"/>
      <w:szCs w:val="17"/>
      <w:vertAlign w:val="baseline"/>
      <w:lang w:val="en-US" w:bidi="en-US"/>
    </w:rPr>
  </w:style>
  <w:style w:type="character" w:styleId="2255">
    <w:name w:val="Основной текст (21) + 8;5 pt;Полужирный"/>
    <w:next w:val="2255"/>
    <w:link w:val="1713"/>
    <w:rPr>
      <w:rFonts w:ascii="Century Schoolbook" w:hAnsi="Century Schoolbook" w:eastAsia="Century Schoolbook" w:cs="Century Schoolbook"/>
      <w:b/>
      <w:bCs/>
      <w:i w:val="0"/>
      <w:iCs w:val="0"/>
      <w:caps w:val="0"/>
      <w:smallCaps w:val="0"/>
      <w:strike w:val="0"/>
      <w:color w:val="000000"/>
      <w:spacing w:val="0"/>
      <w:position w:val="0"/>
      <w:sz w:val="17"/>
      <w:szCs w:val="17"/>
      <w:u w:val="none"/>
      <w:vertAlign w:val="baseline"/>
      <w:lang w:val="en-US" w:bidi="en-US"/>
    </w:rPr>
  </w:style>
  <w:style w:type="character" w:styleId="2256">
    <w:name w:val="Основной текст (23)_"/>
    <w:next w:val="2256"/>
    <w:link w:val="1713"/>
    <w:rPr>
      <w:rFonts w:cs="Calibri"/>
      <w:b/>
      <w:bCs/>
      <w:sz w:val="14"/>
      <w:szCs w:val="14"/>
    </w:rPr>
  </w:style>
  <w:style w:type="character" w:styleId="2257">
    <w:name w:val="Основной текст (24)_"/>
    <w:next w:val="2257"/>
    <w:link w:val="1713"/>
    <w:rPr>
      <w:rFonts w:ascii="Times New Roman" w:hAnsi="Times New Roman" w:eastAsia="Times New Roman" w:cs="Times New Roman"/>
      <w:sz w:val="13"/>
      <w:szCs w:val="13"/>
    </w:rPr>
  </w:style>
  <w:style w:type="character" w:styleId="2258">
    <w:name w:val="Основной текст (24) + 4 pt;Курсив;Интервал 0 pt"/>
    <w:next w:val="2258"/>
    <w:link w:val="1713"/>
    <w:rPr>
      <w:rFonts w:ascii="Times New Roman" w:hAnsi="Times New Roman" w:eastAsia="Times New Roman" w:cs="Times New Roman"/>
      <w:i/>
      <w:iCs/>
      <w:color w:val="000000"/>
      <w:spacing w:val="-10"/>
      <w:position w:val="0"/>
      <w:sz w:val="8"/>
      <w:szCs w:val="8"/>
      <w:vertAlign w:val="baseline"/>
      <w:lang w:val="ru-RU" w:bidi="ru-RU"/>
    </w:rPr>
  </w:style>
  <w:style w:type="character" w:styleId="2259">
    <w:name w:val="Основной текст (25) Exact"/>
    <w:next w:val="2259"/>
    <w:link w:val="1713"/>
    <w:rPr>
      <w:rFonts w:ascii="Times New Roman" w:hAnsi="Times New Roman" w:eastAsia="Times New Roman" w:cs="Times New Roman"/>
      <w:b/>
      <w:bCs/>
      <w:lang w:val="en-US" w:bidi="en-US"/>
    </w:rPr>
  </w:style>
  <w:style w:type="character" w:styleId="2260">
    <w:name w:val="Основной текст (26) Exact"/>
    <w:next w:val="2260"/>
    <w:link w:val="1713"/>
    <w:rPr>
      <w:rFonts w:ascii="Franklin Gothic Heavy" w:hAnsi="Franklin Gothic Heavy" w:eastAsia="Franklin Gothic Heavy" w:cs="Franklin Gothic Heavy"/>
      <w:spacing w:val="-13"/>
      <w:sz w:val="13"/>
      <w:szCs w:val="13"/>
      <w:lang w:val="en-US" w:bidi="en-US"/>
    </w:rPr>
  </w:style>
  <w:style w:type="character" w:styleId="2261">
    <w:name w:val="Основной текст (27) Exact"/>
    <w:next w:val="2261"/>
    <w:link w:val="1713"/>
    <w:rPr>
      <w:rFonts w:ascii="Franklin Gothic Heavy" w:hAnsi="Franklin Gothic Heavy" w:eastAsia="Franklin Gothic Heavy" w:cs="Franklin Gothic Heavy"/>
      <w:spacing w:val="-17"/>
      <w:sz w:val="13"/>
      <w:szCs w:val="13"/>
      <w:lang w:val="en-US" w:bidi="en-US"/>
    </w:rPr>
  </w:style>
  <w:style w:type="character" w:styleId="2262">
    <w:name w:val="Основной текст (27) + Century Schoolbook;11 pt;Интервал 0 pt Exact"/>
    <w:next w:val="2262"/>
    <w:link w:val="1713"/>
    <w:rPr>
      <w:rFonts w:ascii="Century Schoolbook" w:hAnsi="Century Schoolbook" w:eastAsia="Century Schoolbook" w:cs="Century Schoolbook"/>
      <w:color w:val="000000"/>
      <w:spacing w:val="2"/>
      <w:position w:val="0"/>
      <w:sz w:val="22"/>
      <w:szCs w:val="22"/>
      <w:vertAlign w:val="baseline"/>
      <w:lang w:val="en-US" w:bidi="en-US"/>
    </w:rPr>
  </w:style>
  <w:style w:type="character" w:styleId="2263">
    <w:name w:val="Основной текст (15) + Интервал 0 pt Exact"/>
    <w:next w:val="2263"/>
    <w:link w:val="1713"/>
    <w:rPr>
      <w:rFonts w:ascii="Times New Roman" w:hAnsi="Times New Roman" w:eastAsia="Times New Roman" w:cs="Times New Roman"/>
      <w:i/>
      <w:iCs/>
      <w:color w:val="000000"/>
      <w:spacing w:val="-7"/>
      <w:position w:val="0"/>
      <w:sz w:val="24"/>
      <w:szCs w:val="24"/>
      <w:vertAlign w:val="baseline"/>
      <w:lang w:val="en-US" w:bidi="en-US"/>
    </w:rPr>
  </w:style>
  <w:style w:type="character" w:styleId="2264">
    <w:name w:val="Основной текст (28) Exact"/>
    <w:next w:val="2264"/>
    <w:link w:val="1713"/>
    <w:rPr>
      <w:rFonts w:ascii="Times New Roman" w:hAnsi="Times New Roman" w:eastAsia="Times New Roman" w:cs="Times New Roman"/>
      <w:spacing w:val="-13"/>
      <w:sz w:val="9"/>
      <w:szCs w:val="9"/>
      <w:lang w:val="en-US" w:bidi="en-US"/>
    </w:rPr>
  </w:style>
  <w:style w:type="character" w:styleId="2265">
    <w:name w:val="Основной текст (29) Exact"/>
    <w:next w:val="2265"/>
    <w:link w:val="1713"/>
    <w:rPr>
      <w:rFonts w:ascii="Franklin Gothic Heavy" w:hAnsi="Franklin Gothic Heavy" w:eastAsia="Franklin Gothic Heavy" w:cs="Franklin Gothic Heavy"/>
      <w:spacing w:val="-9"/>
      <w:sz w:val="12"/>
      <w:szCs w:val="12"/>
      <w:lang w:val="en-US" w:bidi="en-US"/>
    </w:rPr>
  </w:style>
  <w:style w:type="character" w:styleId="2266">
    <w:name w:val="Основной текст + Franklin Gothic Heavy;5;5 pt"/>
    <w:next w:val="2266"/>
    <w:link w:val="1713"/>
    <w:rPr>
      <w:rFonts w:ascii="Franklin Gothic Heavy" w:hAnsi="Franklin Gothic Heavy" w:eastAsia="Franklin Gothic Heavy" w:cs="Franklin Gothic Heavy"/>
      <w:color w:val="000000"/>
      <w:spacing w:val="0"/>
      <w:position w:val="0"/>
      <w:sz w:val="11"/>
      <w:szCs w:val="11"/>
      <w:vertAlign w:val="baseline"/>
      <w:lang w:val="en-US" w:bidi="en-US"/>
    </w:rPr>
  </w:style>
  <w:style w:type="character" w:styleId="2267">
    <w:name w:val="Основной текст + Franklin Gothic Heavy;7 pt;Интервал 0 pt;Масштаб 150%"/>
    <w:next w:val="2267"/>
    <w:link w:val="1713"/>
    <w:rPr>
      <w:rFonts w:ascii="Franklin Gothic Heavy" w:hAnsi="Franklin Gothic Heavy" w:eastAsia="Franklin Gothic Heavy" w:cs="Franklin Gothic Heavy"/>
      <w:color w:val="000000"/>
      <w:spacing w:val="-10"/>
      <w:position w:val="0"/>
      <w:sz w:val="14"/>
      <w:szCs w:val="14"/>
      <w:vertAlign w:val="baseline"/>
      <w:lang w:val="en-US" w:bidi="en-US"/>
    </w:rPr>
  </w:style>
  <w:style w:type="character" w:styleId="2268">
    <w:name w:val="Основной текст + Franklin Gothic Heavy;5;5 pt;Малые прописные"/>
    <w:next w:val="2268"/>
    <w:link w:val="1713"/>
    <w:rPr>
      <w:rFonts w:ascii="Franklin Gothic Heavy" w:hAnsi="Franklin Gothic Heavy" w:eastAsia="Franklin Gothic Heavy" w:cs="Franklin Gothic Heavy"/>
      <w:smallCaps/>
      <w:color w:val="000000"/>
      <w:spacing w:val="0"/>
      <w:position w:val="0"/>
      <w:sz w:val="11"/>
      <w:szCs w:val="11"/>
      <w:vertAlign w:val="baseline"/>
      <w:lang w:val="en-US" w:bidi="en-US"/>
    </w:rPr>
  </w:style>
  <w:style w:type="character" w:styleId="2269">
    <w:name w:val="Основной текст + Franklin Gothic Heavy;7 pt;Курсив;Интервал -1 pt"/>
    <w:next w:val="2269"/>
    <w:link w:val="1713"/>
    <w:rPr>
      <w:rFonts w:ascii="Franklin Gothic Heavy" w:hAnsi="Franklin Gothic Heavy" w:eastAsia="Franklin Gothic Heavy" w:cs="Franklin Gothic Heavy"/>
      <w:i/>
      <w:iCs/>
      <w:color w:val="000000"/>
      <w:spacing w:val="-20"/>
      <w:position w:val="0"/>
      <w:sz w:val="14"/>
      <w:szCs w:val="14"/>
      <w:vertAlign w:val="baseline"/>
      <w:lang w:val="ru-RU" w:bidi="ru-RU"/>
    </w:rPr>
  </w:style>
  <w:style w:type="character" w:styleId="2270">
    <w:name w:val="Основной текст + Franklin Gothic Heavy;5;5 pt;Курсив;Интервал 0 pt"/>
    <w:next w:val="2270"/>
    <w:link w:val="1713"/>
    <w:rPr>
      <w:rFonts w:ascii="Franklin Gothic Heavy" w:hAnsi="Franklin Gothic Heavy" w:eastAsia="Franklin Gothic Heavy" w:cs="Franklin Gothic Heavy"/>
      <w:i/>
      <w:iCs/>
      <w:color w:val="000000"/>
      <w:spacing w:val="-10"/>
      <w:position w:val="0"/>
      <w:sz w:val="11"/>
      <w:szCs w:val="11"/>
      <w:vertAlign w:val="baseline"/>
      <w:lang w:val="ru-RU" w:bidi="ru-RU"/>
    </w:rPr>
  </w:style>
  <w:style w:type="character" w:styleId="2271">
    <w:name w:val="Основной текст + Franklin Gothic Heavy;7 pt;Малые прописные;Интервал 0 pt;Масштаб 150%"/>
    <w:next w:val="2271"/>
    <w:link w:val="1713"/>
    <w:rPr>
      <w:rFonts w:ascii="Franklin Gothic Heavy" w:hAnsi="Franklin Gothic Heavy" w:eastAsia="Franklin Gothic Heavy" w:cs="Franklin Gothic Heavy"/>
      <w:smallCaps/>
      <w:color w:val="000000"/>
      <w:spacing w:val="-10"/>
      <w:position w:val="0"/>
      <w:sz w:val="14"/>
      <w:szCs w:val="14"/>
      <w:vertAlign w:val="baseline"/>
      <w:lang w:val="en-US" w:bidi="en-US"/>
    </w:rPr>
  </w:style>
  <w:style w:type="character" w:styleId="2272">
    <w:name w:val="Основной текст + Lucida Sans Unicode;8 pt;Курсив"/>
    <w:next w:val="2272"/>
    <w:link w:val="1713"/>
    <w:rPr>
      <w:rFonts w:ascii="Lucida Sans Unicode" w:hAnsi="Lucida Sans Unicode" w:eastAsia="Lucida Sans Unicode" w:cs="Lucida Sans Unicode"/>
      <w:i/>
      <w:iCs/>
      <w:color w:val="000000"/>
      <w:spacing w:val="0"/>
      <w:position w:val="0"/>
      <w:sz w:val="16"/>
      <w:szCs w:val="16"/>
      <w:vertAlign w:val="baseline"/>
      <w:lang w:val="en-US" w:bidi="en-US"/>
    </w:rPr>
  </w:style>
  <w:style w:type="character" w:styleId="2273">
    <w:name w:val="Подпись к таблице (5)_"/>
    <w:next w:val="2273"/>
    <w:link w:val="1713"/>
    <w:rPr>
      <w:rFonts w:ascii="Times New Roman" w:hAnsi="Times New Roman" w:eastAsia="Times New Roman" w:cs="Times New Roman"/>
      <w:i/>
      <w:iCs/>
    </w:rPr>
  </w:style>
  <w:style w:type="character" w:styleId="2274">
    <w:name w:val="Подпись к таблице (6)_"/>
    <w:next w:val="2274"/>
    <w:link w:val="1713"/>
    <w:rPr>
      <w:rFonts w:ascii="Times New Roman" w:hAnsi="Times New Roman" w:eastAsia="Times New Roman" w:cs="Times New Roman"/>
      <w:b/>
      <w:bCs/>
    </w:rPr>
  </w:style>
  <w:style w:type="character" w:styleId="2275">
    <w:name w:val="Основной текст (30) Exact"/>
    <w:next w:val="2275"/>
    <w:link w:val="1713"/>
    <w:rPr>
      <w:rFonts w:ascii="Calibri" w:hAnsi="Calibri" w:eastAsia="Calibri" w:cs="Calibri"/>
      <w:b/>
      <w:bCs/>
      <w:i w:val="0"/>
      <w:iCs w:val="0"/>
      <w:caps w:val="0"/>
      <w:smallCaps w:val="0"/>
      <w:strike w:val="0"/>
      <w:spacing w:val="2"/>
      <w:sz w:val="17"/>
      <w:szCs w:val="17"/>
      <w:u w:val="none"/>
    </w:rPr>
  </w:style>
  <w:style w:type="character" w:styleId="2276">
    <w:name w:val="Основной текст + 6;5 pt;Интервал 0 pt"/>
    <w:next w:val="2276"/>
    <w:link w:val="1713"/>
    <w:rPr>
      <w:rFonts w:ascii="Century Schoolbook" w:hAnsi="Century Schoolbook" w:eastAsia="Century Schoolbook" w:cs="Century Schoolbook"/>
      <w:color w:val="000000"/>
      <w:spacing w:val="10"/>
      <w:position w:val="0"/>
      <w:sz w:val="13"/>
      <w:szCs w:val="13"/>
      <w:vertAlign w:val="baseline"/>
      <w:lang w:val="ru-RU" w:bidi="ru-RU"/>
    </w:rPr>
  </w:style>
  <w:style w:type="character" w:styleId="2277">
    <w:name w:val="Основной текст (3) + Интервал 0 pt Exact"/>
    <w:next w:val="2277"/>
    <w:link w:val="1713"/>
    <w:rPr>
      <w:rFonts w:ascii="Century Schoolbook" w:hAnsi="Century Schoolbook" w:eastAsia="Century Schoolbook" w:cs="Century Schoolbook"/>
      <w:b w:val="0"/>
      <w:bCs w:val="0"/>
      <w:i w:val="0"/>
      <w:iCs w:val="0"/>
      <w:caps w:val="0"/>
      <w:smallCaps w:val="0"/>
      <w:strike w:val="0"/>
      <w:color w:val="000000"/>
      <w:spacing w:val="1"/>
      <w:position w:val="0"/>
      <w:sz w:val="17"/>
      <w:szCs w:val="17"/>
      <w:u w:val="none"/>
      <w:vertAlign w:val="baseline"/>
      <w:lang w:val="en-US" w:bidi="en-US"/>
    </w:rPr>
  </w:style>
  <w:style w:type="character" w:styleId="2278">
    <w:name w:val="Основной текст (31) Exact"/>
    <w:next w:val="2278"/>
    <w:link w:val="1713"/>
    <w:rPr>
      <w:rFonts w:ascii="Franklin Gothic Heavy" w:hAnsi="Franklin Gothic Heavy" w:eastAsia="Franklin Gothic Heavy" w:cs="Franklin Gothic Heavy"/>
      <w:sz w:val="16"/>
      <w:szCs w:val="16"/>
    </w:rPr>
  </w:style>
  <w:style w:type="character" w:styleId="2279">
    <w:name w:val="Основной текст (32) Exact"/>
    <w:next w:val="2279"/>
    <w:link w:val="1713"/>
    <w:rPr>
      <w:rFonts w:ascii="Century Schoolbook" w:hAnsi="Century Schoolbook" w:eastAsia="Century Schoolbook" w:cs="Century Schoolbook"/>
      <w:b/>
      <w:bCs/>
      <w:spacing w:val="-1"/>
      <w:sz w:val="15"/>
      <w:szCs w:val="15"/>
      <w:lang w:val="en-US" w:bidi="en-US"/>
    </w:rPr>
  </w:style>
  <w:style w:type="character" w:styleId="2280">
    <w:name w:val="Основной текст (33) Exact"/>
    <w:next w:val="2280"/>
    <w:link w:val="1713"/>
    <w:rPr>
      <w:rFonts w:ascii="Century Schoolbook" w:hAnsi="Century Schoolbook" w:eastAsia="Century Schoolbook" w:cs="Century Schoolbook"/>
      <w:b/>
      <w:bCs/>
      <w:sz w:val="17"/>
      <w:szCs w:val="17"/>
      <w:lang w:val="en-US" w:bidi="en-US"/>
    </w:rPr>
  </w:style>
  <w:style w:type="character" w:styleId="2281">
    <w:name w:val="Основной текст (34) Exact"/>
    <w:next w:val="2281"/>
    <w:link w:val="1713"/>
    <w:rPr>
      <w:rFonts w:cs="Calibri"/>
      <w:b/>
      <w:bCs/>
      <w:sz w:val="18"/>
      <w:szCs w:val="18"/>
    </w:rPr>
  </w:style>
  <w:style w:type="character" w:styleId="2282">
    <w:name w:val="Основной текст (35) Exact"/>
    <w:next w:val="2282"/>
    <w:link w:val="1713"/>
    <w:rPr>
      <w:rFonts w:cs="Calibri"/>
      <w:sz w:val="15"/>
      <w:szCs w:val="15"/>
    </w:rPr>
  </w:style>
  <w:style w:type="character" w:styleId="2283">
    <w:name w:val="Основной текст (36) Exact"/>
    <w:next w:val="2283"/>
    <w:link w:val="1713"/>
    <w:rPr>
      <w:rFonts w:ascii="Century Schoolbook" w:hAnsi="Century Schoolbook" w:eastAsia="Century Schoolbook" w:cs="Century Schoolbook"/>
      <w:i/>
      <w:iCs/>
      <w:sz w:val="11"/>
      <w:szCs w:val="11"/>
    </w:rPr>
  </w:style>
  <w:style w:type="character" w:styleId="2284">
    <w:name w:val="Основной текст (36) + Малые прописные Exact"/>
    <w:next w:val="2284"/>
    <w:link w:val="1713"/>
    <w:rPr>
      <w:rFonts w:ascii="Century Schoolbook" w:hAnsi="Century Schoolbook" w:eastAsia="Century Schoolbook" w:cs="Century Schoolbook"/>
      <w:i/>
      <w:iCs/>
      <w:smallCaps/>
      <w:color w:val="000000"/>
      <w:spacing w:val="0"/>
      <w:position w:val="0"/>
      <w:sz w:val="11"/>
      <w:szCs w:val="11"/>
      <w:vertAlign w:val="baseline"/>
      <w:lang w:val="ru-RU" w:bidi="ru-RU"/>
    </w:rPr>
  </w:style>
  <w:style w:type="character" w:styleId="2285">
    <w:name w:val="Основной текст (37) Exact"/>
    <w:next w:val="2285"/>
    <w:link w:val="1713"/>
    <w:rPr>
      <w:rFonts w:ascii="Century Schoolbook" w:hAnsi="Century Schoolbook" w:eastAsia="Century Schoolbook" w:cs="Century Schoolbook"/>
      <w:lang w:val="en-US" w:bidi="en-US"/>
    </w:rPr>
  </w:style>
  <w:style w:type="character" w:styleId="2286">
    <w:name w:val="Основной текст (38) Exact"/>
    <w:next w:val="2286"/>
    <w:link w:val="1713"/>
    <w:rPr>
      <w:rFonts w:ascii="Century Schoolbook" w:hAnsi="Century Schoolbook" w:eastAsia="Century Schoolbook" w:cs="Century Schoolbook"/>
      <w:lang w:val="en-US" w:bidi="en-US"/>
    </w:rPr>
  </w:style>
  <w:style w:type="character" w:styleId="2287">
    <w:name w:val="Основной текст (39) Exact"/>
    <w:next w:val="2287"/>
    <w:link w:val="1713"/>
    <w:rPr>
      <w:rFonts w:ascii="Times New Roman" w:hAnsi="Times New Roman" w:eastAsia="Times New Roman" w:cs="Times New Roman"/>
      <w:lang w:val="en-US" w:bidi="en-US"/>
    </w:rPr>
  </w:style>
  <w:style w:type="character" w:styleId="2288">
    <w:name w:val="Заголовок №3_"/>
    <w:next w:val="2288"/>
    <w:link w:val="1713"/>
    <w:rPr>
      <w:rFonts w:ascii="Century Schoolbook" w:hAnsi="Century Schoolbook" w:eastAsia="Century Schoolbook" w:cs="Century Schoolbook"/>
      <w:sz w:val="18"/>
      <w:szCs w:val="18"/>
    </w:rPr>
  </w:style>
  <w:style w:type="character" w:styleId="2289">
    <w:name w:val="Основной текст (2) + Century Schoolbook;11;5 pt;Не полужирный"/>
    <w:next w:val="2289"/>
    <w:link w:val="1713"/>
    <w:rPr>
      <w:rFonts w:ascii="Century Schoolbook" w:hAnsi="Century Schoolbook" w:eastAsia="Century Schoolbook" w:cs="Century Schoolbook"/>
      <w:b/>
      <w:bCs/>
      <w:i w:val="0"/>
      <w:iCs w:val="0"/>
      <w:caps w:val="0"/>
      <w:smallCaps w:val="0"/>
      <w:strike w:val="0"/>
      <w:color w:val="000000"/>
      <w:spacing w:val="0"/>
      <w:position w:val="0"/>
      <w:sz w:val="23"/>
      <w:szCs w:val="23"/>
      <w:u w:val="none"/>
      <w:shd w:val="clear" w:color="auto" w:fill="ffffff"/>
      <w:vertAlign w:val="baseline"/>
      <w:lang w:val="ru-RU" w:bidi="ru-RU"/>
    </w:rPr>
  </w:style>
  <w:style w:type="character" w:styleId="2290">
    <w:name w:val="Основной текст + 10;5 pt;Полужирный;Курсив;Интервал -1 pt"/>
    <w:next w:val="2290"/>
    <w:link w:val="1713"/>
    <w:rPr>
      <w:rFonts w:ascii="Century Schoolbook" w:hAnsi="Century Schoolbook" w:eastAsia="Century Schoolbook" w:cs="Century Schoolbook"/>
      <w:b/>
      <w:bCs/>
      <w:i/>
      <w:iCs/>
      <w:color w:val="000000"/>
      <w:spacing w:val="-20"/>
      <w:position w:val="0"/>
      <w:sz w:val="21"/>
      <w:szCs w:val="21"/>
      <w:vertAlign w:val="baseline"/>
      <w:lang w:val="ru-RU" w:bidi="ru-RU"/>
    </w:rPr>
  </w:style>
  <w:style w:type="character" w:styleId="2291">
    <w:name w:val="Основной текст + 9 pt;Интервал -2 pt"/>
    <w:next w:val="2291"/>
    <w:link w:val="1713"/>
    <w:rPr>
      <w:rFonts w:ascii="Century Schoolbook" w:hAnsi="Century Schoolbook" w:eastAsia="Century Schoolbook" w:cs="Century Schoolbook"/>
      <w:color w:val="000000"/>
      <w:spacing w:val="-40"/>
      <w:position w:val="0"/>
      <w:sz w:val="18"/>
      <w:szCs w:val="18"/>
      <w:vertAlign w:val="baseline"/>
      <w:lang w:val="ru-RU" w:bidi="ru-RU"/>
    </w:rPr>
  </w:style>
  <w:style w:type="character" w:styleId="2292">
    <w:name w:val="Основной текст (30)_"/>
    <w:next w:val="2292"/>
    <w:link w:val="1713"/>
    <w:rPr>
      <w:rFonts w:ascii="Calibri" w:hAnsi="Calibri" w:eastAsia="Calibri" w:cs="Calibri"/>
      <w:b/>
      <w:bCs/>
      <w:i w:val="0"/>
      <w:iCs w:val="0"/>
      <w:caps w:val="0"/>
      <w:smallCaps w:val="0"/>
      <w:strike w:val="0"/>
      <w:sz w:val="18"/>
      <w:szCs w:val="18"/>
      <w:u w:val="none"/>
    </w:rPr>
  </w:style>
  <w:style w:type="character" w:styleId="2293">
    <w:name w:val="Основной текст (30)"/>
    <w:next w:val="2293"/>
    <w:link w:val="1713"/>
    <w:rPr>
      <w:rFonts w:ascii="Calibri" w:hAnsi="Calibri" w:eastAsia="Calibri" w:cs="Calibri"/>
      <w:b/>
      <w:bCs/>
      <w:i w:val="0"/>
      <w:iCs w:val="0"/>
      <w:caps w:val="0"/>
      <w:smallCaps w:val="0"/>
      <w:strike w:val="0"/>
      <w:color w:val="000000"/>
      <w:spacing w:val="0"/>
      <w:position w:val="0"/>
      <w:sz w:val="18"/>
      <w:szCs w:val="18"/>
      <w:u w:val="none"/>
      <w:vertAlign w:val="baseline"/>
      <w:lang w:val="ru-RU" w:bidi="ru-RU"/>
    </w:rPr>
  </w:style>
  <w:style w:type="character" w:styleId="2294">
    <w:name w:val="Основной текст + 77"/>
    <w:next w:val="2294"/>
    <w:link w:val="1713"/>
    <w:rPr>
      <w:rFonts w:ascii="Times New Roman" w:hAnsi="Times New Roman" w:cs="Times New Roman"/>
      <w:sz w:val="15"/>
      <w:szCs w:val="15"/>
      <w:u w:val="none"/>
    </w:rPr>
  </w:style>
  <w:style w:type="character" w:styleId="2295">
    <w:name w:val="Основной текст + 76"/>
    <w:next w:val="2295"/>
    <w:link w:val="1713"/>
    <w:rPr>
      <w:rFonts w:ascii="Times New Roman" w:hAnsi="Times New Roman" w:cs="Times New Roman"/>
      <w:b/>
      <w:bCs/>
      <w:sz w:val="15"/>
      <w:szCs w:val="15"/>
      <w:u w:val="none"/>
    </w:rPr>
  </w:style>
  <w:style w:type="character" w:styleId="2296">
    <w:name w:val="Основной текст + 9 pt13"/>
    <w:next w:val="2296"/>
    <w:link w:val="1713"/>
    <w:rPr>
      <w:rFonts w:ascii="Times New Roman" w:hAnsi="Times New Roman" w:cs="Times New Roman"/>
      <w:sz w:val="18"/>
      <w:szCs w:val="18"/>
      <w:u w:val="none"/>
    </w:rPr>
  </w:style>
  <w:style w:type="character" w:styleId="2297">
    <w:name w:val="Основной текст + 4 pt1"/>
    <w:next w:val="2297"/>
    <w:link w:val="1713"/>
    <w:rPr>
      <w:rFonts w:ascii="Times New Roman" w:hAnsi="Times New Roman" w:cs="Times New Roman"/>
      <w:i/>
      <w:iCs/>
      <w:sz w:val="8"/>
      <w:szCs w:val="8"/>
      <w:u w:val="none"/>
    </w:rPr>
  </w:style>
  <w:style w:type="character" w:styleId="2298">
    <w:name w:val="Основной текст + Palatino Linotype"/>
    <w:next w:val="2298"/>
    <w:link w:val="1713"/>
    <w:rPr>
      <w:rFonts w:ascii="Palatino Linotype" w:hAnsi="Palatino Linotype" w:cs="Palatino Linotype"/>
      <w:spacing w:val="10"/>
      <w:sz w:val="14"/>
      <w:szCs w:val="14"/>
      <w:u w:val="none"/>
    </w:rPr>
  </w:style>
  <w:style w:type="character" w:styleId="2299">
    <w:name w:val="Основной текст + Corbel2"/>
    <w:next w:val="2299"/>
    <w:link w:val="1713"/>
    <w:rPr>
      <w:rFonts w:ascii="Corbel" w:hAnsi="Corbel" w:cs="Corbel"/>
      <w:sz w:val="8"/>
      <w:szCs w:val="8"/>
      <w:u w:val="none"/>
    </w:rPr>
  </w:style>
  <w:style w:type="character" w:styleId="2300">
    <w:name w:val="Основной текст + 6 pt1"/>
    <w:next w:val="2300"/>
    <w:link w:val="1713"/>
    <w:rPr>
      <w:rFonts w:ascii="Times New Roman" w:hAnsi="Times New Roman" w:cs="Times New Roman"/>
      <w:sz w:val="12"/>
      <w:szCs w:val="12"/>
      <w:u w:val="none"/>
    </w:rPr>
  </w:style>
  <w:style w:type="character" w:styleId="2301">
    <w:name w:val="Основной текст + Arial Unicode MS1"/>
    <w:next w:val="2301"/>
    <w:link w:val="1713"/>
    <w:rPr>
      <w:rFonts w:ascii="Arial Unicode MS" w:hAnsi="Arial Unicode MS" w:eastAsia="Arial Unicode MS" w:cs="Arial Unicode MS"/>
      <w:sz w:val="19"/>
      <w:szCs w:val="19"/>
      <w:u w:val="none"/>
    </w:rPr>
  </w:style>
  <w:style w:type="character" w:styleId="2302">
    <w:name w:val="Заголовок №5_"/>
    <w:next w:val="2302"/>
    <w:link w:val="1713"/>
    <w:rPr>
      <w:rFonts w:ascii="Times New Roman" w:hAnsi="Times New Roman" w:cs="Times New Roman"/>
      <w:b/>
      <w:bCs/>
      <w:sz w:val="26"/>
      <w:szCs w:val="26"/>
    </w:rPr>
  </w:style>
  <w:style w:type="character" w:styleId="2303">
    <w:name w:val="Основной текст + 75"/>
    <w:next w:val="2303"/>
    <w:link w:val="1713"/>
    <w:rPr>
      <w:rFonts w:ascii="Times New Roman" w:hAnsi="Times New Roman" w:cs="Times New Roman"/>
      <w:sz w:val="15"/>
      <w:szCs w:val="15"/>
      <w:u w:val="none"/>
    </w:rPr>
  </w:style>
  <w:style w:type="character" w:styleId="2304">
    <w:name w:val="Основной текст + 9 pt12"/>
    <w:next w:val="2304"/>
    <w:link w:val="1713"/>
    <w:rPr>
      <w:rFonts w:ascii="Times New Roman" w:hAnsi="Times New Roman" w:cs="Times New Roman"/>
      <w:sz w:val="18"/>
      <w:szCs w:val="18"/>
      <w:u w:val="none"/>
    </w:rPr>
  </w:style>
  <w:style w:type="character" w:styleId="2305">
    <w:name w:val="Основной текст + 9 pt10"/>
    <w:next w:val="2305"/>
    <w:link w:val="1713"/>
    <w:rPr>
      <w:rFonts w:ascii="Times New Roman" w:hAnsi="Times New Roman" w:cs="Times New Roman"/>
      <w:b/>
      <w:bCs/>
      <w:sz w:val="18"/>
      <w:szCs w:val="18"/>
      <w:u w:val="none"/>
    </w:rPr>
  </w:style>
  <w:style w:type="character" w:styleId="2306">
    <w:name w:val="Основной текст + 87"/>
    <w:next w:val="2306"/>
    <w:link w:val="1713"/>
    <w:rPr>
      <w:rFonts w:ascii="Times New Roman" w:hAnsi="Times New Roman" w:cs="Times New Roman"/>
      <w:b/>
      <w:bCs/>
      <w:sz w:val="17"/>
      <w:szCs w:val="17"/>
      <w:u w:val="none"/>
    </w:rPr>
  </w:style>
  <w:style w:type="character" w:styleId="2307">
    <w:name w:val="Основной текст + Franklin Gothic Heavy2"/>
    <w:next w:val="2307"/>
    <w:link w:val="1713"/>
    <w:rPr>
      <w:rFonts w:ascii="Franklin Gothic Heavy" w:hAnsi="Franklin Gothic Heavy" w:cs="Franklin Gothic Heavy"/>
      <w:sz w:val="15"/>
      <w:szCs w:val="15"/>
      <w:u w:val="none"/>
    </w:rPr>
  </w:style>
  <w:style w:type="character" w:styleId="2308">
    <w:name w:val="Основной текст + Franklin Gothic Heavy1"/>
    <w:next w:val="2308"/>
    <w:link w:val="1713"/>
    <w:rPr>
      <w:rFonts w:ascii="Franklin Gothic Heavy" w:hAnsi="Franklin Gothic Heavy" w:cs="Franklin Gothic Heavy"/>
      <w:sz w:val="10"/>
      <w:szCs w:val="10"/>
      <w:u w:val="none"/>
    </w:rPr>
  </w:style>
  <w:style w:type="character" w:styleId="2309">
    <w:name w:val="Основной текст + 9 pt4"/>
    <w:next w:val="2309"/>
    <w:link w:val="1713"/>
    <w:rPr>
      <w:rFonts w:ascii="Times New Roman" w:hAnsi="Times New Roman" w:cs="Times New Roman"/>
      <w:sz w:val="18"/>
      <w:szCs w:val="18"/>
      <w:u w:val="none"/>
    </w:rPr>
  </w:style>
  <w:style w:type="character" w:styleId="2310">
    <w:name w:val="Подпись к таблице3"/>
    <w:next w:val="2310"/>
    <w:link w:val="1713"/>
    <w:rPr>
      <w:rFonts w:ascii="Times New Roman" w:hAnsi="Times New Roman" w:eastAsia="Times New Roman" w:cs="Times New Roman"/>
      <w:b/>
      <w:bCs/>
      <w:sz w:val="22"/>
      <w:szCs w:val="22"/>
      <w:u w:val="none"/>
      <w:shd w:val="clear" w:color="auto" w:fill="ffffff"/>
    </w:rPr>
  </w:style>
  <w:style w:type="character" w:styleId="2311">
    <w:name w:val="Основной текст + 71"/>
    <w:next w:val="2311"/>
    <w:link w:val="1713"/>
    <w:rPr>
      <w:rFonts w:ascii="Times New Roman" w:hAnsi="Times New Roman" w:cs="Times New Roman"/>
      <w:b/>
      <w:bCs/>
      <w:sz w:val="15"/>
      <w:szCs w:val="15"/>
      <w:u w:val="none"/>
    </w:rPr>
  </w:style>
  <w:style w:type="character" w:styleId="2312">
    <w:name w:val="Основной текст + 82"/>
    <w:next w:val="2312"/>
    <w:link w:val="1713"/>
    <w:rPr>
      <w:rFonts w:ascii="Times New Roman" w:hAnsi="Times New Roman" w:cs="Times New Roman"/>
      <w:b/>
      <w:bCs/>
      <w:sz w:val="17"/>
      <w:szCs w:val="17"/>
      <w:u w:val="none"/>
    </w:rPr>
  </w:style>
  <w:style w:type="character" w:styleId="2313">
    <w:name w:val="Основной текст + 11 pt1"/>
    <w:next w:val="2313"/>
    <w:link w:val="1713"/>
    <w:rPr>
      <w:rFonts w:ascii="Times New Roman" w:hAnsi="Times New Roman" w:cs="Times New Roman"/>
      <w:b/>
      <w:bCs/>
      <w:sz w:val="22"/>
      <w:szCs w:val="22"/>
      <w:u w:val="none"/>
    </w:rPr>
  </w:style>
  <w:style w:type="character" w:styleId="2314">
    <w:name w:val="Основной текст + Calibri"/>
    <w:next w:val="2314"/>
    <w:link w:val="1713"/>
    <w:rPr>
      <w:rFonts w:ascii="Calibri" w:hAnsi="Calibri" w:cs="Calibri"/>
      <w:b/>
      <w:bCs/>
      <w:sz w:val="26"/>
      <w:szCs w:val="26"/>
      <w:u w:val="none"/>
    </w:rPr>
  </w:style>
  <w:style w:type="character" w:styleId="2315">
    <w:name w:val="Основной текст + Franklin Gothic Demi1"/>
    <w:next w:val="2315"/>
    <w:link w:val="1713"/>
    <w:rPr>
      <w:rFonts w:ascii="Franklin Gothic Demi" w:hAnsi="Franklin Gothic Demi" w:cs="Franklin Gothic Demi"/>
      <w:i/>
      <w:iCs/>
      <w:sz w:val="30"/>
      <w:szCs w:val="30"/>
      <w:u w:val="none"/>
    </w:rPr>
  </w:style>
  <w:style w:type="character" w:styleId="2316">
    <w:name w:val="Заголовок №6_"/>
    <w:next w:val="2316"/>
    <w:link w:val="1713"/>
    <w:rPr>
      <w:rFonts w:ascii="Times New Roman" w:hAnsi="Times New Roman" w:cs="Times New Roman"/>
      <w:b/>
      <w:bCs/>
      <w:sz w:val="26"/>
      <w:szCs w:val="26"/>
    </w:rPr>
  </w:style>
  <w:style w:type="character" w:styleId="2317">
    <w:name w:val="Основной текст + Полужирный1"/>
    <w:next w:val="2317"/>
    <w:link w:val="1713"/>
    <w:rPr>
      <w:rFonts w:ascii="Times New Roman" w:hAnsi="Times New Roman" w:cs="Times New Roman"/>
      <w:b/>
      <w:bCs/>
      <w:smallCaps/>
      <w:sz w:val="26"/>
      <w:szCs w:val="26"/>
      <w:u w:val="none"/>
      <w:lang w:val="en-US"/>
    </w:rPr>
  </w:style>
  <w:style w:type="character" w:styleId="2318">
    <w:name w:val="Подпись к таблице2"/>
    <w:next w:val="2318"/>
    <w:link w:val="1713"/>
    <w:rPr>
      <w:rFonts w:ascii="Times New Roman" w:hAnsi="Times New Roman" w:eastAsia="Times New Roman" w:cs="Times New Roman"/>
      <w:b/>
      <w:bCs/>
      <w:sz w:val="22"/>
      <w:szCs w:val="22"/>
      <w:u w:val="single"/>
      <w:shd w:val="clear" w:color="auto" w:fill="ffffff"/>
    </w:rPr>
  </w:style>
  <w:style w:type="character" w:styleId="2319">
    <w:name w:val="Основной текст (4) + 11;5 pt;Не полужирный;Не курсив"/>
    <w:next w:val="2319"/>
    <w:link w:val="1713"/>
    <w:rPr>
      <w:rFonts w:ascii="Times New Roman" w:hAnsi="Times New Roman" w:eastAsia="Times New Roman" w:cs="Times New Roman"/>
      <w:b/>
      <w:bCs/>
      <w:i/>
      <w:iCs/>
      <w:caps w:val="0"/>
      <w:smallCaps w:val="0"/>
      <w:strike w:val="0"/>
      <w:color w:val="000000"/>
      <w:spacing w:val="0"/>
      <w:position w:val="0"/>
      <w:sz w:val="23"/>
      <w:szCs w:val="23"/>
      <w:u w:val="none"/>
      <w:vertAlign w:val="baseline"/>
      <w:lang w:val="ru-RU" w:bidi="ru-RU"/>
    </w:rPr>
  </w:style>
  <w:style w:type="character" w:styleId="2320">
    <w:name w:val="Основной текст + 11 pt;Полужирный;Курсив"/>
    <w:next w:val="2320"/>
    <w:link w:val="1713"/>
    <w:rPr>
      <w:rFonts w:ascii="Times New Roman" w:hAnsi="Times New Roman" w:eastAsia="Times New Roman" w:cs="Times New Roman"/>
      <w:b/>
      <w:bCs/>
      <w:i/>
      <w:iCs/>
      <w:caps w:val="0"/>
      <w:smallCaps w:val="0"/>
      <w:strike w:val="0"/>
      <w:color w:val="000000"/>
      <w:spacing w:val="0"/>
      <w:position w:val="0"/>
      <w:sz w:val="22"/>
      <w:szCs w:val="22"/>
      <w:u w:val="none"/>
      <w:vertAlign w:val="baseline"/>
      <w:lang w:val="ru-RU" w:bidi="ru-RU"/>
    </w:rPr>
  </w:style>
  <w:style w:type="character" w:styleId="2321">
    <w:name w:val="Основной текст (7)_"/>
    <w:next w:val="2321"/>
    <w:link w:val="1713"/>
    <w:rPr>
      <w:rFonts w:ascii="Times New Roman" w:hAnsi="Times New Roman" w:eastAsia="Times New Roman" w:cs="Times New Roman"/>
      <w:b/>
      <w:bCs/>
      <w:i w:val="0"/>
      <w:iCs w:val="0"/>
      <w:caps w:val="0"/>
      <w:smallCaps w:val="0"/>
      <w:strike w:val="0"/>
      <w:sz w:val="14"/>
      <w:szCs w:val="14"/>
      <w:u w:val="none"/>
    </w:rPr>
  </w:style>
  <w:style w:type="character" w:styleId="2322">
    <w:name w:val="Основной текст (7) + Интервал 0 pt"/>
    <w:next w:val="2322"/>
    <w:link w:val="1713"/>
    <w:rPr>
      <w:rFonts w:ascii="Times New Roman" w:hAnsi="Times New Roman" w:eastAsia="Times New Roman" w:cs="Times New Roman"/>
      <w:b/>
      <w:bCs/>
      <w:i w:val="0"/>
      <w:iCs w:val="0"/>
      <w:caps w:val="0"/>
      <w:smallCaps w:val="0"/>
      <w:strike w:val="0"/>
      <w:color w:val="000000"/>
      <w:spacing w:val="10"/>
      <w:position w:val="0"/>
      <w:sz w:val="14"/>
      <w:szCs w:val="14"/>
      <w:u w:val="none"/>
      <w:vertAlign w:val="baseline"/>
      <w:lang w:val="en-US" w:bidi="en-US"/>
    </w:rPr>
  </w:style>
  <w:style w:type="character" w:styleId="2323">
    <w:name w:val="Основной текст + 10 pt;Полужирный"/>
    <w:next w:val="2323"/>
    <w:link w:val="1713"/>
    <w:rPr>
      <w:rFonts w:ascii="Times New Roman" w:hAnsi="Times New Roman" w:eastAsia="Times New Roman" w:cs="Times New Roman"/>
      <w:b/>
      <w:bCs/>
      <w:i w:val="0"/>
      <w:iCs w:val="0"/>
      <w:caps w:val="0"/>
      <w:smallCaps w:val="0"/>
      <w:strike w:val="0"/>
      <w:color w:val="000000"/>
      <w:spacing w:val="0"/>
      <w:position w:val="0"/>
      <w:sz w:val="20"/>
      <w:szCs w:val="20"/>
      <w:u w:val="none"/>
      <w:vertAlign w:val="baseline"/>
      <w:lang w:val="ru-RU" w:bidi="ru-RU"/>
    </w:rPr>
  </w:style>
  <w:style w:type="character" w:styleId="2324">
    <w:name w:val="Основной текст + 7 pt;Полужирный;Интервал 0 pt"/>
    <w:next w:val="2324"/>
    <w:link w:val="1713"/>
    <w:rPr>
      <w:rFonts w:ascii="Times New Roman" w:hAnsi="Times New Roman" w:eastAsia="Times New Roman" w:cs="Times New Roman"/>
      <w:b/>
      <w:bCs/>
      <w:i w:val="0"/>
      <w:iCs w:val="0"/>
      <w:caps w:val="0"/>
      <w:smallCaps w:val="0"/>
      <w:strike w:val="0"/>
      <w:color w:val="000000"/>
      <w:spacing w:val="10"/>
      <w:position w:val="0"/>
      <w:sz w:val="14"/>
      <w:szCs w:val="14"/>
      <w:u w:val="none"/>
      <w:vertAlign w:val="baseline"/>
      <w:lang w:val="ru-RU" w:bidi="ru-RU"/>
    </w:rPr>
  </w:style>
  <w:style w:type="character" w:styleId="2325">
    <w:name w:val="Подпись к таблице + Полужирный"/>
    <w:next w:val="2325"/>
    <w:link w:val="1713"/>
    <w:rPr>
      <w:rFonts w:ascii="Times New Roman" w:hAnsi="Times New Roman" w:eastAsia="Times New Roman" w:cs="Times New Roman"/>
      <w:b/>
      <w:bCs/>
      <w:i w:val="0"/>
      <w:iCs w:val="0"/>
      <w:caps w:val="0"/>
      <w:smallCaps w:val="0"/>
      <w:strike w:val="0"/>
      <w:color w:val="000000"/>
      <w:spacing w:val="0"/>
      <w:position w:val="0"/>
      <w:sz w:val="23"/>
      <w:szCs w:val="23"/>
      <w:u w:val="none"/>
      <w:shd w:val="clear" w:color="auto" w:fill="ffffff"/>
      <w:vertAlign w:val="baseline"/>
      <w:lang w:val="ru-RU" w:bidi="ru-RU"/>
    </w:rPr>
  </w:style>
  <w:style w:type="character" w:styleId="2326">
    <w:name w:val="Основной текст + 13 pt"/>
    <w:next w:val="2326"/>
    <w:link w:val="1713"/>
    <w:rPr>
      <w:rFonts w:ascii="Times New Roman" w:hAnsi="Times New Roman" w:eastAsia="Times New Roman" w:cs="Times New Roman"/>
      <w:b w:val="0"/>
      <w:bCs w:val="0"/>
      <w:i w:val="0"/>
      <w:iCs w:val="0"/>
      <w:caps w:val="0"/>
      <w:smallCaps w:val="0"/>
      <w:strike w:val="0"/>
      <w:color w:val="000000"/>
      <w:spacing w:val="0"/>
      <w:position w:val="0"/>
      <w:sz w:val="26"/>
      <w:szCs w:val="26"/>
      <w:u w:val="none"/>
      <w:vertAlign w:val="baseline"/>
      <w:lang w:val="ru-RU" w:bidi="ru-RU"/>
    </w:rPr>
  </w:style>
  <w:style w:type="character" w:styleId="2327">
    <w:name w:val="Основной текст + 15 pt"/>
    <w:next w:val="2327"/>
    <w:link w:val="1713"/>
    <w:rPr>
      <w:rFonts w:ascii="Times New Roman" w:hAnsi="Times New Roman" w:eastAsia="Times New Roman" w:cs="Times New Roman"/>
      <w:b w:val="0"/>
      <w:bCs w:val="0"/>
      <w:i w:val="0"/>
      <w:iCs w:val="0"/>
      <w:caps w:val="0"/>
      <w:smallCaps w:val="0"/>
      <w:strike w:val="0"/>
      <w:color w:val="000000"/>
      <w:spacing w:val="0"/>
      <w:position w:val="0"/>
      <w:sz w:val="30"/>
      <w:szCs w:val="30"/>
      <w:u w:val="none"/>
      <w:vertAlign w:val="baseline"/>
      <w:lang w:val="ru-RU" w:bidi="ru-RU"/>
    </w:rPr>
  </w:style>
  <w:style w:type="character" w:styleId="2328">
    <w:name w:val="Основной текст + 10;5 pt"/>
    <w:next w:val="2328"/>
    <w:link w:val="1713"/>
    <w:rPr>
      <w:rFonts w:ascii="Times New Roman" w:hAnsi="Times New Roman" w:eastAsia="Times New Roman" w:cs="Times New Roman"/>
      <w:b w:val="0"/>
      <w:bCs w:val="0"/>
      <w:i w:val="0"/>
      <w:iCs w:val="0"/>
      <w:caps w:val="0"/>
      <w:smallCaps w:val="0"/>
      <w:strike w:val="0"/>
      <w:color w:val="000000"/>
      <w:spacing w:val="0"/>
      <w:position w:val="0"/>
      <w:sz w:val="21"/>
      <w:szCs w:val="21"/>
      <w:u w:val="none"/>
      <w:vertAlign w:val="baseline"/>
      <w:lang w:val="ru-RU" w:bidi="ru-RU"/>
    </w:rPr>
  </w:style>
  <w:style w:type="character" w:styleId="2329">
    <w:name w:val="Основной текст + 11 pt;Полужирный"/>
    <w:next w:val="2329"/>
    <w:link w:val="1713"/>
    <w:rPr>
      <w:rFonts w:ascii="Times New Roman" w:hAnsi="Times New Roman" w:eastAsia="Times New Roman" w:cs="Times New Roman"/>
      <w:b/>
      <w:bCs/>
      <w:i w:val="0"/>
      <w:iCs w:val="0"/>
      <w:caps w:val="0"/>
      <w:smallCaps w:val="0"/>
      <w:strike w:val="0"/>
      <w:color w:val="000000"/>
      <w:spacing w:val="0"/>
      <w:position w:val="0"/>
      <w:sz w:val="22"/>
      <w:szCs w:val="22"/>
      <w:u w:val="none"/>
      <w:vertAlign w:val="baseline"/>
      <w:lang w:val="ru-RU" w:bidi="ru-RU"/>
    </w:rPr>
  </w:style>
  <w:style w:type="character" w:styleId="2330">
    <w:name w:val="Основной текст + Courier New;12 pt;Интервал -1 pt"/>
    <w:next w:val="2330"/>
    <w:link w:val="1713"/>
    <w:rPr>
      <w:rFonts w:ascii="Courier New" w:hAnsi="Courier New" w:eastAsia="Courier New" w:cs="Courier New"/>
      <w:b w:val="0"/>
      <w:bCs w:val="0"/>
      <w:i w:val="0"/>
      <w:iCs w:val="0"/>
      <w:caps w:val="0"/>
      <w:smallCaps w:val="0"/>
      <w:strike w:val="0"/>
      <w:color w:val="000000"/>
      <w:spacing w:val="-20"/>
      <w:position w:val="0"/>
      <w:sz w:val="24"/>
      <w:szCs w:val="24"/>
      <w:u w:val="none"/>
      <w:vertAlign w:val="baseline"/>
      <w:lang w:val="ru-RU" w:bidi="ru-RU"/>
    </w:rPr>
  </w:style>
  <w:style w:type="character" w:styleId="2331">
    <w:name w:val="Основной текст + Book Antiqua;10;5 pt;Интервал 0 pt"/>
    <w:next w:val="2331"/>
    <w:link w:val="1713"/>
    <w:rPr>
      <w:rFonts w:ascii="Book Antiqua" w:hAnsi="Book Antiqua" w:eastAsia="Book Antiqua" w:cs="Book Antiqua"/>
      <w:b w:val="0"/>
      <w:bCs w:val="0"/>
      <w:i w:val="0"/>
      <w:iCs w:val="0"/>
      <w:caps w:val="0"/>
      <w:smallCaps w:val="0"/>
      <w:strike w:val="0"/>
      <w:color w:val="000000"/>
      <w:spacing w:val="3"/>
      <w:position w:val="0"/>
      <w:sz w:val="21"/>
      <w:szCs w:val="21"/>
      <w:u w:val="none"/>
      <w:vertAlign w:val="baseline"/>
      <w:lang w:val="ru-RU"/>
    </w:rPr>
  </w:style>
  <w:style w:type="character" w:styleId="2332">
    <w:name w:val="введение Знак"/>
    <w:next w:val="2332"/>
    <w:link w:val="1713"/>
    <w:rPr>
      <w:rFonts w:ascii="Times New Roman" w:hAnsi="Times New Roman" w:eastAsia="Times New Roman" w:cs="Times New Roman"/>
      <w:b/>
      <w:bCs/>
      <w:sz w:val="24"/>
      <w:szCs w:val="26"/>
    </w:rPr>
  </w:style>
  <w:style w:type="character" w:styleId="2333">
    <w:name w:val="часть1 Знак"/>
    <w:next w:val="2333"/>
    <w:link w:val="1713"/>
    <w:rPr>
      <w:rFonts w:ascii="Times New Roman" w:hAnsi="Times New Roman" w:eastAsia="TimesNewRomanPS-BoldMT" w:cs="Times New Roman"/>
      <w:b/>
      <w:iCs/>
      <w:sz w:val="24"/>
      <w:szCs w:val="24"/>
    </w:rPr>
  </w:style>
  <w:style w:type="character" w:styleId="2334">
    <w:name w:val="Font Style252"/>
    <w:next w:val="2334"/>
    <w:link w:val="1713"/>
    <w:rPr>
      <w:rFonts w:ascii="Times New Roman" w:hAnsi="Times New Roman" w:cs="Times New Roman"/>
      <w:sz w:val="18"/>
      <w:szCs w:val="18"/>
    </w:rPr>
  </w:style>
  <w:style w:type="character" w:styleId="2335">
    <w:name w:val="Font Style288"/>
    <w:next w:val="2335"/>
    <w:link w:val="1713"/>
    <w:rPr>
      <w:rFonts w:ascii="Times New Roman" w:hAnsi="Times New Roman" w:cs="Times New Roman"/>
      <w:b/>
      <w:bCs/>
      <w:sz w:val="14"/>
      <w:szCs w:val="14"/>
    </w:rPr>
  </w:style>
  <w:style w:type="character" w:styleId="2336">
    <w:name w:val="Font Style258"/>
    <w:next w:val="2336"/>
    <w:link w:val="1713"/>
    <w:rPr>
      <w:rFonts w:ascii="Times New Roman" w:hAnsi="Times New Roman" w:cs="Times New Roman"/>
      <w:sz w:val="26"/>
      <w:szCs w:val="26"/>
    </w:rPr>
  </w:style>
  <w:style w:type="character" w:styleId="2337">
    <w:name w:val="Font Style263"/>
    <w:next w:val="2337"/>
    <w:link w:val="1713"/>
    <w:rPr>
      <w:rFonts w:ascii="Times New Roman" w:hAnsi="Times New Roman" w:cs="Times New Roman"/>
      <w:i/>
      <w:iCs/>
      <w:sz w:val="20"/>
      <w:szCs w:val="20"/>
    </w:rPr>
  </w:style>
  <w:style w:type="character" w:styleId="2338">
    <w:name w:val="Font Style265"/>
    <w:next w:val="2338"/>
    <w:link w:val="1713"/>
    <w:rPr>
      <w:rFonts w:ascii="Times New Roman" w:hAnsi="Times New Roman" w:cs="Times New Roman"/>
      <w:b/>
      <w:bCs/>
      <w:i/>
      <w:iCs/>
      <w:sz w:val="20"/>
      <w:szCs w:val="20"/>
    </w:rPr>
  </w:style>
  <w:style w:type="character" w:styleId="2339">
    <w:name w:val="Современный Знак"/>
    <w:next w:val="2339"/>
    <w:link w:val="1713"/>
    <w:rPr>
      <w:rFonts w:ascii="Times New Roman" w:hAnsi="Times New Roman" w:cs="Times New Roman"/>
      <w:b/>
      <w:bCs/>
      <w:sz w:val="24"/>
      <w:szCs w:val="24"/>
      <w:lang w:eastAsia="ja-JP" w:bidi="ar-SA"/>
    </w:rPr>
  </w:style>
  <w:style w:type="character" w:styleId="2340">
    <w:name w:val="Неразрешенное упоминание1"/>
    <w:next w:val="2340"/>
    <w:link w:val="1713"/>
    <w:rPr>
      <w:color w:val="605e5c"/>
      <w:shd w:val="clear" w:color="auto" w:fill="e1dfdd"/>
    </w:rPr>
  </w:style>
  <w:style w:type="character" w:styleId="2341">
    <w:name w:val="Неразрешенное упоминание"/>
    <w:next w:val="2341"/>
    <w:link w:val="1713"/>
    <w:uiPriority w:val="99"/>
    <w:rPr>
      <w:color w:val="605e5c"/>
      <w:shd w:val="clear" w:color="auto" w:fill="e1dfdd"/>
    </w:rPr>
  </w:style>
  <w:style w:type="character" w:styleId="2342">
    <w:name w:val="Основной шрифт абзаца1"/>
    <w:next w:val="2342"/>
    <w:link w:val="1713"/>
  </w:style>
  <w:style w:type="character" w:styleId="2343">
    <w:name w:val="Знак примечания2"/>
    <w:next w:val="2343"/>
    <w:link w:val="1713"/>
    <w:rPr>
      <w:sz w:val="16"/>
      <w:szCs w:val="16"/>
    </w:rPr>
  </w:style>
  <w:style w:type="character" w:styleId="2344">
    <w:name w:val="Текст примечания Знак1"/>
    <w:next w:val="2344"/>
    <w:link w:val="1713"/>
    <w:rPr>
      <w:rFonts w:eastAsia="Calibri"/>
      <w:lang w:eastAsia="zh-CN"/>
    </w:rPr>
  </w:style>
  <w:style w:type="paragraph" w:styleId="2345">
    <w:name w:val="Заголовок6"/>
    <w:basedOn w:val="1713"/>
    <w:next w:val="2346"/>
    <w:link w:val="1713"/>
    <w:pPr>
      <w:keepNext/>
      <w:spacing w:before="240" w:after="120"/>
    </w:pPr>
    <w:rPr>
      <w:rFonts w:ascii="PT Astra Serif" w:hAnsi="PT Astra Serif" w:eastAsia="Tahoma" w:cs="Noto Sans Devanagari"/>
      <w:sz w:val="28"/>
      <w:szCs w:val="28"/>
    </w:rPr>
  </w:style>
  <w:style w:type="paragraph" w:styleId="2346">
    <w:name w:val="Основной текст"/>
    <w:basedOn w:val="1713"/>
    <w:next w:val="2346"/>
    <w:link w:val="1713"/>
    <w:pPr>
      <w:ind w:left="0" w:right="0" w:firstLine="0"/>
      <w:spacing w:before="0" w:after="0" w:line="240" w:lineRule="auto"/>
    </w:pPr>
    <w:rPr>
      <w:rFonts w:eastAsia="Times New Roman"/>
      <w:szCs w:val="24"/>
      <w:lang w:val="en-US"/>
    </w:rPr>
  </w:style>
  <w:style w:type="paragraph" w:styleId="2347">
    <w:name w:val="Список"/>
    <w:basedOn w:val="1713"/>
    <w:next w:val="2347"/>
    <w:link w:val="1713"/>
    <w:pPr>
      <w:numPr>
        <w:ilvl w:val="0"/>
        <w:numId w:val="43"/>
      </w:numPr>
      <w:ind w:left="1134" w:right="0" w:firstLine="567"/>
      <w:spacing w:line="240" w:lineRule="auto"/>
      <w:tabs>
        <w:tab w:val="left" w:pos="992" w:leader="none"/>
      </w:tabs>
    </w:pPr>
    <w:rPr>
      <w:rFonts w:ascii="Bookman Old Style" w:hAnsi="Bookman Old Style" w:eastAsia="Times New Roman" w:cs="Bookman Old Style"/>
      <w:szCs w:val="24"/>
      <w:lang w:val="en-US"/>
    </w:rPr>
  </w:style>
  <w:style w:type="paragraph" w:styleId="2348">
    <w:name w:val="Название объекта"/>
    <w:basedOn w:val="1713"/>
    <w:next w:val="2348"/>
    <w:link w:val="1713"/>
    <w:qFormat/>
    <w:pPr>
      <w:spacing w:before="120" w:after="120"/>
      <w:suppressLineNumbers/>
    </w:pPr>
    <w:rPr>
      <w:rFonts w:ascii="PT Astra Serif" w:hAnsi="PT Astra Serif" w:cs="Noto Sans Devanagari"/>
      <w:i/>
      <w:iCs/>
      <w:sz w:val="24"/>
      <w:szCs w:val="24"/>
    </w:rPr>
  </w:style>
  <w:style w:type="paragraph" w:styleId="2349">
    <w:name w:val="Указатель3"/>
    <w:basedOn w:val="1713"/>
    <w:next w:val="2349"/>
    <w:link w:val="1713"/>
    <w:pPr>
      <w:suppressLineNumbers/>
    </w:pPr>
    <w:rPr>
      <w:rFonts w:ascii="PT Astra Serif" w:hAnsi="PT Astra Serif" w:cs="Noto Sans Devanagari"/>
      <w:lang w:val="en-US" w:eastAsia="en-US" w:bidi="en-US"/>
    </w:rPr>
  </w:style>
  <w:style w:type="paragraph" w:styleId="2350">
    <w:name w:val="Заголовок5"/>
    <w:basedOn w:val="1713"/>
    <w:next w:val="2346"/>
    <w:link w:val="1713"/>
    <w:pPr>
      <w:ind w:left="0" w:right="0" w:firstLine="0"/>
      <w:jc w:val="center"/>
      <w:spacing w:before="240" w:after="60" w:line="240" w:lineRule="auto"/>
      <w:outlineLvl w:val="0"/>
    </w:pPr>
    <w:rPr>
      <w:rFonts w:ascii="Arial" w:hAnsi="Arial" w:eastAsia="MS Mincho" w:cs="Arial"/>
      <w:b/>
      <w:bCs/>
      <w:sz w:val="32"/>
      <w:szCs w:val="32"/>
      <w:lang w:val="en-US"/>
    </w:rPr>
  </w:style>
  <w:style w:type="paragraph" w:styleId="2351">
    <w:name w:val="Название объекта4"/>
    <w:basedOn w:val="1713"/>
    <w:next w:val="2351"/>
    <w:link w:val="1713"/>
    <w:pPr>
      <w:spacing w:before="120" w:after="120"/>
      <w:suppressLineNumbers/>
    </w:pPr>
    <w:rPr>
      <w:rFonts w:ascii="PT Astra Serif" w:hAnsi="PT Astra Serif" w:cs="Noto Sans Devanagari"/>
      <w:i/>
      <w:iCs/>
      <w:sz w:val="24"/>
      <w:szCs w:val="24"/>
    </w:rPr>
  </w:style>
  <w:style w:type="paragraph" w:styleId="2352">
    <w:name w:val="Указатель2"/>
    <w:basedOn w:val="1713"/>
    <w:next w:val="2352"/>
    <w:link w:val="1713"/>
    <w:pPr>
      <w:suppressLineNumbers/>
    </w:pPr>
    <w:rPr>
      <w:rFonts w:ascii="PT Astra Serif" w:hAnsi="PT Astra Serif" w:cs="Noto Sans Devanagari"/>
      <w:lang w:val="en-US" w:bidi="en-US"/>
    </w:rPr>
  </w:style>
  <w:style w:type="paragraph" w:styleId="2353">
    <w:name w:val="Название объекта3"/>
    <w:basedOn w:val="1713"/>
    <w:next w:val="2353"/>
    <w:link w:val="1713"/>
    <w:pPr>
      <w:spacing w:before="120" w:after="120"/>
      <w:suppressLineNumbers/>
    </w:pPr>
    <w:rPr>
      <w:rFonts w:ascii="PT Astra Serif" w:hAnsi="PT Astra Serif" w:cs="Noto Sans Devanagari"/>
      <w:i/>
      <w:iCs/>
      <w:sz w:val="24"/>
      <w:szCs w:val="24"/>
    </w:rPr>
  </w:style>
  <w:style w:type="paragraph" w:styleId="2354">
    <w:name w:val="Указатель1"/>
    <w:basedOn w:val="1713"/>
    <w:next w:val="2354"/>
    <w:link w:val="1713"/>
    <w:pPr>
      <w:suppressLineNumbers/>
    </w:pPr>
    <w:rPr>
      <w:rFonts w:ascii="PT Astra Serif" w:hAnsi="PT Astra Serif" w:cs="Noto Sans Devanagari"/>
      <w:lang w:val="en-US" w:bidi="en-US"/>
    </w:rPr>
  </w:style>
  <w:style w:type="paragraph" w:styleId="2355">
    <w:name w:val="Таблица"/>
    <w:basedOn w:val="1713"/>
    <w:next w:val="1713"/>
    <w:link w:val="1713"/>
    <w:pPr>
      <w:ind w:left="0" w:right="0" w:firstLine="0"/>
      <w:jc w:val="center"/>
      <w:spacing w:line="240" w:lineRule="auto"/>
    </w:pPr>
    <w:rPr>
      <w:sz w:val="20"/>
      <w:lang w:val="en-US"/>
    </w:rPr>
  </w:style>
  <w:style w:type="paragraph" w:styleId="2356">
    <w:name w:val="Маркированный список1"/>
    <w:basedOn w:val="1713"/>
    <w:next w:val="2356"/>
    <w:link w:val="1713"/>
    <w:pPr>
      <w:numPr>
        <w:ilvl w:val="0"/>
        <w:numId w:val="2"/>
      </w:numPr>
      <w:contextualSpacing/>
      <w:spacing w:before="0" w:after="0"/>
    </w:pPr>
  </w:style>
  <w:style w:type="paragraph" w:styleId="2357">
    <w:name w:val="Маркер"/>
    <w:basedOn w:val="2356"/>
    <w:next w:val="1713"/>
    <w:link w:val="1713"/>
    <w:pPr>
      <w:numPr>
        <w:ilvl w:val="0"/>
        <w:numId w:val="26"/>
      </w:numPr>
    </w:pPr>
    <w:rPr>
      <w:lang w:val="en-US"/>
    </w:rPr>
  </w:style>
  <w:style w:type="paragraph" w:styleId="2358">
    <w:name w:val="Подзаголовок"/>
    <w:basedOn w:val="1713"/>
    <w:next w:val="1713"/>
    <w:link w:val="1713"/>
    <w:qFormat/>
    <w:pPr>
      <w:ind w:left="0" w:right="0" w:firstLine="284"/>
      <w:spacing w:before="120" w:after="0"/>
    </w:pPr>
    <w:rPr>
      <w:rFonts w:eastAsia="Times New Roman"/>
      <w:b/>
      <w:color w:val="000000"/>
      <w:spacing w:val="15"/>
      <w:szCs w:val="20"/>
      <w:lang w:val="en-US"/>
    </w:rPr>
  </w:style>
  <w:style w:type="paragraph" w:styleId="2359">
    <w:name w:val="Указатель"/>
    <w:basedOn w:val="2350"/>
    <w:next w:val="2359"/>
    <w:link w:val="1713"/>
    <w:pPr>
      <w:ind w:left="0" w:right="0" w:firstLine="0"/>
      <w:suppressLineNumbers/>
    </w:pPr>
    <w:rPr>
      <w:b/>
      <w:bCs/>
      <w:sz w:val="32"/>
      <w:szCs w:val="32"/>
    </w:rPr>
  </w:style>
  <w:style w:type="paragraph" w:styleId="2360">
    <w:name w:val="Заголовок таблицы ссылок1"/>
    <w:basedOn w:val="1714"/>
    <w:next w:val="1713"/>
    <w:link w:val="1713"/>
    <w:pPr>
      <w:numPr>
        <w:ilvl w:val="0"/>
        <w:numId w:val="0"/>
      </w:numPr>
      <w:ind w:left="0" w:right="0" w:firstLine="0"/>
      <w:jc w:val="left"/>
      <w:spacing w:before="240" w:after="0" w:line="252" w:lineRule="auto"/>
      <w:outlineLvl w:val="9"/>
    </w:pPr>
    <w:rPr>
      <w:rFonts w:ascii="Calibri Light" w:hAnsi="Calibri Light" w:cs="Calibri Light"/>
      <w:b w:val="0"/>
      <w:color w:val="2e74b5"/>
      <w:sz w:val="32"/>
    </w:rPr>
  </w:style>
  <w:style w:type="paragraph" w:styleId="2361">
    <w:name w:val="Оглавление 2"/>
    <w:basedOn w:val="1713"/>
    <w:next w:val="1713"/>
    <w:link w:val="1713"/>
    <w:uiPriority w:val="39"/>
    <w:pPr>
      <w:ind w:left="0" w:right="0" w:firstLine="284"/>
      <w:jc w:val="left"/>
      <w:spacing w:before="0" w:after="0"/>
    </w:pPr>
    <w:rPr>
      <w:rFonts w:ascii="Calibri" w:hAnsi="Calibri" w:cs="Calibri"/>
      <w:b/>
      <w:bCs/>
      <w:sz w:val="22"/>
    </w:rPr>
  </w:style>
  <w:style w:type="paragraph" w:styleId="2362">
    <w:name w:val="Оглавление 1"/>
    <w:basedOn w:val="1713"/>
    <w:next w:val="1713"/>
    <w:link w:val="1713"/>
    <w:uiPriority w:val="39"/>
    <w:pPr>
      <w:ind w:left="0" w:right="0" w:firstLine="0"/>
      <w:jc w:val="left"/>
      <w:spacing w:before="0" w:after="0"/>
    </w:pPr>
    <w:rPr>
      <w:rFonts w:ascii="Calibri" w:hAnsi="Calibri" w:cs="Calibri"/>
      <w:b/>
      <w:bCs/>
      <w:i/>
      <w:iCs/>
      <w:szCs w:val="24"/>
      <w:lang w:val="en-US"/>
    </w:rPr>
  </w:style>
  <w:style w:type="paragraph" w:styleId="2363">
    <w:name w:val="Оглавление 3"/>
    <w:basedOn w:val="1713"/>
    <w:next w:val="1713"/>
    <w:link w:val="1713"/>
    <w:uiPriority w:val="39"/>
    <w:pPr>
      <w:ind w:left="284" w:right="0" w:firstLine="283"/>
      <w:jc w:val="left"/>
      <w:spacing w:before="0" w:after="0"/>
    </w:pPr>
    <w:rPr>
      <w:rFonts w:ascii="Calibri" w:hAnsi="Calibri" w:cs="Calibri"/>
      <w:sz w:val="20"/>
      <w:szCs w:val="20"/>
    </w:rPr>
  </w:style>
  <w:style w:type="paragraph" w:styleId="2364">
    <w:name w:val="Оглавление 4"/>
    <w:basedOn w:val="1713"/>
    <w:next w:val="1713"/>
    <w:link w:val="1713"/>
    <w:uiPriority w:val="39"/>
    <w:pPr>
      <w:ind w:left="720" w:right="0" w:firstLine="567"/>
      <w:jc w:val="left"/>
      <w:spacing w:before="0" w:after="0"/>
    </w:pPr>
    <w:rPr>
      <w:rFonts w:ascii="Calibri" w:hAnsi="Calibri" w:cs="Calibri"/>
      <w:sz w:val="20"/>
      <w:szCs w:val="20"/>
    </w:rPr>
  </w:style>
  <w:style w:type="paragraph" w:styleId="2365">
    <w:name w:val="Оглавление 5"/>
    <w:basedOn w:val="1713"/>
    <w:next w:val="1713"/>
    <w:link w:val="1713"/>
    <w:uiPriority w:val="39"/>
    <w:pPr>
      <w:ind w:left="960" w:right="0" w:firstLine="567"/>
      <w:jc w:val="left"/>
      <w:spacing w:before="0" w:after="0"/>
    </w:pPr>
    <w:rPr>
      <w:rFonts w:ascii="Calibri" w:hAnsi="Calibri" w:cs="Calibri"/>
      <w:sz w:val="20"/>
      <w:szCs w:val="20"/>
    </w:rPr>
  </w:style>
  <w:style w:type="paragraph" w:styleId="2366">
    <w:name w:val="Оглавление 6"/>
    <w:basedOn w:val="1713"/>
    <w:next w:val="1713"/>
    <w:link w:val="1713"/>
    <w:uiPriority w:val="39"/>
    <w:pPr>
      <w:ind w:left="1200" w:right="0" w:firstLine="567"/>
      <w:jc w:val="left"/>
      <w:spacing w:before="0" w:after="0"/>
    </w:pPr>
    <w:rPr>
      <w:rFonts w:ascii="Calibri" w:hAnsi="Calibri" w:cs="Calibri"/>
      <w:sz w:val="20"/>
      <w:szCs w:val="20"/>
    </w:rPr>
  </w:style>
  <w:style w:type="paragraph" w:styleId="2367">
    <w:name w:val="Оглавление 7"/>
    <w:basedOn w:val="1713"/>
    <w:next w:val="1713"/>
    <w:link w:val="1713"/>
    <w:uiPriority w:val="39"/>
    <w:pPr>
      <w:ind w:left="1440" w:right="0" w:firstLine="567"/>
      <w:jc w:val="left"/>
      <w:spacing w:before="0" w:after="0"/>
    </w:pPr>
    <w:rPr>
      <w:rFonts w:ascii="Calibri" w:hAnsi="Calibri" w:cs="Calibri"/>
      <w:sz w:val="20"/>
      <w:szCs w:val="20"/>
    </w:rPr>
  </w:style>
  <w:style w:type="paragraph" w:styleId="2368">
    <w:name w:val="Оглавление 8"/>
    <w:basedOn w:val="1713"/>
    <w:next w:val="1713"/>
    <w:link w:val="1713"/>
    <w:uiPriority w:val="39"/>
    <w:pPr>
      <w:ind w:left="1680" w:right="0" w:firstLine="567"/>
      <w:jc w:val="left"/>
      <w:spacing w:before="0" w:after="0"/>
    </w:pPr>
    <w:rPr>
      <w:rFonts w:ascii="Calibri" w:hAnsi="Calibri" w:cs="Calibri"/>
      <w:sz w:val="20"/>
      <w:szCs w:val="20"/>
    </w:rPr>
  </w:style>
  <w:style w:type="paragraph" w:styleId="2369">
    <w:name w:val="Оглавление 9"/>
    <w:basedOn w:val="1713"/>
    <w:next w:val="1713"/>
    <w:link w:val="1713"/>
    <w:uiPriority w:val="39"/>
    <w:pPr>
      <w:ind w:left="1920" w:right="0" w:firstLine="567"/>
      <w:jc w:val="left"/>
      <w:spacing w:before="0" w:after="0"/>
    </w:pPr>
    <w:rPr>
      <w:rFonts w:ascii="Calibri" w:hAnsi="Calibri" w:cs="Calibri"/>
      <w:sz w:val="20"/>
      <w:szCs w:val="20"/>
    </w:rPr>
  </w:style>
  <w:style w:type="paragraph" w:styleId="2370">
    <w:name w:val="Абзац списка"/>
    <w:basedOn w:val="1713"/>
    <w:next w:val="2370"/>
    <w:link w:val="1713"/>
    <w:qFormat/>
    <w:pPr>
      <w:contextualSpacing/>
      <w:ind w:left="720" w:right="0" w:firstLine="0"/>
      <w:spacing w:before="0" w:after="0"/>
    </w:pPr>
    <w:rPr>
      <w:rFonts w:eastAsia="Times New Roman"/>
      <w:szCs w:val="24"/>
      <w:lang w:val="en-US"/>
    </w:rPr>
  </w:style>
  <w:style w:type="paragraph" w:styleId="2371">
    <w:name w:val="S_Обычный"/>
    <w:basedOn w:val="1713"/>
    <w:next w:val="2371"/>
    <w:link w:val="1713"/>
    <w:pPr>
      <w:ind w:left="0" w:right="0" w:firstLine="567"/>
    </w:pPr>
    <w:rPr>
      <w:rFonts w:eastAsia="Times New Roman"/>
      <w:szCs w:val="24"/>
      <w:lang w:val="en-US"/>
    </w:rPr>
  </w:style>
  <w:style w:type="paragraph" w:styleId="2372">
    <w:name w:val="+таб"/>
    <w:basedOn w:val="1713"/>
    <w:next w:val="2372"/>
    <w:link w:val="1713"/>
    <w:pPr>
      <w:ind w:left="0" w:right="0" w:firstLine="0"/>
      <w:jc w:val="center"/>
      <w:spacing w:before="0" w:after="0" w:line="240" w:lineRule="auto"/>
    </w:pPr>
    <w:rPr>
      <w:sz w:val="20"/>
      <w:szCs w:val="20"/>
      <w:lang w:val="en-US"/>
    </w:rPr>
  </w:style>
  <w:style w:type="paragraph" w:styleId="2373">
    <w:name w:val="+Таб"/>
    <w:basedOn w:val="1713"/>
    <w:next w:val="2373"/>
    <w:link w:val="1713"/>
    <w:pPr>
      <w:ind w:left="0" w:right="0" w:firstLine="0"/>
      <w:jc w:val="center"/>
      <w:spacing w:before="0" w:after="0" w:line="240" w:lineRule="auto"/>
    </w:pPr>
    <w:rPr>
      <w:sz w:val="20"/>
      <w:szCs w:val="20"/>
      <w:lang w:val="en-US"/>
    </w:rPr>
  </w:style>
  <w:style w:type="paragraph" w:styleId="2374">
    <w:name w:val="Основной текст6"/>
    <w:basedOn w:val="1713"/>
    <w:next w:val="2374"/>
    <w:link w:val="1713"/>
    <w:pPr>
      <w:ind w:left="0" w:right="0" w:hanging="360"/>
      <w:spacing w:before="60" w:after="60" w:line="480" w:lineRule="exact"/>
      <w:widowControl w:val="off"/>
    </w:pPr>
    <w:rPr>
      <w:rFonts w:ascii="Century Schoolbook" w:hAnsi="Century Schoolbook" w:eastAsia="Century Schoolbook" w:cs="Century Schoolbook"/>
      <w:sz w:val="23"/>
      <w:szCs w:val="23"/>
    </w:rPr>
  </w:style>
  <w:style w:type="paragraph" w:styleId="2375">
    <w:name w:val="Название объекта2"/>
    <w:basedOn w:val="1713"/>
    <w:next w:val="1713"/>
    <w:link w:val="1713"/>
    <w:pPr>
      <w:ind w:left="0" w:right="0" w:firstLine="0"/>
      <w:jc w:val="right"/>
      <w:keepNext/>
      <w:spacing w:before="200" w:after="0" w:line="240" w:lineRule="auto"/>
    </w:pPr>
    <w:rPr>
      <w:rFonts w:eastAsia="Times New Roman"/>
      <w:bCs/>
      <w:szCs w:val="18"/>
      <w:lang w:val="en-US"/>
    </w:rPr>
  </w:style>
  <w:style w:type="paragraph" w:styleId="2376">
    <w:name w:val="Колонтитул"/>
    <w:basedOn w:val="1713"/>
    <w:next w:val="2376"/>
    <w:link w:val="1713"/>
    <w:pPr>
      <w:tabs>
        <w:tab w:val="center" w:pos="4819" w:leader="none"/>
        <w:tab w:val="right" w:pos="9638" w:leader="none"/>
      </w:tabs>
      <w:suppressLineNumbers/>
    </w:pPr>
  </w:style>
  <w:style w:type="paragraph" w:styleId="2377">
    <w:name w:val="Нижний колонтитул"/>
    <w:basedOn w:val="1713"/>
    <w:next w:val="2377"/>
    <w:link w:val="1713"/>
    <w:pPr>
      <w:contextualSpacing/>
      <w:ind w:left="0" w:right="0" w:firstLine="709"/>
      <w:spacing w:before="0" w:after="0" w:line="360" w:lineRule="auto"/>
    </w:pPr>
    <w:rPr>
      <w:rFonts w:eastAsia="Times New Roman"/>
      <w:sz w:val="28"/>
      <w:szCs w:val="24"/>
      <w:lang w:val="en-US"/>
    </w:rPr>
  </w:style>
  <w:style w:type="paragraph" w:styleId="2378">
    <w:name w:val="Текст новый"/>
    <w:basedOn w:val="1713"/>
    <w:next w:val="2378"/>
    <w:link w:val="1713"/>
    <w:pPr>
      <w:ind w:left="0" w:right="0" w:firstLine="709"/>
    </w:pPr>
    <w:rPr>
      <w:rFonts w:eastAsia="Times New Roman" w:cs="Times New Roman"/>
      <w:szCs w:val="24"/>
    </w:rPr>
  </w:style>
  <w:style w:type="paragraph" w:styleId="2379">
    <w:name w:val="таблицы"/>
    <w:basedOn w:val="1713"/>
    <w:next w:val="2379"/>
    <w:link w:val="1713"/>
    <w:pPr>
      <w:ind w:left="0" w:right="0" w:firstLine="0"/>
      <w:jc w:val="center"/>
      <w:spacing w:before="0" w:after="0" w:line="240" w:lineRule="auto"/>
    </w:pPr>
    <w:rPr>
      <w:rFonts w:eastAsia="Times New Roman" w:cs="Times New Roman"/>
      <w:sz w:val="20"/>
      <w:szCs w:val="20"/>
    </w:rPr>
  </w:style>
  <w:style w:type="paragraph" w:styleId="2380">
    <w:name w:val="текст таблиц"/>
    <w:basedOn w:val="1713"/>
    <w:next w:val="2380"/>
    <w:link w:val="1713"/>
    <w:pPr>
      <w:ind w:left="0" w:right="0" w:firstLine="0"/>
      <w:spacing w:before="0" w:after="0" w:line="240" w:lineRule="auto"/>
    </w:pPr>
    <w:rPr>
      <w:sz w:val="18"/>
      <w:szCs w:val="20"/>
      <w:lang w:val="en-US"/>
    </w:rPr>
  </w:style>
  <w:style w:type="paragraph" w:styleId="2381">
    <w:name w:val="Текст таблиц"/>
    <w:basedOn w:val="1713"/>
    <w:next w:val="2381"/>
    <w:link w:val="1713"/>
    <w:pPr>
      <w:ind w:left="0" w:right="0" w:firstLine="0"/>
      <w:jc w:val="center"/>
      <w:spacing w:before="0" w:after="0" w:line="240" w:lineRule="auto"/>
    </w:pPr>
    <w:rPr>
      <w:rFonts w:eastAsia="Calibri" w:cs="Times New Roman"/>
      <w:sz w:val="20"/>
    </w:rPr>
  </w:style>
  <w:style w:type="paragraph" w:styleId="2382">
    <w:name w:val="0.1 Пробел"/>
    <w:basedOn w:val="1713"/>
    <w:next w:val="2382"/>
    <w:link w:val="1713"/>
    <w:pPr>
      <w:contextualSpacing/>
      <w:ind w:left="0" w:right="0" w:firstLine="709"/>
      <w:spacing w:before="40" w:after="40" w:line="300" w:lineRule="auto"/>
    </w:pPr>
    <w:rPr>
      <w:rFonts w:eastAsia="Times New Roman"/>
      <w:sz w:val="28"/>
      <w:szCs w:val="20"/>
      <w:lang w:val="en-US"/>
    </w:rPr>
  </w:style>
  <w:style w:type="paragraph" w:styleId="2383">
    <w:name w:val="0.3 Центр"/>
    <w:basedOn w:val="1713"/>
    <w:next w:val="2383"/>
    <w:link w:val="1713"/>
    <w:pPr>
      <w:contextualSpacing/>
      <w:ind w:left="0" w:right="0" w:firstLine="0"/>
      <w:jc w:val="center"/>
      <w:spacing w:before="0" w:after="0" w:line="300" w:lineRule="auto"/>
    </w:pPr>
    <w:rPr>
      <w:rFonts w:eastAsia="Times New Roman"/>
      <w:sz w:val="28"/>
      <w:szCs w:val="20"/>
      <w:lang w:val="en-US"/>
    </w:rPr>
  </w:style>
  <w:style w:type="paragraph" w:styleId="2384">
    <w:name w:val="Абзац"/>
    <w:basedOn w:val="1713"/>
    <w:next w:val="2384"/>
    <w:link w:val="1713"/>
    <w:pPr>
      <w:ind w:left="0" w:right="0" w:firstLine="567"/>
      <w:spacing w:before="120" w:after="60" w:line="240" w:lineRule="auto"/>
    </w:pPr>
    <w:rPr>
      <w:rFonts w:eastAsia="Times New Roman"/>
      <w:szCs w:val="24"/>
      <w:lang w:val="en-US"/>
    </w:rPr>
  </w:style>
  <w:style w:type="paragraph" w:styleId="2385">
    <w:name w:val="Обычный (Интернет)"/>
    <w:basedOn w:val="1713"/>
    <w:next w:val="2385"/>
    <w:link w:val="1713"/>
    <w:pPr>
      <w:ind w:left="0" w:right="0" w:firstLine="0"/>
      <w:jc w:val="left"/>
      <w:spacing w:before="280" w:after="280" w:line="240" w:lineRule="auto"/>
    </w:pPr>
    <w:rPr>
      <w:rFonts w:eastAsia="Times New Roman" w:cs="Times New Roman"/>
      <w:szCs w:val="24"/>
    </w:rPr>
  </w:style>
  <w:style w:type="paragraph" w:styleId="2386">
    <w:name w:val="Верхний колонтитул"/>
    <w:basedOn w:val="1713"/>
    <w:next w:val="2386"/>
    <w:link w:val="1713"/>
    <w:pPr>
      <w:tabs>
        <w:tab w:val="center" w:pos="4677" w:leader="none"/>
        <w:tab w:val="right" w:pos="9355" w:leader="none"/>
      </w:tabs>
    </w:pPr>
    <w:rPr>
      <w:lang w:val="en-US"/>
    </w:rPr>
  </w:style>
  <w:style w:type="paragraph" w:styleId="2387">
    <w:name w:val="Default"/>
    <w:next w:val="2387"/>
    <w:link w:val="1713"/>
    <w:rPr>
      <w:color w:val="000000"/>
      <w:sz w:val="24"/>
      <w:szCs w:val="24"/>
      <w:lang w:val="ru-RU" w:eastAsia="zh-CN" w:bidi="ar-SA"/>
    </w:rPr>
  </w:style>
  <w:style w:type="paragraph" w:styleId="2388">
    <w:name w:val="formattext"/>
    <w:basedOn w:val="1713"/>
    <w:next w:val="2388"/>
    <w:link w:val="1713"/>
    <w:pPr>
      <w:ind w:left="0" w:right="0" w:firstLine="0"/>
      <w:jc w:val="left"/>
      <w:spacing w:before="280" w:after="280" w:line="240" w:lineRule="auto"/>
    </w:pPr>
    <w:rPr>
      <w:rFonts w:eastAsia="Times New Roman"/>
      <w:szCs w:val="24"/>
    </w:rPr>
  </w:style>
  <w:style w:type="paragraph" w:styleId="2389">
    <w:name w:val="Табличный_заголовки"/>
    <w:basedOn w:val="1713"/>
    <w:next w:val="2389"/>
    <w:link w:val="1713"/>
    <w:pPr>
      <w:ind w:left="0" w:right="0" w:firstLine="0"/>
      <w:jc w:val="center"/>
      <w:keepLines/>
      <w:keepNext/>
      <w:spacing w:before="0" w:after="0" w:line="240" w:lineRule="auto"/>
    </w:pPr>
    <w:rPr>
      <w:rFonts w:ascii="Bookman Old Style" w:hAnsi="Bookman Old Style" w:eastAsia="Times New Roman" w:cs="Bookman Old Style"/>
      <w:b/>
      <w:sz w:val="22"/>
    </w:rPr>
  </w:style>
  <w:style w:type="paragraph" w:styleId="2390">
    <w:name w:val="Табличный_центр"/>
    <w:basedOn w:val="1713"/>
    <w:next w:val="2390"/>
    <w:link w:val="1713"/>
    <w:pPr>
      <w:ind w:left="0" w:right="0" w:firstLine="0"/>
      <w:jc w:val="center"/>
      <w:spacing w:before="0" w:after="0" w:line="240" w:lineRule="auto"/>
    </w:pPr>
    <w:rPr>
      <w:rFonts w:ascii="Bookman Old Style" w:hAnsi="Bookman Old Style" w:eastAsia="Times New Roman" w:cs="Bookman Old Style"/>
      <w:sz w:val="22"/>
    </w:rPr>
  </w:style>
  <w:style w:type="paragraph" w:styleId="2391">
    <w:name w:val="Название таблиц"/>
    <w:basedOn w:val="2375"/>
    <w:next w:val="2391"/>
    <w:link w:val="1713"/>
    <w:rPr>
      <w:rFonts w:ascii="Bookman Old Style" w:hAnsi="Bookman Old Style" w:cs="Bookman Old Style"/>
      <w:lang w:val="ru-RU"/>
    </w:rPr>
  </w:style>
  <w:style w:type="paragraph" w:styleId="2392">
    <w:name w:val="font5"/>
    <w:basedOn w:val="1713"/>
    <w:next w:val="2392"/>
    <w:link w:val="1713"/>
    <w:pPr>
      <w:ind w:left="0" w:right="0" w:firstLine="0"/>
      <w:jc w:val="left"/>
      <w:spacing w:before="280" w:after="280" w:line="240" w:lineRule="auto"/>
    </w:pPr>
    <w:rPr>
      <w:rFonts w:eastAsia="Times New Roman"/>
      <w:color w:val="000000"/>
      <w:sz w:val="20"/>
      <w:szCs w:val="20"/>
    </w:rPr>
  </w:style>
  <w:style w:type="paragraph" w:styleId="2393">
    <w:name w:val="font6"/>
    <w:basedOn w:val="1713"/>
    <w:next w:val="2393"/>
    <w:link w:val="1713"/>
    <w:pPr>
      <w:ind w:left="0" w:right="0" w:firstLine="0"/>
      <w:jc w:val="left"/>
      <w:spacing w:before="280" w:after="280" w:line="240" w:lineRule="auto"/>
    </w:pPr>
    <w:rPr>
      <w:rFonts w:eastAsia="Times New Roman"/>
      <w:color w:val="000000"/>
      <w:sz w:val="20"/>
      <w:szCs w:val="20"/>
    </w:rPr>
  </w:style>
  <w:style w:type="paragraph" w:styleId="2394">
    <w:name w:val="xl69"/>
    <w:basedOn w:val="1713"/>
    <w:next w:val="2394"/>
    <w:link w:val="1713"/>
    <w:pPr>
      <w:ind w:left="0" w:right="0" w:firstLine="0"/>
      <w:jc w:val="center"/>
      <w:spacing w:before="280" w:after="280" w:line="240" w:lineRule="auto"/>
      <w:pBdr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</w:pBdr>
    </w:pPr>
    <w:rPr>
      <w:rFonts w:eastAsia="Times New Roman"/>
      <w:b/>
      <w:bCs/>
      <w:sz w:val="20"/>
      <w:szCs w:val="20"/>
    </w:rPr>
  </w:style>
  <w:style w:type="paragraph" w:styleId="2395">
    <w:name w:val="xl70"/>
    <w:basedOn w:val="1713"/>
    <w:next w:val="2395"/>
    <w:link w:val="1713"/>
    <w:pPr>
      <w:ind w:left="0" w:right="0" w:firstLine="0"/>
      <w:jc w:val="center"/>
      <w:spacing w:before="280" w:after="280" w:line="240" w:lineRule="auto"/>
      <w:pBdr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</w:pBdr>
    </w:pPr>
    <w:rPr>
      <w:rFonts w:eastAsia="Times New Roman"/>
      <w:sz w:val="20"/>
      <w:szCs w:val="20"/>
    </w:rPr>
  </w:style>
  <w:style w:type="paragraph" w:styleId="2396">
    <w:name w:val="xl71"/>
    <w:basedOn w:val="1713"/>
    <w:next w:val="2396"/>
    <w:link w:val="1713"/>
    <w:pPr>
      <w:ind w:left="0" w:right="0" w:firstLine="0"/>
      <w:jc w:val="center"/>
      <w:spacing w:before="280" w:after="280" w:line="240" w:lineRule="auto"/>
      <w:pBdr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</w:pBdr>
    </w:pPr>
    <w:rPr>
      <w:rFonts w:eastAsia="Times New Roman"/>
      <w:sz w:val="20"/>
      <w:szCs w:val="20"/>
    </w:rPr>
  </w:style>
  <w:style w:type="paragraph" w:styleId="2397">
    <w:name w:val="xl72"/>
    <w:basedOn w:val="1713"/>
    <w:next w:val="2397"/>
    <w:link w:val="1713"/>
    <w:pPr>
      <w:ind w:left="0" w:right="0" w:firstLine="0"/>
      <w:jc w:val="center"/>
      <w:spacing w:before="280" w:after="280" w:line="240" w:lineRule="auto"/>
      <w:pBdr>
        <w:top w:val="single" w:color="000000" w:sz="4" w:space="0"/>
        <w:left w:val="single" w:color="000000" w:sz="4" w:space="0"/>
        <w:bottom w:val="none" w:color="000000" w:sz="0" w:space="0"/>
        <w:right w:val="single" w:color="000000" w:sz="4" w:space="0"/>
      </w:pBdr>
    </w:pPr>
    <w:rPr>
      <w:rFonts w:eastAsia="Times New Roman"/>
      <w:sz w:val="20"/>
      <w:szCs w:val="20"/>
    </w:rPr>
  </w:style>
  <w:style w:type="paragraph" w:styleId="2398">
    <w:name w:val="xl73"/>
    <w:basedOn w:val="1713"/>
    <w:next w:val="2398"/>
    <w:link w:val="1713"/>
    <w:pPr>
      <w:ind w:left="0" w:right="0" w:firstLine="0"/>
      <w:jc w:val="center"/>
      <w:spacing w:before="280" w:after="280" w:line="240" w:lineRule="auto"/>
    </w:pPr>
    <w:rPr>
      <w:rFonts w:eastAsia="Times New Roman"/>
      <w:sz w:val="20"/>
      <w:szCs w:val="20"/>
    </w:rPr>
  </w:style>
  <w:style w:type="paragraph" w:styleId="2399">
    <w:name w:val="xl74"/>
    <w:basedOn w:val="1713"/>
    <w:next w:val="2399"/>
    <w:link w:val="1713"/>
    <w:pPr>
      <w:ind w:left="0" w:right="0" w:firstLine="0"/>
      <w:jc w:val="center"/>
      <w:spacing w:before="280" w:after="280" w:line="240" w:lineRule="auto"/>
      <w:pBdr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</w:pBdr>
    </w:pPr>
    <w:rPr>
      <w:rFonts w:eastAsia="Times New Roman"/>
      <w:sz w:val="20"/>
      <w:szCs w:val="20"/>
    </w:rPr>
  </w:style>
  <w:style w:type="paragraph" w:styleId="2400">
    <w:name w:val="xl75"/>
    <w:basedOn w:val="1713"/>
    <w:next w:val="2400"/>
    <w:link w:val="1713"/>
    <w:pPr>
      <w:ind w:left="0" w:right="0" w:firstLine="0"/>
      <w:jc w:val="center"/>
      <w:spacing w:before="280" w:after="280" w:line="240" w:lineRule="auto"/>
      <w:pBdr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</w:pBdr>
    </w:pPr>
    <w:rPr>
      <w:rFonts w:eastAsia="Times New Roman"/>
      <w:sz w:val="20"/>
      <w:szCs w:val="20"/>
    </w:rPr>
  </w:style>
  <w:style w:type="paragraph" w:styleId="2401">
    <w:name w:val="xl76"/>
    <w:basedOn w:val="1713"/>
    <w:next w:val="2401"/>
    <w:link w:val="1713"/>
    <w:pPr>
      <w:ind w:left="0" w:right="0" w:firstLine="0"/>
      <w:jc w:val="center"/>
      <w:spacing w:before="280" w:after="280" w:line="240" w:lineRule="auto"/>
      <w:pBdr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</w:pBdr>
    </w:pPr>
    <w:rPr>
      <w:rFonts w:eastAsia="Times New Roman"/>
      <w:sz w:val="20"/>
      <w:szCs w:val="20"/>
    </w:rPr>
  </w:style>
  <w:style w:type="paragraph" w:styleId="2402">
    <w:name w:val="xl77"/>
    <w:basedOn w:val="1713"/>
    <w:next w:val="2402"/>
    <w:link w:val="1713"/>
    <w:pPr>
      <w:ind w:left="0" w:right="0" w:firstLine="0"/>
      <w:jc w:val="center"/>
      <w:spacing w:before="280" w:after="280" w:line="240" w:lineRule="auto"/>
      <w:pBdr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</w:pBdr>
    </w:pPr>
    <w:rPr>
      <w:rFonts w:eastAsia="Times New Roman"/>
      <w:b/>
      <w:bCs/>
      <w:sz w:val="20"/>
      <w:szCs w:val="20"/>
    </w:rPr>
  </w:style>
  <w:style w:type="paragraph" w:styleId="2403">
    <w:name w:val="xl78"/>
    <w:basedOn w:val="1713"/>
    <w:next w:val="2403"/>
    <w:link w:val="1713"/>
    <w:pPr>
      <w:ind w:left="0" w:right="0" w:firstLine="0"/>
      <w:jc w:val="center"/>
      <w:spacing w:before="280" w:after="280" w:line="240" w:lineRule="auto"/>
      <w:pBdr>
        <w:top w:val="none" w:color="000000" w:sz="0" w:space="0"/>
        <w:left w:val="single" w:color="000000" w:sz="4" w:space="0"/>
        <w:bottom w:val="none" w:color="000000" w:sz="0" w:space="0"/>
        <w:right w:val="single" w:color="000000" w:sz="4" w:space="0"/>
      </w:pBdr>
    </w:pPr>
    <w:rPr>
      <w:rFonts w:eastAsia="Times New Roman"/>
      <w:sz w:val="20"/>
      <w:szCs w:val="20"/>
    </w:rPr>
  </w:style>
  <w:style w:type="paragraph" w:styleId="2404">
    <w:name w:val="xl79"/>
    <w:basedOn w:val="1713"/>
    <w:next w:val="2404"/>
    <w:link w:val="1713"/>
    <w:pPr>
      <w:ind w:left="0" w:right="0" w:firstLine="0"/>
      <w:jc w:val="center"/>
      <w:spacing w:before="280" w:after="280" w:line="240" w:lineRule="auto"/>
      <w:pBdr>
        <w:top w:val="none" w:color="000000" w:sz="0" w:space="0"/>
        <w:left w:val="single" w:color="000000" w:sz="4" w:space="0"/>
        <w:bottom w:val="single" w:color="000000" w:sz="4" w:space="0"/>
        <w:right w:val="single" w:color="000000" w:sz="4" w:space="0"/>
      </w:pBdr>
    </w:pPr>
    <w:rPr>
      <w:rFonts w:eastAsia="Times New Roman"/>
      <w:sz w:val="20"/>
      <w:szCs w:val="20"/>
    </w:rPr>
  </w:style>
  <w:style w:type="paragraph" w:styleId="2405">
    <w:name w:val="No Spacing"/>
    <w:basedOn w:val="1713"/>
    <w:next w:val="2405"/>
    <w:link w:val="1713"/>
    <w:pPr>
      <w:ind w:left="0" w:right="0" w:firstLine="0"/>
      <w:jc w:val="left"/>
      <w:spacing w:line="240" w:lineRule="auto"/>
    </w:pPr>
    <w:rPr>
      <w:rFonts w:eastAsia="MS Mincho"/>
      <w:szCs w:val="24"/>
      <w:lang w:val="en-US"/>
    </w:rPr>
  </w:style>
  <w:style w:type="paragraph" w:styleId="2406">
    <w:name w:val="Текст сноски"/>
    <w:basedOn w:val="1713"/>
    <w:next w:val="2406"/>
    <w:link w:val="1713"/>
    <w:pPr>
      <w:ind w:left="0" w:right="0" w:firstLine="0"/>
      <w:jc w:val="left"/>
      <w:spacing w:line="240" w:lineRule="auto"/>
    </w:pPr>
    <w:rPr>
      <w:rFonts w:eastAsia="Times New Roman"/>
      <w:sz w:val="20"/>
      <w:szCs w:val="20"/>
      <w:lang w:val="en-US"/>
    </w:rPr>
  </w:style>
  <w:style w:type="paragraph" w:styleId="2407">
    <w:name w:val="ConsPlusNormal"/>
    <w:next w:val="2407"/>
    <w:link w:val="1713"/>
    <w:pPr>
      <w:widowControl w:val="off"/>
    </w:pPr>
    <w:rPr>
      <w:rFonts w:ascii="Arial" w:hAnsi="Arial" w:cs="Arial"/>
      <w:lang w:val="ru-RU" w:eastAsia="zh-CN" w:bidi="ar-SA"/>
    </w:rPr>
  </w:style>
  <w:style w:type="paragraph" w:styleId="2408">
    <w:name w:val="Текст выноски"/>
    <w:basedOn w:val="1713"/>
    <w:next w:val="2408"/>
    <w:link w:val="1713"/>
    <w:pPr>
      <w:ind w:left="0" w:right="0" w:firstLine="0"/>
      <w:jc w:val="left"/>
      <w:spacing w:line="240" w:lineRule="auto"/>
    </w:pPr>
    <w:rPr>
      <w:rFonts w:ascii="Tahoma" w:hAnsi="Tahoma" w:eastAsia="Times New Roman" w:cs="Tahoma"/>
      <w:sz w:val="16"/>
      <w:szCs w:val="16"/>
      <w:lang w:val="en-US"/>
    </w:rPr>
  </w:style>
  <w:style w:type="paragraph" w:styleId="2409">
    <w:name w:val="Основной текст 31"/>
    <w:basedOn w:val="1713"/>
    <w:next w:val="2409"/>
    <w:link w:val="1713"/>
    <w:pPr>
      <w:ind w:left="0" w:right="355" w:firstLine="0"/>
      <w:jc w:val="center"/>
      <w:spacing w:line="240" w:lineRule="auto"/>
      <w:shd w:val="clear" w:color="auto" w:fill="ffffff"/>
    </w:pPr>
    <w:rPr>
      <w:rFonts w:eastAsia="Times New Roman"/>
      <w:b/>
      <w:bCs/>
      <w:color w:val="000000"/>
      <w:sz w:val="52"/>
      <w:szCs w:val="24"/>
    </w:rPr>
  </w:style>
  <w:style w:type="paragraph" w:styleId="2410">
    <w:name w:val="Содержимое таблицы"/>
    <w:basedOn w:val="1713"/>
    <w:next w:val="2410"/>
    <w:link w:val="1713"/>
    <w:pPr>
      <w:ind w:left="0" w:right="0" w:firstLine="0"/>
      <w:jc w:val="left"/>
      <w:spacing w:line="240" w:lineRule="auto"/>
      <w:widowControl w:val="off"/>
      <w:suppressLineNumbers/>
    </w:pPr>
    <w:rPr>
      <w:rFonts w:ascii="Arial" w:hAnsi="Arial" w:eastAsia="Lucida Sans Unicode" w:cs="Arial"/>
      <w:sz w:val="20"/>
      <w:szCs w:val="24"/>
    </w:rPr>
  </w:style>
  <w:style w:type="paragraph" w:styleId="2411">
    <w:name w:val="xl65"/>
    <w:basedOn w:val="1713"/>
    <w:next w:val="2411"/>
    <w:link w:val="1713"/>
    <w:pPr>
      <w:ind w:left="0" w:right="0" w:firstLine="0"/>
      <w:jc w:val="left"/>
      <w:spacing w:before="280" w:after="280" w:line="240" w:lineRule="auto"/>
    </w:pPr>
    <w:rPr>
      <w:rFonts w:eastAsia="Times New Roman"/>
      <w:szCs w:val="24"/>
    </w:rPr>
  </w:style>
  <w:style w:type="paragraph" w:styleId="2412">
    <w:name w:val="xl66"/>
    <w:basedOn w:val="1713"/>
    <w:next w:val="2412"/>
    <w:link w:val="1713"/>
    <w:pPr>
      <w:ind w:left="0" w:right="0" w:firstLine="0"/>
      <w:jc w:val="center"/>
      <w:spacing w:before="280" w:after="280" w:line="240" w:lineRule="auto"/>
      <w:shd w:val="clear" w:color="auto" w:fill="ffffff"/>
      <w:pBdr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</w:pBdr>
    </w:pPr>
    <w:rPr>
      <w:rFonts w:eastAsia="Times New Roman"/>
      <w:color w:val="000000"/>
      <w:sz w:val="16"/>
      <w:szCs w:val="16"/>
    </w:rPr>
  </w:style>
  <w:style w:type="paragraph" w:styleId="2413">
    <w:name w:val="xl67"/>
    <w:basedOn w:val="1713"/>
    <w:next w:val="2413"/>
    <w:link w:val="1713"/>
    <w:pPr>
      <w:ind w:left="0" w:right="0" w:firstLine="0"/>
      <w:jc w:val="center"/>
      <w:spacing w:before="280" w:after="280" w:line="240" w:lineRule="auto"/>
      <w:shd w:val="clear" w:color="auto" w:fill="ffffff"/>
      <w:pBdr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</w:pBdr>
    </w:pPr>
    <w:rPr>
      <w:rFonts w:eastAsia="Times New Roman"/>
      <w:color w:val="000000"/>
      <w:sz w:val="16"/>
      <w:szCs w:val="16"/>
    </w:rPr>
  </w:style>
  <w:style w:type="paragraph" w:styleId="2414">
    <w:name w:val="xl68"/>
    <w:basedOn w:val="1713"/>
    <w:next w:val="2414"/>
    <w:link w:val="1713"/>
    <w:pPr>
      <w:ind w:left="0" w:right="0" w:firstLine="0"/>
      <w:jc w:val="center"/>
      <w:spacing w:before="280" w:after="280" w:line="240" w:lineRule="auto"/>
      <w:shd w:val="clear" w:color="auto" w:fill="ffffff"/>
      <w:pBdr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</w:pBdr>
    </w:pPr>
    <w:rPr>
      <w:rFonts w:eastAsia="Times New Roman"/>
      <w:color w:val="000000"/>
      <w:sz w:val="16"/>
      <w:szCs w:val="16"/>
    </w:rPr>
  </w:style>
  <w:style w:type="paragraph" w:styleId="2415">
    <w:name w:val="font7"/>
    <w:basedOn w:val="1713"/>
    <w:next w:val="2415"/>
    <w:link w:val="1713"/>
    <w:pPr>
      <w:ind w:left="0" w:right="0" w:firstLine="0"/>
      <w:jc w:val="left"/>
      <w:spacing w:before="280" w:after="280" w:line="240" w:lineRule="auto"/>
    </w:pPr>
    <w:rPr>
      <w:rFonts w:eastAsia="Times New Roman"/>
      <w:color w:val="000000"/>
      <w:szCs w:val="24"/>
    </w:rPr>
  </w:style>
  <w:style w:type="paragraph" w:styleId="2416">
    <w:name w:val="font8"/>
    <w:basedOn w:val="1713"/>
    <w:next w:val="2416"/>
    <w:link w:val="1713"/>
    <w:pPr>
      <w:ind w:left="0" w:right="0" w:firstLine="0"/>
      <w:jc w:val="left"/>
      <w:spacing w:before="280" w:after="280" w:line="240" w:lineRule="auto"/>
    </w:pPr>
    <w:rPr>
      <w:rFonts w:eastAsia="Times New Roman"/>
      <w:color w:val="000000"/>
      <w:szCs w:val="24"/>
    </w:rPr>
  </w:style>
  <w:style w:type="paragraph" w:styleId="2417">
    <w:name w:val="xl80"/>
    <w:basedOn w:val="1713"/>
    <w:next w:val="2417"/>
    <w:link w:val="1713"/>
    <w:pPr>
      <w:ind w:left="0" w:right="0" w:firstLine="0"/>
      <w:jc w:val="center"/>
      <w:spacing w:before="280" w:after="280" w:line="240" w:lineRule="auto"/>
      <w:pBdr>
        <w:top w:val="none" w:color="000000" w:sz="0" w:space="0"/>
        <w:left w:val="none" w:color="000000" w:sz="0" w:space="0"/>
        <w:bottom w:val="single" w:color="000000" w:sz="8" w:space="0"/>
        <w:right w:val="single" w:color="000000" w:sz="8" w:space="0"/>
      </w:pBdr>
    </w:pPr>
    <w:rPr>
      <w:rFonts w:eastAsia="Times New Roman"/>
      <w:color w:val="000000"/>
      <w:sz w:val="20"/>
      <w:szCs w:val="20"/>
    </w:rPr>
  </w:style>
  <w:style w:type="paragraph" w:styleId="2418">
    <w:name w:val="xl81"/>
    <w:basedOn w:val="1713"/>
    <w:next w:val="2418"/>
    <w:link w:val="1713"/>
    <w:pPr>
      <w:ind w:left="0" w:right="0" w:firstLine="0"/>
      <w:jc w:val="center"/>
      <w:spacing w:before="280" w:after="280" w:line="240" w:lineRule="auto"/>
      <w:pBdr>
        <w:top w:val="none" w:color="000000" w:sz="0" w:space="0"/>
        <w:left w:val="none" w:color="000000" w:sz="0" w:space="0"/>
        <w:bottom w:val="single" w:color="000000" w:sz="8" w:space="0"/>
        <w:right w:val="single" w:color="000000" w:sz="8" w:space="0"/>
      </w:pBdr>
    </w:pPr>
    <w:rPr>
      <w:rFonts w:eastAsia="Times New Roman"/>
      <w:color w:val="000000"/>
      <w:sz w:val="20"/>
      <w:szCs w:val="20"/>
    </w:rPr>
  </w:style>
  <w:style w:type="paragraph" w:styleId="2419">
    <w:name w:val="font9"/>
    <w:basedOn w:val="1713"/>
    <w:next w:val="2419"/>
    <w:link w:val="1713"/>
    <w:pPr>
      <w:ind w:left="0" w:right="0" w:firstLine="0"/>
      <w:jc w:val="left"/>
      <w:spacing w:before="280" w:after="280" w:line="240" w:lineRule="auto"/>
    </w:pPr>
    <w:rPr>
      <w:rFonts w:ascii="Tahoma" w:hAnsi="Tahoma" w:eastAsia="Times New Roman" w:cs="Tahoma"/>
      <w:b/>
      <w:bCs/>
      <w:color w:val="000000"/>
      <w:sz w:val="18"/>
      <w:szCs w:val="18"/>
    </w:rPr>
  </w:style>
  <w:style w:type="paragraph" w:styleId="2420">
    <w:name w:val="xl82"/>
    <w:basedOn w:val="1713"/>
    <w:next w:val="2420"/>
    <w:link w:val="1713"/>
    <w:pPr>
      <w:ind w:left="0" w:right="0" w:firstLine="0"/>
      <w:jc w:val="center"/>
      <w:spacing w:before="280" w:after="280" w:line="240" w:lineRule="auto"/>
      <w:pBdr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</w:pBdr>
    </w:pPr>
    <w:rPr>
      <w:rFonts w:eastAsia="Times New Roman"/>
      <w:sz w:val="20"/>
      <w:szCs w:val="20"/>
    </w:rPr>
  </w:style>
  <w:style w:type="paragraph" w:styleId="2421">
    <w:name w:val="xl83"/>
    <w:basedOn w:val="1713"/>
    <w:next w:val="2421"/>
    <w:link w:val="1713"/>
    <w:pPr>
      <w:ind w:left="0" w:right="0" w:firstLine="0"/>
      <w:jc w:val="left"/>
      <w:spacing w:before="280" w:after="280" w:line="240" w:lineRule="auto"/>
      <w:pBdr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</w:pBdr>
    </w:pPr>
    <w:rPr>
      <w:rFonts w:eastAsia="Times New Roman"/>
      <w:b/>
      <w:bCs/>
      <w:sz w:val="20"/>
      <w:szCs w:val="20"/>
    </w:rPr>
  </w:style>
  <w:style w:type="paragraph" w:styleId="2422">
    <w:name w:val="xl84"/>
    <w:basedOn w:val="1713"/>
    <w:next w:val="2422"/>
    <w:link w:val="1713"/>
    <w:pPr>
      <w:ind w:left="0" w:right="0" w:firstLine="0"/>
      <w:jc w:val="left"/>
      <w:spacing w:before="280" w:after="280" w:line="240" w:lineRule="auto"/>
      <w:pBdr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</w:pBdr>
    </w:pPr>
    <w:rPr>
      <w:rFonts w:eastAsia="Times New Roman"/>
      <w:b/>
      <w:bCs/>
      <w:sz w:val="20"/>
      <w:szCs w:val="20"/>
    </w:rPr>
  </w:style>
  <w:style w:type="paragraph" w:styleId="2423">
    <w:name w:val="xl85"/>
    <w:basedOn w:val="1713"/>
    <w:next w:val="2423"/>
    <w:link w:val="1713"/>
    <w:pPr>
      <w:ind w:left="0" w:right="0" w:firstLine="0"/>
      <w:jc w:val="left"/>
      <w:spacing w:before="280" w:after="280" w:line="240" w:lineRule="auto"/>
      <w:pBdr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</w:pBdr>
    </w:pPr>
    <w:rPr>
      <w:rFonts w:eastAsia="Times New Roman"/>
      <w:b/>
      <w:bCs/>
      <w:sz w:val="20"/>
      <w:szCs w:val="20"/>
    </w:rPr>
  </w:style>
  <w:style w:type="paragraph" w:styleId="2424">
    <w:name w:val="xl86"/>
    <w:basedOn w:val="1713"/>
    <w:next w:val="2424"/>
    <w:link w:val="1713"/>
    <w:pPr>
      <w:ind w:left="0" w:right="0" w:firstLine="0"/>
      <w:jc w:val="left"/>
      <w:spacing w:before="280" w:after="280" w:line="240" w:lineRule="auto"/>
      <w:pBdr>
        <w:top w:val="none" w:color="000000" w:sz="0" w:space="0"/>
        <w:left w:val="single" w:color="000000" w:sz="4" w:space="0"/>
        <w:bottom w:val="single" w:color="000000" w:sz="4" w:space="0"/>
        <w:right w:val="single" w:color="000000" w:sz="4" w:space="0"/>
      </w:pBdr>
    </w:pPr>
    <w:rPr>
      <w:rFonts w:eastAsia="Times New Roman"/>
      <w:b/>
      <w:bCs/>
      <w:sz w:val="20"/>
      <w:szCs w:val="20"/>
    </w:rPr>
  </w:style>
  <w:style w:type="paragraph" w:styleId="2425">
    <w:name w:val="xl87"/>
    <w:basedOn w:val="1713"/>
    <w:next w:val="2425"/>
    <w:link w:val="1713"/>
    <w:pPr>
      <w:ind w:left="0" w:right="0" w:firstLine="0"/>
      <w:jc w:val="center"/>
      <w:spacing w:before="280" w:after="280" w:line="240" w:lineRule="auto"/>
      <w:pBdr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</w:pBdr>
    </w:pPr>
    <w:rPr>
      <w:rFonts w:eastAsia="Times New Roman"/>
      <w:b/>
      <w:bCs/>
      <w:sz w:val="20"/>
      <w:szCs w:val="20"/>
    </w:rPr>
  </w:style>
  <w:style w:type="paragraph" w:styleId="2426">
    <w:name w:val="xl88"/>
    <w:basedOn w:val="1713"/>
    <w:next w:val="2426"/>
    <w:link w:val="1713"/>
    <w:pPr>
      <w:ind w:left="0" w:right="0" w:firstLine="0"/>
      <w:jc w:val="left"/>
      <w:spacing w:before="280" w:after="280" w:line="240" w:lineRule="auto"/>
      <w:shd w:val="clear" w:color="auto" w:fill="ffff00"/>
      <w:pBdr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</w:pBdr>
    </w:pPr>
    <w:rPr>
      <w:rFonts w:eastAsia="Times New Roman"/>
      <w:sz w:val="20"/>
      <w:szCs w:val="20"/>
    </w:rPr>
  </w:style>
  <w:style w:type="paragraph" w:styleId="2427">
    <w:name w:val="xl89"/>
    <w:basedOn w:val="1713"/>
    <w:next w:val="2427"/>
    <w:link w:val="1713"/>
    <w:pPr>
      <w:ind w:left="0" w:right="0" w:firstLine="0"/>
      <w:jc w:val="left"/>
      <w:spacing w:before="280" w:after="280" w:line="240" w:lineRule="auto"/>
      <w:shd w:val="clear" w:color="auto" w:fill="ffff00"/>
      <w:pBdr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</w:pBdr>
    </w:pPr>
    <w:rPr>
      <w:rFonts w:eastAsia="Times New Roman"/>
      <w:sz w:val="20"/>
      <w:szCs w:val="20"/>
    </w:rPr>
  </w:style>
  <w:style w:type="paragraph" w:styleId="2428">
    <w:name w:val="xl90"/>
    <w:basedOn w:val="1713"/>
    <w:next w:val="2428"/>
    <w:link w:val="1713"/>
    <w:pPr>
      <w:ind w:left="0" w:right="0" w:firstLine="0"/>
      <w:jc w:val="right"/>
      <w:spacing w:before="280" w:after="280" w:line="240" w:lineRule="auto"/>
      <w:pBdr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</w:pBdr>
    </w:pPr>
    <w:rPr>
      <w:rFonts w:eastAsia="Times New Roman"/>
      <w:sz w:val="20"/>
      <w:szCs w:val="20"/>
    </w:rPr>
  </w:style>
  <w:style w:type="paragraph" w:styleId="2429">
    <w:name w:val="xl91"/>
    <w:basedOn w:val="1713"/>
    <w:next w:val="2429"/>
    <w:link w:val="1713"/>
    <w:pPr>
      <w:ind w:left="0" w:right="0" w:firstLine="0"/>
      <w:jc w:val="right"/>
      <w:spacing w:before="280" w:after="280" w:line="240" w:lineRule="auto"/>
    </w:pPr>
    <w:rPr>
      <w:rFonts w:eastAsia="Times New Roman"/>
      <w:sz w:val="20"/>
      <w:szCs w:val="20"/>
    </w:rPr>
  </w:style>
  <w:style w:type="paragraph" w:styleId="2430">
    <w:name w:val="xl92"/>
    <w:basedOn w:val="1713"/>
    <w:next w:val="2430"/>
    <w:link w:val="1713"/>
    <w:pPr>
      <w:ind w:left="0" w:right="0" w:firstLine="0"/>
      <w:jc w:val="left"/>
      <w:spacing w:before="280" w:after="280" w:line="240" w:lineRule="auto"/>
      <w:pBdr>
        <w:top w:val="none" w:color="000000" w:sz="0" w:space="0"/>
        <w:left w:val="single" w:color="000000" w:sz="4" w:space="0"/>
        <w:bottom w:val="single" w:color="000000" w:sz="4" w:space="0"/>
        <w:right w:val="single" w:color="000000" w:sz="4" w:space="0"/>
      </w:pBdr>
    </w:pPr>
    <w:rPr>
      <w:rFonts w:eastAsia="Times New Roman"/>
      <w:b/>
      <w:bCs/>
      <w:sz w:val="20"/>
      <w:szCs w:val="20"/>
    </w:rPr>
  </w:style>
  <w:style w:type="paragraph" w:styleId="2431">
    <w:name w:val="xl93"/>
    <w:basedOn w:val="1713"/>
    <w:next w:val="2431"/>
    <w:link w:val="1713"/>
    <w:pPr>
      <w:ind w:left="0" w:right="0" w:firstLine="0"/>
      <w:jc w:val="left"/>
      <w:spacing w:before="280" w:after="280" w:line="240" w:lineRule="auto"/>
      <w:pBdr>
        <w:top w:val="none" w:color="000000" w:sz="0" w:space="0"/>
        <w:left w:val="single" w:color="000000" w:sz="4" w:space="0"/>
        <w:bottom w:val="single" w:color="000000" w:sz="4" w:space="0"/>
        <w:right w:val="single" w:color="000000" w:sz="4" w:space="0"/>
      </w:pBdr>
    </w:pPr>
    <w:rPr>
      <w:rFonts w:eastAsia="Times New Roman"/>
      <w:b/>
      <w:bCs/>
      <w:sz w:val="20"/>
      <w:szCs w:val="20"/>
    </w:rPr>
  </w:style>
  <w:style w:type="paragraph" w:styleId="2432">
    <w:name w:val="xl94"/>
    <w:basedOn w:val="1713"/>
    <w:next w:val="2432"/>
    <w:link w:val="1713"/>
    <w:pPr>
      <w:ind w:left="0" w:right="0" w:firstLine="0"/>
      <w:jc w:val="center"/>
      <w:spacing w:before="280" w:after="280" w:line="240" w:lineRule="auto"/>
      <w:shd w:val="clear" w:color="auto" w:fill="ffffff"/>
      <w:pBdr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</w:pBdr>
    </w:pPr>
    <w:rPr>
      <w:rFonts w:eastAsia="Times New Roman"/>
      <w:sz w:val="20"/>
      <w:szCs w:val="20"/>
    </w:rPr>
  </w:style>
  <w:style w:type="paragraph" w:styleId="2433">
    <w:name w:val="xl95"/>
    <w:basedOn w:val="1713"/>
    <w:next w:val="2433"/>
    <w:link w:val="1713"/>
    <w:pPr>
      <w:ind w:left="0" w:right="0" w:firstLine="0"/>
      <w:jc w:val="center"/>
      <w:spacing w:before="280" w:after="280" w:line="240" w:lineRule="auto"/>
      <w:shd w:val="clear" w:color="auto" w:fill="ffff00"/>
      <w:pBdr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</w:pBdr>
    </w:pPr>
    <w:rPr>
      <w:rFonts w:eastAsia="Times New Roman"/>
      <w:sz w:val="20"/>
      <w:szCs w:val="20"/>
    </w:rPr>
  </w:style>
  <w:style w:type="paragraph" w:styleId="2434">
    <w:name w:val="xl96"/>
    <w:basedOn w:val="1713"/>
    <w:next w:val="2434"/>
    <w:link w:val="1713"/>
    <w:pPr>
      <w:ind w:left="0" w:right="0" w:firstLine="0"/>
      <w:jc w:val="left"/>
      <w:spacing w:before="280" w:after="280" w:line="240" w:lineRule="auto"/>
      <w:pBdr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</w:pBdr>
    </w:pPr>
    <w:rPr>
      <w:rFonts w:eastAsia="Times New Roman"/>
      <w:sz w:val="20"/>
      <w:szCs w:val="20"/>
    </w:rPr>
  </w:style>
  <w:style w:type="paragraph" w:styleId="2435">
    <w:name w:val="xl97"/>
    <w:basedOn w:val="1713"/>
    <w:next w:val="2435"/>
    <w:link w:val="1713"/>
    <w:pPr>
      <w:ind w:left="0" w:right="0" w:firstLine="0"/>
      <w:jc w:val="right"/>
      <w:spacing w:before="280" w:after="280" w:line="240" w:lineRule="auto"/>
      <w:pBdr>
        <w:top w:val="none" w:color="000000" w:sz="0" w:space="0"/>
        <w:left w:val="single" w:color="000000" w:sz="4" w:space="0"/>
        <w:bottom w:val="single" w:color="000000" w:sz="4" w:space="0"/>
        <w:right w:val="single" w:color="000000" w:sz="4" w:space="0"/>
      </w:pBdr>
    </w:pPr>
    <w:rPr>
      <w:rFonts w:eastAsia="Times New Roman"/>
      <w:sz w:val="20"/>
      <w:szCs w:val="20"/>
    </w:rPr>
  </w:style>
  <w:style w:type="paragraph" w:styleId="2436">
    <w:name w:val="xl98"/>
    <w:basedOn w:val="1713"/>
    <w:next w:val="2436"/>
    <w:link w:val="1713"/>
    <w:pPr>
      <w:ind w:left="0" w:right="0" w:firstLine="0"/>
      <w:jc w:val="right"/>
      <w:spacing w:before="280" w:after="280" w:line="240" w:lineRule="auto"/>
      <w:pBdr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</w:pBdr>
    </w:pPr>
    <w:rPr>
      <w:rFonts w:eastAsia="Times New Roman"/>
      <w:sz w:val="20"/>
      <w:szCs w:val="20"/>
    </w:rPr>
  </w:style>
  <w:style w:type="paragraph" w:styleId="2437">
    <w:name w:val="xl99"/>
    <w:basedOn w:val="1713"/>
    <w:next w:val="2437"/>
    <w:link w:val="1713"/>
    <w:pPr>
      <w:ind w:left="0" w:right="0" w:firstLine="0"/>
      <w:jc w:val="right"/>
      <w:spacing w:before="280" w:after="280" w:line="240" w:lineRule="auto"/>
      <w:pBdr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</w:pBdr>
    </w:pPr>
    <w:rPr>
      <w:rFonts w:eastAsia="Times New Roman"/>
      <w:sz w:val="20"/>
      <w:szCs w:val="20"/>
    </w:rPr>
  </w:style>
  <w:style w:type="paragraph" w:styleId="2438">
    <w:name w:val="xl100"/>
    <w:basedOn w:val="1713"/>
    <w:next w:val="2438"/>
    <w:link w:val="1713"/>
    <w:pPr>
      <w:ind w:left="0" w:right="0" w:firstLine="0"/>
      <w:jc w:val="center"/>
      <w:spacing w:before="280" w:after="280" w:line="240" w:lineRule="auto"/>
      <w:shd w:val="clear" w:color="auto" w:fill="ffff00"/>
      <w:pBdr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</w:pBdr>
    </w:pPr>
    <w:rPr>
      <w:rFonts w:eastAsia="Times New Roman"/>
      <w:sz w:val="20"/>
      <w:szCs w:val="20"/>
    </w:rPr>
  </w:style>
  <w:style w:type="paragraph" w:styleId="2439">
    <w:name w:val="xl101"/>
    <w:basedOn w:val="1713"/>
    <w:next w:val="2439"/>
    <w:link w:val="1713"/>
    <w:pPr>
      <w:ind w:left="0" w:right="0" w:firstLine="0"/>
      <w:jc w:val="right"/>
      <w:spacing w:before="280" w:after="280" w:line="240" w:lineRule="auto"/>
      <w:pBdr>
        <w:top w:val="single" w:color="000000" w:sz="4" w:space="0"/>
        <w:left w:val="single" w:color="000000" w:sz="4" w:space="0"/>
        <w:bottom w:val="none" w:color="000000" w:sz="0" w:space="0"/>
        <w:right w:val="single" w:color="000000" w:sz="4" w:space="0"/>
      </w:pBdr>
    </w:pPr>
    <w:rPr>
      <w:rFonts w:eastAsia="Times New Roman"/>
      <w:sz w:val="20"/>
      <w:szCs w:val="20"/>
    </w:rPr>
  </w:style>
  <w:style w:type="paragraph" w:styleId="2440">
    <w:name w:val="xl102"/>
    <w:basedOn w:val="1713"/>
    <w:next w:val="2440"/>
    <w:link w:val="1713"/>
    <w:pPr>
      <w:ind w:left="0" w:right="0" w:firstLine="0"/>
      <w:jc w:val="right"/>
      <w:spacing w:before="280" w:after="280" w:line="240" w:lineRule="auto"/>
      <w:pBdr>
        <w:top w:val="none" w:color="000000" w:sz="0" w:space="0"/>
        <w:left w:val="single" w:color="000000" w:sz="4" w:space="0"/>
        <w:bottom w:val="none" w:color="000000" w:sz="0" w:space="0"/>
        <w:right w:val="single" w:color="000000" w:sz="4" w:space="0"/>
      </w:pBdr>
    </w:pPr>
    <w:rPr>
      <w:rFonts w:eastAsia="Times New Roman"/>
      <w:sz w:val="20"/>
      <w:szCs w:val="20"/>
    </w:rPr>
  </w:style>
  <w:style w:type="paragraph" w:styleId="2441">
    <w:name w:val="xl103"/>
    <w:basedOn w:val="1713"/>
    <w:next w:val="2441"/>
    <w:link w:val="1713"/>
    <w:pPr>
      <w:ind w:left="0" w:right="0" w:firstLine="0"/>
      <w:jc w:val="center"/>
      <w:spacing w:before="280" w:after="280" w:line="240" w:lineRule="auto"/>
      <w:pBdr>
        <w:top w:val="single" w:color="000000" w:sz="8" w:space="0"/>
        <w:left w:val="single" w:color="000000" w:sz="4" w:space="0"/>
        <w:bottom w:val="single" w:color="000000" w:sz="4" w:space="0"/>
        <w:right w:val="single" w:color="000000" w:sz="8" w:space="0"/>
      </w:pBdr>
    </w:pPr>
    <w:rPr>
      <w:rFonts w:eastAsia="Times New Roman"/>
      <w:b/>
      <w:bCs/>
      <w:color w:val="000000"/>
      <w:sz w:val="20"/>
      <w:szCs w:val="20"/>
    </w:rPr>
  </w:style>
  <w:style w:type="paragraph" w:styleId="2442">
    <w:name w:val="xl104"/>
    <w:basedOn w:val="1713"/>
    <w:next w:val="2442"/>
    <w:link w:val="1713"/>
    <w:pPr>
      <w:ind w:left="0" w:right="0" w:firstLine="0"/>
      <w:jc w:val="center"/>
      <w:spacing w:before="280" w:after="280" w:line="240" w:lineRule="auto"/>
      <w:pBdr>
        <w:top w:val="single" w:color="000000" w:sz="4" w:space="0"/>
        <w:left w:val="single" w:color="000000" w:sz="4" w:space="0"/>
        <w:bottom w:val="single" w:color="000000" w:sz="8" w:space="0"/>
        <w:right w:val="single" w:color="000000" w:sz="8" w:space="0"/>
      </w:pBdr>
    </w:pPr>
    <w:rPr>
      <w:rFonts w:eastAsia="Times New Roman"/>
      <w:b/>
      <w:bCs/>
      <w:color w:val="000000"/>
      <w:sz w:val="20"/>
      <w:szCs w:val="20"/>
    </w:rPr>
  </w:style>
  <w:style w:type="paragraph" w:styleId="2443">
    <w:name w:val="xl105"/>
    <w:basedOn w:val="1713"/>
    <w:next w:val="2443"/>
    <w:link w:val="1713"/>
    <w:pPr>
      <w:ind w:left="0" w:right="0" w:firstLine="0"/>
      <w:jc w:val="center"/>
      <w:spacing w:before="280" w:after="280" w:line="240" w:lineRule="auto"/>
      <w:pBdr>
        <w:top w:val="single" w:color="000000" w:sz="8" w:space="0"/>
        <w:left w:val="single" w:color="000000" w:sz="8" w:space="0"/>
        <w:bottom w:val="single" w:color="000000" w:sz="4" w:space="0"/>
        <w:right w:val="single" w:color="000000" w:sz="4" w:space="0"/>
      </w:pBdr>
    </w:pPr>
    <w:rPr>
      <w:rFonts w:eastAsia="Times New Roman"/>
      <w:b/>
      <w:bCs/>
      <w:color w:val="000000"/>
      <w:sz w:val="20"/>
      <w:szCs w:val="20"/>
    </w:rPr>
  </w:style>
  <w:style w:type="paragraph" w:styleId="2444">
    <w:name w:val="xl106"/>
    <w:basedOn w:val="1713"/>
    <w:next w:val="2444"/>
    <w:link w:val="1713"/>
    <w:pPr>
      <w:ind w:left="0" w:right="0" w:firstLine="0"/>
      <w:jc w:val="center"/>
      <w:spacing w:before="280" w:after="280" w:line="240" w:lineRule="auto"/>
      <w:pBdr>
        <w:top w:val="single" w:color="000000" w:sz="4" w:space="0"/>
        <w:left w:val="single" w:color="000000" w:sz="8" w:space="0"/>
        <w:bottom w:val="single" w:color="000000" w:sz="8" w:space="0"/>
        <w:right w:val="single" w:color="000000" w:sz="4" w:space="0"/>
      </w:pBdr>
    </w:pPr>
    <w:rPr>
      <w:rFonts w:eastAsia="Times New Roman"/>
      <w:b/>
      <w:bCs/>
      <w:color w:val="000000"/>
      <w:sz w:val="20"/>
      <w:szCs w:val="20"/>
    </w:rPr>
  </w:style>
  <w:style w:type="paragraph" w:styleId="2445">
    <w:name w:val="xl107"/>
    <w:basedOn w:val="1713"/>
    <w:next w:val="2445"/>
    <w:link w:val="1713"/>
    <w:pPr>
      <w:ind w:left="0" w:right="0" w:firstLine="0"/>
      <w:jc w:val="center"/>
      <w:spacing w:before="280" w:after="280" w:line="240" w:lineRule="auto"/>
      <w:pBdr>
        <w:top w:val="single" w:color="000000" w:sz="8" w:space="0"/>
        <w:left w:val="single" w:color="000000" w:sz="4" w:space="0"/>
        <w:bottom w:val="single" w:color="000000" w:sz="4" w:space="0"/>
        <w:right w:val="single" w:color="000000" w:sz="4" w:space="0"/>
      </w:pBdr>
    </w:pPr>
    <w:rPr>
      <w:rFonts w:eastAsia="Times New Roman"/>
      <w:b/>
      <w:bCs/>
      <w:color w:val="000000"/>
      <w:sz w:val="20"/>
      <w:szCs w:val="20"/>
    </w:rPr>
  </w:style>
  <w:style w:type="paragraph" w:styleId="2446">
    <w:name w:val="xl108"/>
    <w:basedOn w:val="1713"/>
    <w:next w:val="2446"/>
    <w:link w:val="1713"/>
    <w:pPr>
      <w:ind w:left="0" w:right="0" w:firstLine="0"/>
      <w:jc w:val="center"/>
      <w:spacing w:before="280" w:after="280" w:line="240" w:lineRule="auto"/>
      <w:pBdr>
        <w:top w:val="single" w:color="000000" w:sz="8" w:space="0"/>
        <w:left w:val="single" w:color="000000" w:sz="4" w:space="0"/>
        <w:bottom w:val="single" w:color="000000" w:sz="4" w:space="0"/>
        <w:right w:val="single" w:color="000000" w:sz="4" w:space="0"/>
      </w:pBdr>
    </w:pPr>
    <w:rPr>
      <w:rFonts w:eastAsia="Times New Roman"/>
      <w:b/>
      <w:bCs/>
      <w:sz w:val="20"/>
      <w:szCs w:val="20"/>
    </w:rPr>
  </w:style>
  <w:style w:type="paragraph" w:styleId="2447">
    <w:name w:val="xl109"/>
    <w:basedOn w:val="1713"/>
    <w:next w:val="2447"/>
    <w:link w:val="1713"/>
    <w:pPr>
      <w:ind w:left="0" w:right="0" w:firstLine="0"/>
      <w:jc w:val="center"/>
      <w:spacing w:before="280" w:after="280" w:line="240" w:lineRule="auto"/>
      <w:pBdr>
        <w:top w:val="single" w:color="000000" w:sz="4" w:space="0"/>
        <w:left w:val="single" w:color="000000" w:sz="4" w:space="0"/>
        <w:bottom w:val="single" w:color="000000" w:sz="8" w:space="0"/>
        <w:right w:val="single" w:color="000000" w:sz="4" w:space="0"/>
      </w:pBdr>
    </w:pPr>
    <w:rPr>
      <w:rFonts w:eastAsia="Times New Roman"/>
      <w:b/>
      <w:bCs/>
      <w:sz w:val="20"/>
      <w:szCs w:val="20"/>
    </w:rPr>
  </w:style>
  <w:style w:type="paragraph" w:styleId="2448">
    <w:name w:val="xl110"/>
    <w:basedOn w:val="1713"/>
    <w:next w:val="2448"/>
    <w:link w:val="1713"/>
    <w:pPr>
      <w:ind w:left="0" w:right="0" w:firstLine="0"/>
      <w:jc w:val="center"/>
      <w:spacing w:before="280" w:after="280" w:line="240" w:lineRule="auto"/>
      <w:pBdr>
        <w:top w:val="single" w:color="000000" w:sz="4" w:space="0"/>
        <w:left w:val="single" w:color="000000" w:sz="4" w:space="0"/>
        <w:bottom w:val="none" w:color="000000" w:sz="0" w:space="0"/>
        <w:right w:val="single" w:color="000000" w:sz="4" w:space="0"/>
      </w:pBdr>
    </w:pPr>
    <w:rPr>
      <w:rFonts w:eastAsia="Times New Roman"/>
      <w:sz w:val="20"/>
      <w:szCs w:val="20"/>
    </w:rPr>
  </w:style>
  <w:style w:type="paragraph" w:styleId="2449">
    <w:name w:val="xl111"/>
    <w:basedOn w:val="1713"/>
    <w:next w:val="2449"/>
    <w:link w:val="1713"/>
    <w:pPr>
      <w:ind w:left="0" w:right="0" w:firstLine="0"/>
      <w:jc w:val="center"/>
      <w:spacing w:before="280" w:after="280" w:line="240" w:lineRule="auto"/>
      <w:pBdr>
        <w:top w:val="none" w:color="000000" w:sz="0" w:space="0"/>
        <w:left w:val="single" w:color="000000" w:sz="4" w:space="0"/>
        <w:bottom w:val="single" w:color="000000" w:sz="4" w:space="0"/>
        <w:right w:val="single" w:color="000000" w:sz="4" w:space="0"/>
      </w:pBdr>
    </w:pPr>
    <w:rPr>
      <w:rFonts w:eastAsia="Times New Roman"/>
      <w:sz w:val="20"/>
      <w:szCs w:val="20"/>
    </w:rPr>
  </w:style>
  <w:style w:type="paragraph" w:styleId="2450">
    <w:name w:val="Текст примечания1"/>
    <w:basedOn w:val="1713"/>
    <w:next w:val="2450"/>
    <w:link w:val="1713"/>
    <w:rPr>
      <w:sz w:val="20"/>
      <w:szCs w:val="20"/>
      <w:lang w:val="en-US"/>
    </w:rPr>
  </w:style>
  <w:style w:type="paragraph" w:styleId="2451">
    <w:name w:val="Тема примечания"/>
    <w:basedOn w:val="2450"/>
    <w:next w:val="2450"/>
    <w:link w:val="1713"/>
    <w:rPr>
      <w:b/>
      <w:bCs/>
    </w:rPr>
  </w:style>
  <w:style w:type="paragraph" w:styleId="2452">
    <w:name w:val="Нормальный (таблица)"/>
    <w:basedOn w:val="1713"/>
    <w:next w:val="1713"/>
    <w:link w:val="1713"/>
    <w:pPr>
      <w:ind w:left="0" w:right="0" w:firstLine="0"/>
      <w:spacing w:line="240" w:lineRule="auto"/>
      <w:widowControl w:val="off"/>
    </w:pPr>
    <w:rPr>
      <w:rFonts w:ascii="Arial" w:hAnsi="Arial" w:eastAsia="Times New Roman" w:cs="Arial"/>
      <w:szCs w:val="24"/>
    </w:rPr>
  </w:style>
  <w:style w:type="paragraph" w:styleId="2453">
    <w:name w:val="Основной текст (2)"/>
    <w:basedOn w:val="1713"/>
    <w:next w:val="2453"/>
    <w:link w:val="1713"/>
    <w:pPr>
      <w:ind w:left="0" w:right="0" w:hanging="880"/>
      <w:jc w:val="center"/>
      <w:spacing w:before="3720" w:after="0" w:line="0" w:lineRule="atLeast"/>
      <w:shd w:val="clear" w:color="auto" w:fill="ffffff"/>
      <w:widowControl w:val="off"/>
    </w:pPr>
    <w:rPr>
      <w:rFonts w:eastAsia="Times New Roman"/>
      <w:sz w:val="28"/>
      <w:szCs w:val="28"/>
      <w:lang w:val="en-US"/>
    </w:rPr>
  </w:style>
  <w:style w:type="paragraph" w:styleId="2454">
    <w:name w:val="Без интервала"/>
    <w:next w:val="2454"/>
    <w:link w:val="1713"/>
    <w:qFormat/>
    <w:rPr>
      <w:rFonts w:ascii="Calibri" w:hAnsi="Calibri" w:eastAsia="Arial" w:cs="Calibri"/>
      <w:sz w:val="22"/>
      <w:szCs w:val="22"/>
      <w:lang w:val="ru-RU" w:eastAsia="zh-CN" w:bidi="ar-SA"/>
    </w:rPr>
  </w:style>
  <w:style w:type="paragraph" w:styleId="2455">
    <w:name w:val="Заголовок оглавления1"/>
    <w:basedOn w:val="1714"/>
    <w:next w:val="1713"/>
    <w:link w:val="1713"/>
    <w:pPr>
      <w:numPr>
        <w:ilvl w:val="0"/>
        <w:numId w:val="0"/>
      </w:numPr>
      <w:ind w:left="0" w:right="0" w:firstLine="0"/>
      <w:keepLines w:val="0"/>
      <w:keepNext w:val="0"/>
      <w:pageBreakBefore w:val="0"/>
      <w:spacing w:before="400" w:after="200" w:line="252" w:lineRule="auto"/>
      <w:pBdr>
        <w:top w:val="none" w:color="000000" w:sz="0" w:space="0"/>
        <w:left w:val="none" w:color="000000" w:sz="0" w:space="0"/>
        <w:bottom w:val="single" w:color="943634" w:sz="12" w:space="1"/>
        <w:right w:val="none" w:color="000000" w:sz="0" w:space="0"/>
      </w:pBdr>
      <w:outlineLvl w:val="9"/>
    </w:pPr>
    <w:rPr>
      <w:rFonts w:ascii="Cambria" w:hAnsi="Cambria" w:cs="Cambria"/>
      <w:b w:val="0"/>
      <w:caps/>
      <w:color w:val="632423"/>
      <w:spacing w:val="20"/>
      <w:sz w:val="28"/>
      <w:szCs w:val="28"/>
      <w:lang w:val="en-US"/>
    </w:rPr>
  </w:style>
  <w:style w:type="paragraph" w:styleId="2456">
    <w:name w:val="Основной текст с отступом"/>
    <w:basedOn w:val="1713"/>
    <w:next w:val="2456"/>
    <w:link w:val="1713"/>
    <w:pPr>
      <w:ind w:left="283" w:right="0" w:firstLine="0"/>
      <w:jc w:val="left"/>
      <w:spacing w:before="0" w:after="120" w:line="240" w:lineRule="auto"/>
    </w:pPr>
    <w:rPr>
      <w:rFonts w:eastAsia="Times New Roman"/>
      <w:szCs w:val="24"/>
      <w:lang w:val="en-US"/>
    </w:rPr>
  </w:style>
  <w:style w:type="paragraph" w:styleId="2457">
    <w:name w:val="Основной текст с отступом 22"/>
    <w:basedOn w:val="1713"/>
    <w:next w:val="2457"/>
    <w:link w:val="1713"/>
    <w:pPr>
      <w:ind w:left="283" w:right="0" w:firstLine="0"/>
      <w:jc w:val="left"/>
      <w:spacing w:before="0" w:after="120" w:line="480" w:lineRule="auto"/>
    </w:pPr>
    <w:rPr>
      <w:rFonts w:eastAsia="Times New Roman"/>
      <w:szCs w:val="24"/>
      <w:lang w:val="en-US"/>
    </w:rPr>
  </w:style>
  <w:style w:type="paragraph" w:styleId="2458">
    <w:name w:val="Обычный1"/>
    <w:next w:val="2458"/>
    <w:link w:val="1713"/>
    <w:pPr>
      <w:widowControl w:val="off"/>
    </w:pPr>
    <w:rPr>
      <w:rFonts w:ascii="Calibri" w:hAnsi="Calibri" w:eastAsia="Calibri" w:cs="Calibri"/>
      <w:sz w:val="24"/>
      <w:szCs w:val="24"/>
      <w:lang w:val="ru-RU" w:eastAsia="zh-CN" w:bidi="ar-SA"/>
    </w:rPr>
  </w:style>
  <w:style w:type="paragraph" w:styleId="2459">
    <w:name w:val="ОснТекст"/>
    <w:basedOn w:val="1713"/>
    <w:next w:val="2459"/>
    <w:link w:val="1713"/>
    <w:pPr>
      <w:ind w:left="0" w:right="0" w:firstLine="540"/>
      <w:spacing w:before="0" w:after="200"/>
    </w:pPr>
    <w:rPr>
      <w:szCs w:val="20"/>
      <w:lang w:val="en-US"/>
    </w:rPr>
  </w:style>
  <w:style w:type="paragraph" w:styleId="2460">
    <w:name w:val="Обычный2"/>
    <w:next w:val="2460"/>
    <w:link w:val="1713"/>
    <w:pPr>
      <w:spacing w:after="200" w:line="276" w:lineRule="auto"/>
      <w:widowControl w:val="off"/>
    </w:pPr>
    <w:rPr>
      <w:rFonts w:ascii="Calibri" w:hAnsi="Calibri" w:cs="Calibri"/>
      <w:sz w:val="22"/>
      <w:szCs w:val="22"/>
      <w:lang w:val="ru-RU" w:eastAsia="zh-CN" w:bidi="ar-SA"/>
    </w:rPr>
  </w:style>
  <w:style w:type="paragraph" w:styleId="2461">
    <w:name w:val="Основной текст1"/>
    <w:basedOn w:val="1713"/>
    <w:next w:val="2461"/>
    <w:link w:val="1713"/>
    <w:pPr>
      <w:ind w:left="0" w:right="0" w:firstLine="600"/>
      <w:spacing w:line="308" w:lineRule="exact"/>
      <w:widowControl w:val="off"/>
    </w:pPr>
    <w:rPr>
      <w:rFonts w:ascii="Sylfaen" w:hAnsi="Sylfaen" w:eastAsia="Sylfaen" w:cs="Sylfaen"/>
      <w:sz w:val="22"/>
      <w:lang w:val="en-US"/>
    </w:rPr>
  </w:style>
  <w:style w:type="paragraph" w:styleId="2462">
    <w:name w:val="Основной текст (3)"/>
    <w:basedOn w:val="1713"/>
    <w:next w:val="2462"/>
    <w:link w:val="1713"/>
    <w:pPr>
      <w:ind w:left="0" w:right="0" w:firstLine="0"/>
      <w:jc w:val="left"/>
      <w:spacing w:line="278" w:lineRule="exact"/>
      <w:widowControl w:val="off"/>
    </w:pPr>
    <w:rPr>
      <w:rFonts w:ascii="Sylfaen" w:hAnsi="Sylfaen" w:eastAsia="Sylfaen" w:cs="Sylfaen"/>
      <w:sz w:val="26"/>
      <w:szCs w:val="26"/>
      <w:lang w:val="en-US"/>
    </w:rPr>
  </w:style>
  <w:style w:type="paragraph" w:styleId="2463">
    <w:name w:val="Подпись к таблице"/>
    <w:basedOn w:val="1713"/>
    <w:next w:val="2463"/>
    <w:link w:val="1713"/>
    <w:pPr>
      <w:ind w:left="0" w:right="0" w:firstLine="0"/>
      <w:jc w:val="left"/>
      <w:spacing w:line="0" w:lineRule="atLeast"/>
      <w:shd w:val="clear" w:color="auto" w:fill="ffffff"/>
      <w:widowControl w:val="off"/>
    </w:pPr>
    <w:rPr>
      <w:rFonts w:eastAsia="Times New Roman"/>
      <w:sz w:val="28"/>
      <w:szCs w:val="28"/>
      <w:lang w:val="en-US"/>
    </w:rPr>
  </w:style>
  <w:style w:type="paragraph" w:styleId="2464">
    <w:name w:val="Заголовок №1"/>
    <w:basedOn w:val="1713"/>
    <w:next w:val="2464"/>
    <w:link w:val="1713"/>
    <w:pPr>
      <w:ind w:left="0" w:right="0" w:firstLine="0"/>
      <w:jc w:val="center"/>
      <w:spacing w:before="120" w:after="0" w:line="0" w:lineRule="atLeast"/>
      <w:widowControl w:val="off"/>
      <w:outlineLvl w:val="0"/>
    </w:pPr>
    <w:rPr>
      <w:rFonts w:eastAsia="Times New Roman"/>
      <w:i/>
      <w:iCs/>
      <w:spacing w:val="-10"/>
      <w:sz w:val="30"/>
      <w:szCs w:val="30"/>
      <w:lang w:val="en-US" w:bidi="en-US"/>
    </w:rPr>
  </w:style>
  <w:style w:type="paragraph" w:styleId="2465">
    <w:name w:val="s_1"/>
    <w:basedOn w:val="1713"/>
    <w:next w:val="2465"/>
    <w:link w:val="1713"/>
    <w:pPr>
      <w:ind w:left="0" w:right="0" w:firstLine="0"/>
      <w:jc w:val="left"/>
      <w:spacing w:before="280" w:after="280" w:line="240" w:lineRule="auto"/>
    </w:pPr>
    <w:rPr>
      <w:rFonts w:eastAsia="Times New Roman"/>
      <w:szCs w:val="24"/>
    </w:rPr>
  </w:style>
  <w:style w:type="paragraph" w:styleId="2466">
    <w:name w:val="s_22"/>
    <w:basedOn w:val="1713"/>
    <w:next w:val="2466"/>
    <w:link w:val="1713"/>
    <w:pPr>
      <w:ind w:left="0" w:right="0" w:firstLine="0"/>
      <w:jc w:val="left"/>
      <w:spacing w:before="280" w:after="280" w:line="240" w:lineRule="auto"/>
    </w:pPr>
    <w:rPr>
      <w:rFonts w:eastAsia="Times New Roman"/>
      <w:szCs w:val="24"/>
    </w:rPr>
  </w:style>
  <w:style w:type="paragraph" w:styleId="2467">
    <w:name w:val="ДОК Титульник Должности"/>
    <w:basedOn w:val="1713"/>
    <w:next w:val="2467"/>
    <w:link w:val="1713"/>
    <w:pPr>
      <w:contextualSpacing/>
      <w:ind w:left="0" w:right="0" w:firstLine="0"/>
      <w:jc w:val="center"/>
      <w:spacing w:before="0" w:after="0" w:line="360" w:lineRule="auto"/>
    </w:pPr>
    <w:rPr>
      <w:rFonts w:eastAsia="Times New Roman"/>
      <w:lang w:val="en-US"/>
    </w:rPr>
  </w:style>
  <w:style w:type="paragraph" w:styleId="2468">
    <w:name w:val="0.0 Текст"/>
    <w:basedOn w:val="1713"/>
    <w:next w:val="2468"/>
    <w:link w:val="1713"/>
    <w:pPr>
      <w:contextualSpacing/>
      <w:ind w:left="0" w:right="0" w:firstLine="709"/>
      <w:spacing w:before="40" w:after="400" w:line="300" w:lineRule="auto"/>
    </w:pPr>
    <w:rPr>
      <w:rFonts w:eastAsia="Times New Roman"/>
      <w:sz w:val="28"/>
      <w:szCs w:val="20"/>
      <w:lang w:val="en-US"/>
    </w:rPr>
  </w:style>
  <w:style w:type="paragraph" w:styleId="2469">
    <w:name w:val="S_Маркированный"/>
    <w:basedOn w:val="2356"/>
    <w:next w:val="2469"/>
    <w:link w:val="1713"/>
    <w:pPr>
      <w:numPr>
        <w:ilvl w:val="0"/>
        <w:numId w:val="0"/>
      </w:numPr>
      <w:contextualSpacing w:val="0"/>
      <w:ind w:left="0" w:right="0" w:firstLine="720"/>
      <w:spacing w:before="0" w:after="0" w:line="360" w:lineRule="auto"/>
      <w:tabs>
        <w:tab w:val="left" w:pos="1134" w:leader="none"/>
      </w:tabs>
    </w:pPr>
    <w:rPr>
      <w:rFonts w:eastAsia="Times New Roman"/>
      <w:szCs w:val="24"/>
      <w:lang w:val="en-US"/>
    </w:rPr>
  </w:style>
  <w:style w:type="paragraph" w:styleId="2470">
    <w:name w:val="текст таблицы"/>
    <w:basedOn w:val="1713"/>
    <w:next w:val="2470"/>
    <w:link w:val="1713"/>
    <w:pPr>
      <w:ind w:left="0" w:right="0" w:firstLine="0"/>
      <w:spacing w:line="240" w:lineRule="auto"/>
    </w:pPr>
    <w:rPr>
      <w:sz w:val="20"/>
      <w:szCs w:val="20"/>
      <w:lang w:val="en-US"/>
    </w:rPr>
  </w:style>
  <w:style w:type="paragraph" w:styleId="2471">
    <w:name w:val="msonormal"/>
    <w:basedOn w:val="1713"/>
    <w:next w:val="2471"/>
    <w:link w:val="1713"/>
    <w:pPr>
      <w:ind w:left="0" w:right="0" w:firstLine="0"/>
      <w:jc w:val="left"/>
      <w:spacing w:before="280" w:after="280" w:line="240" w:lineRule="auto"/>
    </w:pPr>
    <w:rPr>
      <w:rFonts w:eastAsia="Times New Roman"/>
      <w:szCs w:val="24"/>
    </w:rPr>
  </w:style>
  <w:style w:type="paragraph" w:styleId="2472">
    <w:name w:val="S_Маркированый"/>
    <w:basedOn w:val="1713"/>
    <w:next w:val="2472"/>
    <w:link w:val="1713"/>
    <w:pPr>
      <w:numPr>
        <w:ilvl w:val="0"/>
        <w:numId w:val="27"/>
      </w:numPr>
      <w:ind w:left="709" w:right="0" w:firstLine="567"/>
      <w:spacing w:line="240" w:lineRule="auto"/>
    </w:pPr>
    <w:rPr>
      <w:rFonts w:ascii="Bookman Old Style" w:hAnsi="Bookman Old Style" w:eastAsia="Times New Roman" w:cs="Bookman Old Style"/>
      <w:szCs w:val="24"/>
      <w:shd w:val="clear" w:color="auto" w:fill="ffffff"/>
    </w:rPr>
  </w:style>
  <w:style w:type="paragraph" w:styleId="2473">
    <w:name w:val="Основной текст3"/>
    <w:basedOn w:val="1713"/>
    <w:next w:val="2473"/>
    <w:link w:val="1713"/>
    <w:pPr>
      <w:ind w:left="0" w:right="0" w:firstLine="3060"/>
      <w:jc w:val="left"/>
      <w:spacing w:before="60" w:after="0" w:line="274" w:lineRule="exact"/>
      <w:widowControl w:val="off"/>
    </w:pPr>
    <w:rPr>
      <w:rFonts w:eastAsia="Times New Roman"/>
      <w:b/>
      <w:bCs/>
      <w:color w:val="000000"/>
      <w:sz w:val="23"/>
      <w:szCs w:val="23"/>
      <w:lang w:bidi="ru-RU"/>
    </w:rPr>
  </w:style>
  <w:style w:type="paragraph" w:styleId="2474">
    <w:name w:val="Прижатый влево"/>
    <w:basedOn w:val="1713"/>
    <w:next w:val="1713"/>
    <w:link w:val="1713"/>
    <w:pPr>
      <w:ind w:left="0" w:right="0" w:firstLine="0"/>
      <w:jc w:val="left"/>
      <w:spacing w:line="240" w:lineRule="auto"/>
      <w:widowControl w:val="off"/>
    </w:pPr>
    <w:rPr>
      <w:rFonts w:ascii="Times New Roman CYR" w:hAnsi="Times New Roman CYR" w:eastAsia="Times New Roman" w:cs="Times New Roman CYR"/>
      <w:szCs w:val="24"/>
    </w:rPr>
  </w:style>
  <w:style w:type="paragraph" w:styleId="2475">
    <w:name w:val="xl112"/>
    <w:basedOn w:val="1713"/>
    <w:next w:val="2475"/>
    <w:link w:val="1713"/>
    <w:pPr>
      <w:ind w:left="0" w:right="0" w:firstLine="0"/>
      <w:jc w:val="left"/>
      <w:spacing w:before="280" w:after="280" w:line="240" w:lineRule="auto"/>
      <w:shd w:val="clear" w:color="auto" w:fill="ffc000"/>
      <w:pBdr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</w:pBdr>
    </w:pPr>
    <w:rPr>
      <w:rFonts w:ascii="Arial" w:hAnsi="Arial" w:eastAsia="Times New Roman" w:cs="Arial"/>
      <w:b/>
      <w:bCs/>
      <w:szCs w:val="24"/>
      <w:u w:val="single"/>
    </w:rPr>
  </w:style>
  <w:style w:type="paragraph" w:styleId="2476">
    <w:name w:val="xl113"/>
    <w:basedOn w:val="1713"/>
    <w:next w:val="2476"/>
    <w:link w:val="1713"/>
    <w:pPr>
      <w:ind w:left="0" w:right="0" w:firstLine="0"/>
      <w:jc w:val="left"/>
      <w:spacing w:before="280" w:after="280" w:line="240" w:lineRule="auto"/>
      <w:shd w:val="clear" w:color="auto" w:fill="ffc000"/>
      <w:pBdr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</w:pBdr>
    </w:pPr>
    <w:rPr>
      <w:rFonts w:ascii="Arial" w:hAnsi="Arial" w:eastAsia="Times New Roman" w:cs="Arial"/>
      <w:b/>
      <w:bCs/>
      <w:szCs w:val="24"/>
      <w:u w:val="single"/>
    </w:rPr>
  </w:style>
  <w:style w:type="paragraph" w:styleId="2477">
    <w:name w:val="xl114"/>
    <w:basedOn w:val="1713"/>
    <w:next w:val="2477"/>
    <w:link w:val="1713"/>
    <w:pPr>
      <w:ind w:left="0" w:right="0" w:firstLine="0"/>
      <w:jc w:val="center"/>
      <w:spacing w:before="280" w:after="280" w:line="240" w:lineRule="auto"/>
      <w:pBdr>
        <w:top w:val="single" w:color="000000" w:sz="8" w:space="0"/>
        <w:left w:val="single" w:color="000000" w:sz="8" w:space="0"/>
        <w:bottom w:val="none" w:color="000000" w:sz="0" w:space="0"/>
        <w:right w:val="single" w:color="000000" w:sz="8" w:space="0"/>
      </w:pBdr>
    </w:pPr>
    <w:rPr>
      <w:rFonts w:ascii="Arial" w:hAnsi="Arial" w:eastAsia="Times New Roman" w:cs="Arial"/>
      <w:b/>
      <w:bCs/>
      <w:sz w:val="16"/>
      <w:szCs w:val="16"/>
    </w:rPr>
  </w:style>
  <w:style w:type="paragraph" w:styleId="2478">
    <w:name w:val="xl115"/>
    <w:basedOn w:val="1713"/>
    <w:next w:val="2478"/>
    <w:link w:val="1713"/>
    <w:pPr>
      <w:ind w:left="0" w:right="0" w:firstLine="0"/>
      <w:jc w:val="center"/>
      <w:spacing w:before="280" w:after="280" w:line="240" w:lineRule="auto"/>
      <w:pBdr>
        <w:top w:val="none" w:color="000000" w:sz="0" w:space="0"/>
        <w:left w:val="single" w:color="000000" w:sz="8" w:space="0"/>
        <w:bottom w:val="single" w:color="000000" w:sz="8" w:space="0"/>
        <w:right w:val="single" w:color="000000" w:sz="8" w:space="0"/>
      </w:pBdr>
    </w:pPr>
    <w:rPr>
      <w:rFonts w:ascii="Arial" w:hAnsi="Arial" w:eastAsia="Times New Roman" w:cs="Arial"/>
      <w:b/>
      <w:bCs/>
      <w:sz w:val="16"/>
      <w:szCs w:val="16"/>
    </w:rPr>
  </w:style>
  <w:style w:type="paragraph" w:styleId="2479">
    <w:name w:val="xl116"/>
    <w:basedOn w:val="1713"/>
    <w:next w:val="2479"/>
    <w:link w:val="1713"/>
    <w:pPr>
      <w:ind w:left="0" w:right="0" w:firstLine="0"/>
      <w:jc w:val="center"/>
      <w:spacing w:before="280" w:after="280" w:line="240" w:lineRule="auto"/>
      <w:pBdr>
        <w:top w:val="none" w:color="000000" w:sz="0" w:space="0"/>
        <w:left w:val="single" w:color="000000" w:sz="8" w:space="0"/>
        <w:bottom w:val="none" w:color="000000" w:sz="0" w:space="0"/>
        <w:right w:val="single" w:color="000000" w:sz="8" w:space="0"/>
      </w:pBdr>
    </w:pPr>
    <w:rPr>
      <w:rFonts w:ascii="Arial" w:hAnsi="Arial" w:eastAsia="Times New Roman" w:cs="Arial"/>
      <w:b/>
      <w:bCs/>
      <w:sz w:val="16"/>
      <w:szCs w:val="16"/>
    </w:rPr>
  </w:style>
  <w:style w:type="paragraph" w:styleId="2480">
    <w:name w:val="xl117"/>
    <w:basedOn w:val="1713"/>
    <w:next w:val="2480"/>
    <w:link w:val="1713"/>
    <w:pPr>
      <w:ind w:left="0" w:right="0" w:firstLine="0"/>
      <w:jc w:val="center"/>
      <w:spacing w:before="280" w:after="280" w:line="240" w:lineRule="auto"/>
      <w:pBdr>
        <w:top w:val="single" w:color="000000" w:sz="8" w:space="0"/>
        <w:left w:val="single" w:color="000000" w:sz="8" w:space="0"/>
        <w:bottom w:val="none" w:color="000000" w:sz="0" w:space="0"/>
        <w:right w:val="none" w:color="000000" w:sz="0" w:space="0"/>
      </w:pBdr>
    </w:pPr>
    <w:rPr>
      <w:rFonts w:ascii="Arial" w:hAnsi="Arial" w:eastAsia="Times New Roman" w:cs="Arial"/>
      <w:b/>
      <w:bCs/>
      <w:sz w:val="16"/>
      <w:szCs w:val="16"/>
    </w:rPr>
  </w:style>
  <w:style w:type="paragraph" w:styleId="2481">
    <w:name w:val="xl118"/>
    <w:basedOn w:val="1713"/>
    <w:next w:val="2481"/>
    <w:link w:val="1713"/>
    <w:pPr>
      <w:ind w:left="0" w:right="0" w:firstLine="0"/>
      <w:jc w:val="center"/>
      <w:spacing w:before="280" w:after="280" w:line="240" w:lineRule="auto"/>
      <w:pBdr>
        <w:top w:val="none" w:color="000000" w:sz="0" w:space="0"/>
        <w:left w:val="single" w:color="000000" w:sz="8" w:space="0"/>
        <w:bottom w:val="none" w:color="000000" w:sz="0" w:space="0"/>
        <w:right w:val="none" w:color="000000" w:sz="0" w:space="0"/>
      </w:pBdr>
    </w:pPr>
    <w:rPr>
      <w:rFonts w:ascii="Arial" w:hAnsi="Arial" w:eastAsia="Times New Roman" w:cs="Arial"/>
      <w:b/>
      <w:bCs/>
      <w:sz w:val="16"/>
      <w:szCs w:val="16"/>
    </w:rPr>
  </w:style>
  <w:style w:type="paragraph" w:styleId="2482">
    <w:name w:val="xl119"/>
    <w:basedOn w:val="1713"/>
    <w:next w:val="2482"/>
    <w:link w:val="1713"/>
    <w:pPr>
      <w:ind w:left="0" w:right="0" w:firstLine="0"/>
      <w:jc w:val="center"/>
      <w:spacing w:before="280" w:after="280" w:line="240" w:lineRule="auto"/>
      <w:pBdr>
        <w:top w:val="none" w:color="000000" w:sz="0" w:space="0"/>
        <w:left w:val="single" w:color="000000" w:sz="8" w:space="0"/>
        <w:bottom w:val="single" w:color="000000" w:sz="8" w:space="0"/>
        <w:right w:val="none" w:color="000000" w:sz="0" w:space="0"/>
      </w:pBdr>
    </w:pPr>
    <w:rPr>
      <w:rFonts w:ascii="Arial" w:hAnsi="Arial" w:eastAsia="Times New Roman" w:cs="Arial"/>
      <w:b/>
      <w:bCs/>
      <w:sz w:val="16"/>
      <w:szCs w:val="16"/>
    </w:rPr>
  </w:style>
  <w:style w:type="paragraph" w:styleId="2483">
    <w:name w:val="xl120"/>
    <w:basedOn w:val="1713"/>
    <w:next w:val="2483"/>
    <w:link w:val="1713"/>
    <w:pPr>
      <w:ind w:left="0" w:right="0" w:firstLine="0"/>
      <w:jc w:val="center"/>
      <w:spacing w:before="280" w:after="280" w:line="240" w:lineRule="auto"/>
      <w:pBdr>
        <w:top w:val="single" w:color="000000" w:sz="8" w:space="0"/>
        <w:left w:val="none" w:color="000000" w:sz="0" w:space="0"/>
        <w:bottom w:val="single" w:color="000000" w:sz="8" w:space="0"/>
        <w:right w:val="single" w:color="000000" w:sz="8" w:space="0"/>
      </w:pBdr>
    </w:pPr>
    <w:rPr>
      <w:rFonts w:ascii="Arial" w:hAnsi="Arial" w:eastAsia="Times New Roman" w:cs="Arial"/>
      <w:b/>
      <w:bCs/>
      <w:sz w:val="16"/>
      <w:szCs w:val="16"/>
    </w:rPr>
  </w:style>
  <w:style w:type="paragraph" w:styleId="2484">
    <w:name w:val="xl121"/>
    <w:basedOn w:val="1713"/>
    <w:next w:val="2484"/>
    <w:link w:val="1713"/>
    <w:pPr>
      <w:ind w:left="0" w:right="0" w:firstLine="0"/>
      <w:jc w:val="center"/>
      <w:spacing w:before="280" w:after="280" w:line="240" w:lineRule="auto"/>
      <w:pBdr>
        <w:top w:val="single" w:color="000000" w:sz="8" w:space="0"/>
        <w:left w:val="single" w:color="000000" w:sz="8" w:space="0"/>
        <w:bottom w:val="none" w:color="000000" w:sz="0" w:space="0"/>
        <w:right w:val="single" w:color="000000" w:sz="8" w:space="0"/>
      </w:pBdr>
    </w:pPr>
    <w:rPr>
      <w:rFonts w:ascii="Arial" w:hAnsi="Arial" w:eastAsia="Times New Roman" w:cs="Arial"/>
      <w:b/>
      <w:bCs/>
      <w:sz w:val="16"/>
      <w:szCs w:val="16"/>
    </w:rPr>
  </w:style>
  <w:style w:type="paragraph" w:styleId="2485">
    <w:name w:val="xl122"/>
    <w:basedOn w:val="1713"/>
    <w:next w:val="2485"/>
    <w:link w:val="1713"/>
    <w:pPr>
      <w:ind w:left="0" w:right="0" w:firstLine="0"/>
      <w:jc w:val="center"/>
      <w:spacing w:before="280" w:after="280" w:line="240" w:lineRule="auto"/>
      <w:pBdr>
        <w:top w:val="none" w:color="000000" w:sz="0" w:space="0"/>
        <w:left w:val="single" w:color="000000" w:sz="8" w:space="0"/>
        <w:bottom w:val="none" w:color="000000" w:sz="0" w:space="0"/>
        <w:right w:val="single" w:color="000000" w:sz="8" w:space="0"/>
      </w:pBdr>
    </w:pPr>
    <w:rPr>
      <w:rFonts w:ascii="Arial" w:hAnsi="Arial" w:eastAsia="Times New Roman" w:cs="Arial"/>
      <w:b/>
      <w:bCs/>
      <w:sz w:val="16"/>
      <w:szCs w:val="16"/>
    </w:rPr>
  </w:style>
  <w:style w:type="paragraph" w:styleId="2486">
    <w:name w:val="xl123"/>
    <w:basedOn w:val="1713"/>
    <w:next w:val="2486"/>
    <w:link w:val="1713"/>
    <w:pPr>
      <w:ind w:left="0" w:right="0" w:firstLine="0"/>
      <w:jc w:val="center"/>
      <w:spacing w:before="280" w:after="280" w:line="240" w:lineRule="auto"/>
      <w:pBdr>
        <w:top w:val="none" w:color="000000" w:sz="0" w:space="0"/>
        <w:left w:val="single" w:color="000000" w:sz="8" w:space="0"/>
        <w:bottom w:val="single" w:color="000000" w:sz="8" w:space="0"/>
        <w:right w:val="single" w:color="000000" w:sz="8" w:space="0"/>
      </w:pBdr>
    </w:pPr>
    <w:rPr>
      <w:rFonts w:ascii="Arial" w:hAnsi="Arial" w:eastAsia="Times New Roman" w:cs="Arial"/>
      <w:b/>
      <w:bCs/>
      <w:sz w:val="16"/>
      <w:szCs w:val="16"/>
    </w:rPr>
  </w:style>
  <w:style w:type="paragraph" w:styleId="2487">
    <w:name w:val="xl124"/>
    <w:basedOn w:val="1713"/>
    <w:next w:val="2487"/>
    <w:link w:val="1713"/>
    <w:pPr>
      <w:ind w:left="0" w:right="0" w:firstLine="0"/>
      <w:jc w:val="center"/>
      <w:spacing w:before="280" w:after="280" w:line="240" w:lineRule="auto"/>
      <w:pBdr>
        <w:top w:val="single" w:color="000000" w:sz="8" w:space="0"/>
        <w:left w:val="single" w:color="000000" w:sz="8" w:space="0"/>
        <w:bottom w:val="none" w:color="000000" w:sz="0" w:space="0"/>
        <w:right w:val="single" w:color="000000" w:sz="8" w:space="0"/>
      </w:pBdr>
    </w:pPr>
    <w:rPr>
      <w:rFonts w:ascii="Arial" w:hAnsi="Arial" w:eastAsia="Times New Roman" w:cs="Arial"/>
      <w:b/>
      <w:bCs/>
      <w:sz w:val="16"/>
      <w:szCs w:val="16"/>
    </w:rPr>
  </w:style>
  <w:style w:type="paragraph" w:styleId="2488">
    <w:name w:val="xl125"/>
    <w:basedOn w:val="1713"/>
    <w:next w:val="2488"/>
    <w:link w:val="1713"/>
    <w:pPr>
      <w:ind w:left="0" w:right="0" w:firstLine="0"/>
      <w:jc w:val="center"/>
      <w:spacing w:before="280" w:after="280" w:line="240" w:lineRule="auto"/>
      <w:pBdr>
        <w:top w:val="none" w:color="000000" w:sz="0" w:space="0"/>
        <w:left w:val="single" w:color="000000" w:sz="8" w:space="0"/>
        <w:bottom w:val="none" w:color="000000" w:sz="0" w:space="0"/>
        <w:right w:val="single" w:color="000000" w:sz="8" w:space="0"/>
      </w:pBdr>
    </w:pPr>
    <w:rPr>
      <w:rFonts w:ascii="Arial" w:hAnsi="Arial" w:eastAsia="Times New Roman" w:cs="Arial"/>
      <w:b/>
      <w:bCs/>
      <w:sz w:val="16"/>
      <w:szCs w:val="16"/>
    </w:rPr>
  </w:style>
  <w:style w:type="paragraph" w:styleId="2489">
    <w:name w:val="xl126"/>
    <w:basedOn w:val="1713"/>
    <w:next w:val="2489"/>
    <w:link w:val="1713"/>
    <w:pPr>
      <w:ind w:left="0" w:right="0" w:firstLine="0"/>
      <w:jc w:val="center"/>
      <w:spacing w:before="280" w:after="280" w:line="240" w:lineRule="auto"/>
      <w:pBdr>
        <w:top w:val="none" w:color="000000" w:sz="0" w:space="0"/>
        <w:left w:val="single" w:color="000000" w:sz="8" w:space="0"/>
        <w:bottom w:val="single" w:color="000000" w:sz="8" w:space="0"/>
        <w:right w:val="single" w:color="000000" w:sz="8" w:space="0"/>
      </w:pBdr>
    </w:pPr>
    <w:rPr>
      <w:rFonts w:ascii="Arial" w:hAnsi="Arial" w:eastAsia="Times New Roman" w:cs="Arial"/>
      <w:b/>
      <w:bCs/>
      <w:sz w:val="16"/>
      <w:szCs w:val="16"/>
    </w:rPr>
  </w:style>
  <w:style w:type="paragraph" w:styleId="2490">
    <w:name w:val="xl127"/>
    <w:basedOn w:val="1713"/>
    <w:next w:val="2490"/>
    <w:link w:val="1713"/>
    <w:pPr>
      <w:ind w:left="0" w:right="0" w:firstLine="0"/>
      <w:jc w:val="center"/>
      <w:spacing w:before="280" w:after="280" w:line="240" w:lineRule="auto"/>
      <w:pBdr>
        <w:top w:val="single" w:color="000000" w:sz="8" w:space="0"/>
        <w:left w:val="single" w:color="000000" w:sz="8" w:space="0"/>
        <w:bottom w:val="single" w:color="000000" w:sz="4" w:space="0"/>
        <w:right w:val="single" w:color="000000" w:sz="4" w:space="0"/>
      </w:pBdr>
    </w:pPr>
    <w:rPr>
      <w:rFonts w:ascii="Arial" w:hAnsi="Arial" w:eastAsia="Times New Roman" w:cs="Arial"/>
      <w:sz w:val="16"/>
      <w:szCs w:val="16"/>
    </w:rPr>
  </w:style>
  <w:style w:type="paragraph" w:styleId="2491">
    <w:name w:val="xl128"/>
    <w:basedOn w:val="1713"/>
    <w:next w:val="2491"/>
    <w:link w:val="1713"/>
    <w:pPr>
      <w:ind w:left="0" w:right="0" w:firstLine="0"/>
      <w:jc w:val="center"/>
      <w:spacing w:before="280" w:after="280" w:line="240" w:lineRule="auto"/>
      <w:pBdr>
        <w:top w:val="single" w:color="000000" w:sz="4" w:space="0"/>
        <w:left w:val="single" w:color="000000" w:sz="8" w:space="0"/>
        <w:bottom w:val="single" w:color="000000" w:sz="4" w:space="0"/>
        <w:right w:val="single" w:color="000000" w:sz="4" w:space="0"/>
      </w:pBdr>
    </w:pPr>
    <w:rPr>
      <w:rFonts w:ascii="Arial" w:hAnsi="Arial" w:eastAsia="Times New Roman" w:cs="Arial"/>
      <w:sz w:val="16"/>
      <w:szCs w:val="16"/>
    </w:rPr>
  </w:style>
  <w:style w:type="paragraph" w:styleId="2492">
    <w:name w:val="xl129"/>
    <w:basedOn w:val="1713"/>
    <w:next w:val="2492"/>
    <w:link w:val="1713"/>
    <w:pPr>
      <w:ind w:left="0" w:right="0" w:firstLine="0"/>
      <w:jc w:val="center"/>
      <w:spacing w:before="280" w:after="280" w:line="240" w:lineRule="auto"/>
      <w:pBdr>
        <w:top w:val="single" w:color="000000" w:sz="4" w:space="0"/>
        <w:left w:val="single" w:color="000000" w:sz="8" w:space="0"/>
        <w:bottom w:val="single" w:color="000000" w:sz="8" w:space="0"/>
        <w:right w:val="single" w:color="000000" w:sz="4" w:space="0"/>
      </w:pBdr>
    </w:pPr>
    <w:rPr>
      <w:rFonts w:ascii="Arial" w:hAnsi="Arial" w:eastAsia="Times New Roman" w:cs="Arial"/>
      <w:sz w:val="16"/>
      <w:szCs w:val="16"/>
    </w:rPr>
  </w:style>
  <w:style w:type="paragraph" w:styleId="2493">
    <w:name w:val="xl130"/>
    <w:basedOn w:val="1713"/>
    <w:next w:val="2493"/>
    <w:link w:val="1713"/>
    <w:pPr>
      <w:ind w:left="0" w:right="0" w:firstLine="0"/>
      <w:jc w:val="center"/>
      <w:spacing w:before="280" w:after="280" w:line="240" w:lineRule="auto"/>
      <w:pBdr>
        <w:top w:val="single" w:color="000000" w:sz="8" w:space="0"/>
        <w:left w:val="single" w:color="000000" w:sz="4" w:space="0"/>
        <w:bottom w:val="single" w:color="000000" w:sz="4" w:space="0"/>
        <w:right w:val="single" w:color="000000" w:sz="4" w:space="0"/>
      </w:pBdr>
    </w:pPr>
    <w:rPr>
      <w:rFonts w:ascii="Arial" w:hAnsi="Arial" w:eastAsia="Times New Roman" w:cs="Arial"/>
      <w:sz w:val="16"/>
      <w:szCs w:val="16"/>
    </w:rPr>
  </w:style>
  <w:style w:type="paragraph" w:styleId="2494">
    <w:name w:val="xl131"/>
    <w:basedOn w:val="1713"/>
    <w:next w:val="2494"/>
    <w:link w:val="1713"/>
    <w:pPr>
      <w:ind w:left="0" w:right="0" w:firstLine="0"/>
      <w:jc w:val="center"/>
      <w:spacing w:before="280" w:after="280" w:line="240" w:lineRule="auto"/>
      <w:pBdr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</w:pBdr>
    </w:pPr>
    <w:rPr>
      <w:rFonts w:ascii="Arial" w:hAnsi="Arial" w:eastAsia="Times New Roman" w:cs="Arial"/>
      <w:sz w:val="16"/>
      <w:szCs w:val="16"/>
    </w:rPr>
  </w:style>
  <w:style w:type="paragraph" w:styleId="2495">
    <w:name w:val="xl132"/>
    <w:basedOn w:val="1713"/>
    <w:next w:val="2495"/>
    <w:link w:val="1713"/>
    <w:pPr>
      <w:ind w:left="0" w:right="0" w:firstLine="0"/>
      <w:jc w:val="center"/>
      <w:spacing w:before="280" w:after="280" w:line="240" w:lineRule="auto"/>
      <w:pBdr>
        <w:top w:val="single" w:color="000000" w:sz="4" w:space="0"/>
        <w:left w:val="single" w:color="000000" w:sz="4" w:space="0"/>
        <w:bottom w:val="single" w:color="000000" w:sz="8" w:space="0"/>
        <w:right w:val="single" w:color="000000" w:sz="4" w:space="0"/>
      </w:pBdr>
    </w:pPr>
    <w:rPr>
      <w:rFonts w:ascii="Arial" w:hAnsi="Arial" w:eastAsia="Times New Roman" w:cs="Arial"/>
      <w:sz w:val="16"/>
      <w:szCs w:val="16"/>
    </w:rPr>
  </w:style>
  <w:style w:type="paragraph" w:styleId="2496">
    <w:name w:val="xl133"/>
    <w:basedOn w:val="1713"/>
    <w:next w:val="2496"/>
    <w:link w:val="1713"/>
    <w:pPr>
      <w:ind w:left="0" w:right="0" w:firstLine="0"/>
      <w:jc w:val="center"/>
      <w:spacing w:before="280" w:after="280" w:line="240" w:lineRule="auto"/>
      <w:pBdr>
        <w:top w:val="single" w:color="000000" w:sz="8" w:space="0"/>
        <w:left w:val="single" w:color="000000" w:sz="4" w:space="0"/>
        <w:bottom w:val="single" w:color="000000" w:sz="4" w:space="0"/>
        <w:right w:val="single" w:color="000000" w:sz="4" w:space="0"/>
      </w:pBdr>
    </w:pPr>
    <w:rPr>
      <w:rFonts w:ascii="Arial" w:hAnsi="Arial" w:eastAsia="Times New Roman" w:cs="Arial"/>
      <w:sz w:val="16"/>
      <w:szCs w:val="16"/>
    </w:rPr>
  </w:style>
  <w:style w:type="paragraph" w:styleId="2497">
    <w:name w:val="xl134"/>
    <w:basedOn w:val="1713"/>
    <w:next w:val="2497"/>
    <w:link w:val="1713"/>
    <w:pPr>
      <w:ind w:left="0" w:right="0" w:firstLine="0"/>
      <w:jc w:val="center"/>
      <w:spacing w:before="280" w:after="280" w:line="240" w:lineRule="auto"/>
      <w:pBdr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</w:pBdr>
    </w:pPr>
    <w:rPr>
      <w:rFonts w:ascii="Arial" w:hAnsi="Arial" w:eastAsia="Times New Roman" w:cs="Arial"/>
      <w:sz w:val="16"/>
      <w:szCs w:val="16"/>
    </w:rPr>
  </w:style>
  <w:style w:type="paragraph" w:styleId="2498">
    <w:name w:val="xl135"/>
    <w:basedOn w:val="1713"/>
    <w:next w:val="2498"/>
    <w:link w:val="1713"/>
    <w:pPr>
      <w:ind w:left="0" w:right="0" w:firstLine="0"/>
      <w:jc w:val="center"/>
      <w:spacing w:before="280" w:after="280" w:line="240" w:lineRule="auto"/>
      <w:pBdr>
        <w:top w:val="single" w:color="000000" w:sz="4" w:space="0"/>
        <w:left w:val="single" w:color="000000" w:sz="4" w:space="0"/>
        <w:bottom w:val="single" w:color="000000" w:sz="8" w:space="0"/>
        <w:right w:val="single" w:color="000000" w:sz="4" w:space="0"/>
      </w:pBdr>
    </w:pPr>
    <w:rPr>
      <w:rFonts w:ascii="Arial" w:hAnsi="Arial" w:eastAsia="Times New Roman" w:cs="Arial"/>
      <w:sz w:val="16"/>
      <w:szCs w:val="16"/>
    </w:rPr>
  </w:style>
  <w:style w:type="paragraph" w:styleId="2499">
    <w:name w:val="xl136"/>
    <w:basedOn w:val="1713"/>
    <w:next w:val="2499"/>
    <w:link w:val="1713"/>
    <w:pPr>
      <w:ind w:left="0" w:right="0" w:firstLine="0"/>
      <w:jc w:val="center"/>
      <w:spacing w:before="280" w:after="280" w:line="240" w:lineRule="auto"/>
      <w:pBdr>
        <w:top w:val="single" w:color="000000" w:sz="8" w:space="0"/>
        <w:left w:val="single" w:color="000000" w:sz="4" w:space="0"/>
        <w:bottom w:val="single" w:color="000000" w:sz="4" w:space="0"/>
        <w:right w:val="single" w:color="000000" w:sz="8" w:space="0"/>
      </w:pBdr>
    </w:pPr>
    <w:rPr>
      <w:rFonts w:ascii="Arial" w:hAnsi="Arial" w:eastAsia="Times New Roman" w:cs="Arial"/>
      <w:sz w:val="16"/>
      <w:szCs w:val="16"/>
    </w:rPr>
  </w:style>
  <w:style w:type="paragraph" w:styleId="2500">
    <w:name w:val="xl137"/>
    <w:basedOn w:val="1713"/>
    <w:next w:val="2500"/>
    <w:link w:val="1713"/>
    <w:pPr>
      <w:ind w:left="0" w:right="0" w:firstLine="0"/>
      <w:jc w:val="center"/>
      <w:spacing w:before="280" w:after="280" w:line="240" w:lineRule="auto"/>
      <w:pBdr>
        <w:top w:val="single" w:color="000000" w:sz="4" w:space="0"/>
        <w:left w:val="single" w:color="000000" w:sz="4" w:space="0"/>
        <w:bottom w:val="single" w:color="000000" w:sz="4" w:space="0"/>
        <w:right w:val="single" w:color="000000" w:sz="8" w:space="0"/>
      </w:pBdr>
    </w:pPr>
    <w:rPr>
      <w:rFonts w:ascii="Arial" w:hAnsi="Arial" w:eastAsia="Times New Roman" w:cs="Arial"/>
      <w:sz w:val="16"/>
      <w:szCs w:val="16"/>
    </w:rPr>
  </w:style>
  <w:style w:type="paragraph" w:styleId="2501">
    <w:name w:val="xl138"/>
    <w:basedOn w:val="1713"/>
    <w:next w:val="2501"/>
    <w:link w:val="1713"/>
    <w:pPr>
      <w:ind w:left="0" w:right="0" w:firstLine="0"/>
      <w:jc w:val="center"/>
      <w:spacing w:before="280" w:after="280" w:line="240" w:lineRule="auto"/>
      <w:pBdr>
        <w:top w:val="single" w:color="000000" w:sz="4" w:space="0"/>
        <w:left w:val="single" w:color="000000" w:sz="4" w:space="0"/>
        <w:bottom w:val="single" w:color="000000" w:sz="8" w:space="0"/>
        <w:right w:val="single" w:color="000000" w:sz="8" w:space="0"/>
      </w:pBdr>
    </w:pPr>
    <w:rPr>
      <w:rFonts w:ascii="Arial" w:hAnsi="Arial" w:eastAsia="Times New Roman" w:cs="Arial"/>
      <w:sz w:val="16"/>
      <w:szCs w:val="16"/>
    </w:rPr>
  </w:style>
  <w:style w:type="paragraph" w:styleId="2502">
    <w:name w:val="Список_маркерный_1_уровень"/>
    <w:next w:val="2502"/>
    <w:link w:val="1713"/>
    <w:pPr>
      <w:numPr>
        <w:ilvl w:val="0"/>
        <w:numId w:val="34"/>
      </w:numPr>
      <w:jc w:val="both"/>
      <w:spacing w:before="60" w:after="100"/>
    </w:pPr>
    <w:rPr>
      <w:sz w:val="24"/>
      <w:szCs w:val="24"/>
      <w:lang w:val="ru-RU" w:eastAsia="zh-CN" w:bidi="ar-SA"/>
    </w:rPr>
  </w:style>
  <w:style w:type="paragraph" w:styleId="2503">
    <w:name w:val="Список_маркерный_2_уровень"/>
    <w:basedOn w:val="2502"/>
    <w:next w:val="2503"/>
    <w:link w:val="1713"/>
    <w:pPr>
      <w:numPr>
        <w:ilvl w:val="0"/>
        <w:numId w:val="34"/>
      </w:numPr>
      <w:ind w:left="2007" w:right="0" w:hanging="360"/>
    </w:pPr>
  </w:style>
  <w:style w:type="paragraph" w:styleId="2504">
    <w:name w:val="font10"/>
    <w:basedOn w:val="1713"/>
    <w:next w:val="2504"/>
    <w:link w:val="1713"/>
    <w:pPr>
      <w:ind w:left="0" w:right="0" w:firstLine="0"/>
      <w:jc w:val="left"/>
      <w:spacing w:before="280" w:after="280" w:line="240" w:lineRule="auto"/>
    </w:pPr>
    <w:rPr>
      <w:rFonts w:eastAsia="Times New Roman"/>
      <w:szCs w:val="24"/>
    </w:rPr>
  </w:style>
  <w:style w:type="paragraph" w:styleId="2505">
    <w:name w:val="font11"/>
    <w:basedOn w:val="1713"/>
    <w:next w:val="2505"/>
    <w:link w:val="1713"/>
    <w:pPr>
      <w:ind w:left="0" w:right="0" w:firstLine="0"/>
      <w:jc w:val="left"/>
      <w:spacing w:before="280" w:after="280" w:line="240" w:lineRule="auto"/>
    </w:pPr>
    <w:rPr>
      <w:rFonts w:eastAsia="Times New Roman"/>
      <w:sz w:val="28"/>
      <w:szCs w:val="28"/>
    </w:rPr>
  </w:style>
  <w:style w:type="paragraph" w:styleId="2506">
    <w:name w:val="xl63"/>
    <w:basedOn w:val="1713"/>
    <w:next w:val="2506"/>
    <w:link w:val="1713"/>
    <w:pPr>
      <w:ind w:left="0" w:right="0" w:firstLine="0"/>
      <w:jc w:val="left"/>
      <w:spacing w:before="280" w:after="280" w:line="240" w:lineRule="auto"/>
      <w:shd w:val="clear" w:color="auto" w:fill="ffffff"/>
    </w:pPr>
    <w:rPr>
      <w:rFonts w:eastAsia="Times New Roman"/>
      <w:szCs w:val="24"/>
    </w:rPr>
  </w:style>
  <w:style w:type="paragraph" w:styleId="2507">
    <w:name w:val="xl64"/>
    <w:basedOn w:val="1713"/>
    <w:next w:val="2507"/>
    <w:link w:val="1713"/>
    <w:pPr>
      <w:ind w:left="0" w:right="0" w:firstLine="0"/>
      <w:jc w:val="left"/>
      <w:spacing w:before="280" w:after="280" w:line="240" w:lineRule="auto"/>
      <w:shd w:val="clear" w:color="auto" w:fill="ffffff"/>
    </w:pPr>
    <w:rPr>
      <w:rFonts w:eastAsia="Times New Roman"/>
      <w:szCs w:val="24"/>
    </w:rPr>
  </w:style>
  <w:style w:type="paragraph" w:styleId="2508">
    <w:name w:val="xl139"/>
    <w:basedOn w:val="1713"/>
    <w:next w:val="2508"/>
    <w:link w:val="1713"/>
    <w:pPr>
      <w:ind w:left="0" w:right="0" w:firstLine="0"/>
      <w:jc w:val="left"/>
      <w:spacing w:before="280" w:after="280" w:line="240" w:lineRule="auto"/>
      <w:shd w:val="clear" w:color="auto" w:fill="ffffff"/>
      <w:pBdr>
        <w:top w:val="none" w:color="000000" w:sz="0" w:space="0"/>
        <w:left w:val="single" w:color="000000" w:sz="4" w:space="0"/>
        <w:bottom w:val="single" w:color="000000" w:sz="4" w:space="0"/>
        <w:right w:val="single" w:color="000000" w:sz="4" w:space="0"/>
      </w:pBdr>
    </w:pPr>
    <w:rPr>
      <w:rFonts w:ascii="Arial" w:hAnsi="Arial" w:eastAsia="Times New Roman" w:cs="Arial"/>
      <w:color w:val="000000"/>
      <w:sz w:val="16"/>
      <w:szCs w:val="16"/>
    </w:rPr>
  </w:style>
  <w:style w:type="paragraph" w:styleId="2509">
    <w:name w:val="xl140"/>
    <w:basedOn w:val="1713"/>
    <w:next w:val="2509"/>
    <w:link w:val="1713"/>
    <w:pPr>
      <w:ind w:left="0" w:right="0" w:firstLine="0"/>
      <w:jc w:val="right"/>
      <w:spacing w:before="280" w:after="280" w:line="240" w:lineRule="auto"/>
      <w:shd w:val="clear" w:color="auto" w:fill="ffffff"/>
      <w:pBdr>
        <w:top w:val="single" w:color="000000" w:sz="4" w:space="0"/>
        <w:left w:val="single" w:color="000000" w:sz="4" w:space="0"/>
        <w:bottom w:val="none" w:color="000000" w:sz="0" w:space="0"/>
        <w:right w:val="single" w:color="000000" w:sz="4" w:space="0"/>
      </w:pBdr>
    </w:pPr>
    <w:rPr>
      <w:rFonts w:ascii="Arial" w:hAnsi="Arial" w:eastAsia="Times New Roman" w:cs="Arial"/>
      <w:b/>
      <w:bCs/>
      <w:color w:val="000000"/>
      <w:sz w:val="16"/>
      <w:szCs w:val="16"/>
    </w:rPr>
  </w:style>
  <w:style w:type="paragraph" w:styleId="2510">
    <w:name w:val="xl141"/>
    <w:basedOn w:val="1713"/>
    <w:next w:val="2510"/>
    <w:link w:val="1713"/>
    <w:pPr>
      <w:ind w:left="0" w:right="0" w:firstLine="0"/>
      <w:jc w:val="right"/>
      <w:spacing w:before="280" w:after="280" w:line="240" w:lineRule="auto"/>
      <w:shd w:val="clear" w:color="auto" w:fill="ffffff"/>
      <w:pBdr>
        <w:top w:val="none" w:color="000000" w:sz="0" w:space="0"/>
        <w:left w:val="single" w:color="000000" w:sz="4" w:space="0"/>
        <w:bottom w:val="single" w:color="000000" w:sz="4" w:space="0"/>
        <w:right w:val="single" w:color="000000" w:sz="4" w:space="0"/>
      </w:pBdr>
    </w:pPr>
    <w:rPr>
      <w:rFonts w:ascii="Arial" w:hAnsi="Arial" w:eastAsia="Times New Roman" w:cs="Arial"/>
      <w:b/>
      <w:bCs/>
      <w:color w:val="000000"/>
      <w:sz w:val="16"/>
      <w:szCs w:val="16"/>
    </w:rPr>
  </w:style>
  <w:style w:type="paragraph" w:styleId="2511">
    <w:name w:val="xl142"/>
    <w:basedOn w:val="1713"/>
    <w:next w:val="2511"/>
    <w:link w:val="1713"/>
    <w:pPr>
      <w:ind w:left="0" w:right="0" w:firstLine="0"/>
      <w:jc w:val="left"/>
      <w:spacing w:before="280" w:after="280" w:line="240" w:lineRule="auto"/>
      <w:shd w:val="clear" w:color="auto" w:fill="ffffff"/>
      <w:pBdr>
        <w:top w:val="none" w:color="000000" w:sz="0" w:space="0"/>
        <w:left w:val="single" w:color="000000" w:sz="4" w:space="0"/>
        <w:bottom w:val="none" w:color="000000" w:sz="0" w:space="0"/>
        <w:right w:val="single" w:color="000000" w:sz="4" w:space="0"/>
      </w:pBdr>
    </w:pPr>
    <w:rPr>
      <w:rFonts w:ascii="Arial" w:hAnsi="Arial" w:eastAsia="Times New Roman" w:cs="Arial"/>
      <w:b/>
      <w:bCs/>
      <w:color w:val="000000"/>
      <w:sz w:val="16"/>
      <w:szCs w:val="16"/>
    </w:rPr>
  </w:style>
  <w:style w:type="paragraph" w:styleId="2512">
    <w:name w:val="xl143"/>
    <w:basedOn w:val="1713"/>
    <w:next w:val="2512"/>
    <w:link w:val="1713"/>
    <w:pPr>
      <w:ind w:left="0" w:right="0" w:firstLine="0"/>
      <w:jc w:val="center"/>
      <w:spacing w:before="280" w:after="280" w:line="240" w:lineRule="auto"/>
      <w:shd w:val="clear" w:color="auto" w:fill="ffffff"/>
      <w:pBdr>
        <w:top w:val="single" w:color="000000" w:sz="4" w:space="0"/>
        <w:left w:val="single" w:color="000000" w:sz="4" w:space="0"/>
        <w:bottom w:val="none" w:color="000000" w:sz="0" w:space="0"/>
        <w:right w:val="single" w:color="000000" w:sz="4" w:space="0"/>
      </w:pBdr>
    </w:pPr>
    <w:rPr>
      <w:rFonts w:eastAsia="Times New Roman"/>
      <w:sz w:val="20"/>
      <w:szCs w:val="20"/>
    </w:rPr>
  </w:style>
  <w:style w:type="paragraph" w:styleId="2513">
    <w:name w:val="xl144"/>
    <w:basedOn w:val="1713"/>
    <w:next w:val="2513"/>
    <w:link w:val="1713"/>
    <w:pPr>
      <w:ind w:left="0" w:right="0" w:firstLine="0"/>
      <w:jc w:val="center"/>
      <w:spacing w:before="280" w:after="280" w:line="240" w:lineRule="auto"/>
      <w:shd w:val="clear" w:color="auto" w:fill="ffffff"/>
      <w:pBdr>
        <w:top w:val="none" w:color="000000" w:sz="0" w:space="0"/>
        <w:left w:val="single" w:color="000000" w:sz="4" w:space="0"/>
        <w:bottom w:val="single" w:color="000000" w:sz="4" w:space="0"/>
        <w:right w:val="single" w:color="000000" w:sz="4" w:space="0"/>
      </w:pBdr>
    </w:pPr>
    <w:rPr>
      <w:rFonts w:eastAsia="Times New Roman"/>
      <w:sz w:val="20"/>
      <w:szCs w:val="20"/>
    </w:rPr>
  </w:style>
  <w:style w:type="paragraph" w:styleId="2514">
    <w:name w:val="xl145"/>
    <w:basedOn w:val="1713"/>
    <w:next w:val="2514"/>
    <w:link w:val="1713"/>
    <w:pPr>
      <w:ind w:left="0" w:right="0" w:firstLine="0"/>
      <w:jc w:val="left"/>
      <w:spacing w:before="280" w:after="280" w:line="240" w:lineRule="auto"/>
      <w:shd w:val="clear" w:color="auto" w:fill="ffffff"/>
      <w:pBdr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</w:pBdr>
    </w:pPr>
    <w:rPr>
      <w:rFonts w:ascii="Arial" w:hAnsi="Arial" w:eastAsia="Times New Roman" w:cs="Arial"/>
      <w:b/>
      <w:bCs/>
      <w:color w:val="000000"/>
      <w:sz w:val="16"/>
      <w:szCs w:val="16"/>
    </w:rPr>
  </w:style>
  <w:style w:type="paragraph" w:styleId="2515">
    <w:name w:val="xl146"/>
    <w:basedOn w:val="1713"/>
    <w:next w:val="2515"/>
    <w:link w:val="1713"/>
    <w:pPr>
      <w:ind w:left="0" w:right="0" w:firstLine="0"/>
      <w:jc w:val="center"/>
      <w:spacing w:before="280" w:after="280" w:line="240" w:lineRule="auto"/>
      <w:shd w:val="clear" w:color="auto" w:fill="ffffff"/>
      <w:pBdr>
        <w:top w:val="single" w:color="000000" w:sz="4" w:space="0"/>
        <w:left w:val="single" w:color="000000" w:sz="4" w:space="0"/>
        <w:bottom w:val="none" w:color="000000" w:sz="0" w:space="0"/>
        <w:right w:val="single" w:color="000000" w:sz="4" w:space="0"/>
      </w:pBdr>
    </w:pPr>
    <w:rPr>
      <w:rFonts w:eastAsia="Times New Roman"/>
      <w:sz w:val="20"/>
      <w:szCs w:val="20"/>
    </w:rPr>
  </w:style>
  <w:style w:type="paragraph" w:styleId="2516">
    <w:name w:val="xl147"/>
    <w:basedOn w:val="1713"/>
    <w:next w:val="2516"/>
    <w:link w:val="1713"/>
    <w:pPr>
      <w:ind w:left="0" w:right="0" w:firstLine="0"/>
      <w:jc w:val="center"/>
      <w:spacing w:before="280" w:after="280" w:line="240" w:lineRule="auto"/>
      <w:shd w:val="clear" w:color="auto" w:fill="ffffff"/>
      <w:pBdr>
        <w:top w:val="none" w:color="000000" w:sz="0" w:space="0"/>
        <w:left w:val="single" w:color="000000" w:sz="4" w:space="0"/>
        <w:bottom w:val="none" w:color="000000" w:sz="0" w:space="0"/>
        <w:right w:val="single" w:color="000000" w:sz="4" w:space="0"/>
      </w:pBdr>
    </w:pPr>
    <w:rPr>
      <w:rFonts w:eastAsia="Times New Roman"/>
      <w:sz w:val="20"/>
      <w:szCs w:val="20"/>
    </w:rPr>
  </w:style>
  <w:style w:type="paragraph" w:styleId="2517">
    <w:name w:val="xl148"/>
    <w:basedOn w:val="1713"/>
    <w:next w:val="2517"/>
    <w:link w:val="1713"/>
    <w:pPr>
      <w:ind w:left="0" w:right="0" w:firstLine="0"/>
      <w:jc w:val="center"/>
      <w:spacing w:before="280" w:after="280" w:line="240" w:lineRule="auto"/>
      <w:shd w:val="clear" w:color="auto" w:fill="ffffff"/>
      <w:pBdr>
        <w:top w:val="none" w:color="000000" w:sz="0" w:space="0"/>
        <w:left w:val="single" w:color="000000" w:sz="4" w:space="0"/>
        <w:bottom w:val="single" w:color="000000" w:sz="4" w:space="0"/>
        <w:right w:val="single" w:color="000000" w:sz="4" w:space="0"/>
      </w:pBdr>
    </w:pPr>
    <w:rPr>
      <w:rFonts w:eastAsia="Times New Roman"/>
      <w:sz w:val="20"/>
      <w:szCs w:val="20"/>
    </w:rPr>
  </w:style>
  <w:style w:type="paragraph" w:styleId="2518">
    <w:name w:val="xl149"/>
    <w:basedOn w:val="1713"/>
    <w:next w:val="2518"/>
    <w:link w:val="1713"/>
    <w:pPr>
      <w:ind w:left="0" w:right="0" w:firstLine="0"/>
      <w:jc w:val="center"/>
      <w:spacing w:before="280" w:after="280" w:line="240" w:lineRule="auto"/>
      <w:shd w:val="clear" w:color="auto" w:fill="ffffff"/>
      <w:pBdr>
        <w:top w:val="single" w:color="000000" w:sz="4" w:space="0"/>
        <w:left w:val="single" w:color="000000" w:sz="4" w:space="0"/>
        <w:bottom w:val="none" w:color="000000" w:sz="0" w:space="0"/>
        <w:right w:val="single" w:color="000000" w:sz="4" w:space="0"/>
      </w:pBdr>
    </w:pPr>
    <w:rPr>
      <w:rFonts w:eastAsia="Times New Roman"/>
      <w:sz w:val="20"/>
      <w:szCs w:val="20"/>
    </w:rPr>
  </w:style>
  <w:style w:type="paragraph" w:styleId="2519">
    <w:name w:val="xl150"/>
    <w:basedOn w:val="1713"/>
    <w:next w:val="2519"/>
    <w:link w:val="1713"/>
    <w:pPr>
      <w:ind w:left="0" w:right="0" w:firstLine="0"/>
      <w:jc w:val="center"/>
      <w:spacing w:before="280" w:after="280" w:line="240" w:lineRule="auto"/>
      <w:shd w:val="clear" w:color="auto" w:fill="ffffff"/>
      <w:pBdr>
        <w:top w:val="none" w:color="000000" w:sz="0" w:space="0"/>
        <w:left w:val="single" w:color="000000" w:sz="4" w:space="0"/>
        <w:bottom w:val="none" w:color="000000" w:sz="0" w:space="0"/>
        <w:right w:val="single" w:color="000000" w:sz="4" w:space="0"/>
      </w:pBdr>
    </w:pPr>
    <w:rPr>
      <w:rFonts w:eastAsia="Times New Roman"/>
      <w:sz w:val="20"/>
      <w:szCs w:val="20"/>
    </w:rPr>
  </w:style>
  <w:style w:type="paragraph" w:styleId="2520">
    <w:name w:val="xl151"/>
    <w:basedOn w:val="1713"/>
    <w:next w:val="2520"/>
    <w:link w:val="1713"/>
    <w:pPr>
      <w:ind w:left="0" w:right="0" w:firstLine="0"/>
      <w:jc w:val="center"/>
      <w:spacing w:before="280" w:after="280" w:line="240" w:lineRule="auto"/>
      <w:shd w:val="clear" w:color="auto" w:fill="ffffff"/>
      <w:pBdr>
        <w:top w:val="none" w:color="000000" w:sz="0" w:space="0"/>
        <w:left w:val="single" w:color="000000" w:sz="4" w:space="0"/>
        <w:bottom w:val="single" w:color="000000" w:sz="4" w:space="0"/>
        <w:right w:val="single" w:color="000000" w:sz="4" w:space="0"/>
      </w:pBdr>
    </w:pPr>
    <w:rPr>
      <w:rFonts w:eastAsia="Times New Roman"/>
      <w:sz w:val="20"/>
      <w:szCs w:val="20"/>
    </w:rPr>
  </w:style>
  <w:style w:type="paragraph" w:styleId="2521">
    <w:name w:val="xl152"/>
    <w:basedOn w:val="1713"/>
    <w:next w:val="2521"/>
    <w:link w:val="1713"/>
    <w:pPr>
      <w:ind w:left="0" w:right="0" w:firstLine="0"/>
      <w:jc w:val="center"/>
      <w:spacing w:before="280" w:after="280" w:line="240" w:lineRule="auto"/>
      <w:shd w:val="clear" w:color="auto" w:fill="ffffff"/>
      <w:pBdr>
        <w:top w:val="none" w:color="000000" w:sz="0" w:space="0"/>
        <w:left w:val="single" w:color="000000" w:sz="4" w:space="0"/>
        <w:bottom w:val="none" w:color="000000" w:sz="0" w:space="0"/>
        <w:right w:val="single" w:color="000000" w:sz="4" w:space="0"/>
      </w:pBdr>
    </w:pPr>
    <w:rPr>
      <w:rFonts w:eastAsia="Times New Roman"/>
      <w:sz w:val="20"/>
      <w:szCs w:val="20"/>
    </w:rPr>
  </w:style>
  <w:style w:type="paragraph" w:styleId="2522">
    <w:name w:val="xl153"/>
    <w:basedOn w:val="1713"/>
    <w:next w:val="2522"/>
    <w:link w:val="1713"/>
    <w:pPr>
      <w:ind w:left="0" w:right="0" w:firstLine="0"/>
      <w:jc w:val="left"/>
      <w:spacing w:before="280" w:after="280" w:line="240" w:lineRule="auto"/>
      <w:shd w:val="clear" w:color="auto" w:fill="ffffff"/>
      <w:pBdr>
        <w:top w:val="single" w:color="000000" w:sz="8" w:space="0"/>
        <w:left w:val="none" w:color="000000" w:sz="0" w:space="0"/>
        <w:bottom w:val="none" w:color="000000" w:sz="0" w:space="0"/>
        <w:right w:val="single" w:color="000000" w:sz="8" w:space="0"/>
      </w:pBdr>
    </w:pPr>
    <w:rPr>
      <w:rFonts w:eastAsia="Times New Roman"/>
      <w:b/>
      <w:bCs/>
      <w:color w:val="000000"/>
      <w:sz w:val="20"/>
      <w:szCs w:val="20"/>
    </w:rPr>
  </w:style>
  <w:style w:type="paragraph" w:styleId="2523">
    <w:name w:val="xl154"/>
    <w:basedOn w:val="1713"/>
    <w:next w:val="2523"/>
    <w:link w:val="1713"/>
    <w:pPr>
      <w:ind w:left="0" w:right="0" w:firstLine="0"/>
      <w:jc w:val="left"/>
      <w:spacing w:before="280" w:after="280" w:line="240" w:lineRule="auto"/>
      <w:shd w:val="clear" w:color="auto" w:fill="ffffff"/>
      <w:pBdr>
        <w:top w:val="none" w:color="000000" w:sz="0" w:space="0"/>
        <w:left w:val="none" w:color="000000" w:sz="0" w:space="0"/>
        <w:bottom w:val="none" w:color="000000" w:sz="0" w:space="0"/>
        <w:right w:val="single" w:color="000000" w:sz="8" w:space="0"/>
      </w:pBdr>
    </w:pPr>
    <w:rPr>
      <w:rFonts w:eastAsia="Times New Roman"/>
      <w:b/>
      <w:bCs/>
      <w:color w:val="000000"/>
      <w:sz w:val="20"/>
      <w:szCs w:val="20"/>
    </w:rPr>
  </w:style>
  <w:style w:type="paragraph" w:styleId="2524">
    <w:name w:val="xl155"/>
    <w:basedOn w:val="1713"/>
    <w:next w:val="2524"/>
    <w:link w:val="1713"/>
    <w:pPr>
      <w:ind w:left="0" w:right="0" w:firstLine="0"/>
      <w:jc w:val="left"/>
      <w:spacing w:before="280" w:after="280" w:line="240" w:lineRule="auto"/>
      <w:shd w:val="clear" w:color="auto" w:fill="ffffff"/>
      <w:pBdr>
        <w:top w:val="single" w:color="000000" w:sz="4" w:space="0"/>
        <w:left w:val="single" w:color="000000" w:sz="4" w:space="0"/>
        <w:bottom w:val="none" w:color="000000" w:sz="0" w:space="0"/>
        <w:right w:val="single" w:color="000000" w:sz="4" w:space="0"/>
      </w:pBdr>
    </w:pPr>
    <w:rPr>
      <w:rFonts w:eastAsia="Times New Roman"/>
      <w:sz w:val="20"/>
      <w:szCs w:val="20"/>
    </w:rPr>
  </w:style>
  <w:style w:type="paragraph" w:styleId="2525">
    <w:name w:val="xl156"/>
    <w:basedOn w:val="1713"/>
    <w:next w:val="2525"/>
    <w:link w:val="1713"/>
    <w:pPr>
      <w:ind w:left="0" w:right="0" w:firstLine="0"/>
      <w:jc w:val="left"/>
      <w:spacing w:before="280" w:after="280" w:line="240" w:lineRule="auto"/>
      <w:shd w:val="clear" w:color="auto" w:fill="ffffff"/>
      <w:pBdr>
        <w:top w:val="none" w:color="000000" w:sz="0" w:space="0"/>
        <w:left w:val="single" w:color="000000" w:sz="4" w:space="0"/>
        <w:bottom w:val="single" w:color="000000" w:sz="4" w:space="0"/>
        <w:right w:val="single" w:color="000000" w:sz="4" w:space="0"/>
      </w:pBdr>
    </w:pPr>
    <w:rPr>
      <w:rFonts w:eastAsia="Times New Roman"/>
      <w:sz w:val="20"/>
      <w:szCs w:val="20"/>
    </w:rPr>
  </w:style>
  <w:style w:type="paragraph" w:styleId="2526">
    <w:name w:val="xl157"/>
    <w:basedOn w:val="1713"/>
    <w:next w:val="2526"/>
    <w:link w:val="1713"/>
    <w:pPr>
      <w:ind w:left="0" w:right="0" w:firstLine="0"/>
      <w:jc w:val="right"/>
      <w:spacing w:before="280" w:after="280" w:line="240" w:lineRule="auto"/>
      <w:shd w:val="clear" w:color="auto" w:fill="ffffff"/>
      <w:pBdr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</w:pBdr>
    </w:pPr>
    <w:rPr>
      <w:rFonts w:ascii="Arial" w:hAnsi="Arial" w:eastAsia="Times New Roman" w:cs="Arial"/>
      <w:b/>
      <w:bCs/>
      <w:color w:val="000000"/>
      <w:sz w:val="16"/>
      <w:szCs w:val="16"/>
    </w:rPr>
  </w:style>
  <w:style w:type="paragraph" w:styleId="2527">
    <w:name w:val="xl158"/>
    <w:basedOn w:val="1713"/>
    <w:next w:val="2527"/>
    <w:link w:val="1713"/>
    <w:pPr>
      <w:ind w:left="0" w:right="0" w:firstLine="0"/>
      <w:jc w:val="left"/>
      <w:spacing w:before="280" w:after="280" w:line="240" w:lineRule="auto"/>
      <w:shd w:val="clear" w:color="auto" w:fill="ffffff"/>
      <w:pBdr>
        <w:top w:val="single" w:color="000000" w:sz="4" w:space="0"/>
        <w:left w:val="single" w:color="000000" w:sz="4" w:space="0"/>
        <w:bottom w:val="none" w:color="000000" w:sz="0" w:space="0"/>
        <w:right w:val="single" w:color="000000" w:sz="4" w:space="0"/>
      </w:pBdr>
    </w:pPr>
    <w:rPr>
      <w:rFonts w:ascii="Arial" w:hAnsi="Arial" w:eastAsia="Times New Roman" w:cs="Arial"/>
      <w:b/>
      <w:bCs/>
      <w:color w:val="000000"/>
      <w:sz w:val="16"/>
      <w:szCs w:val="16"/>
    </w:rPr>
  </w:style>
  <w:style w:type="paragraph" w:styleId="2528">
    <w:name w:val="xl159"/>
    <w:basedOn w:val="1713"/>
    <w:next w:val="2528"/>
    <w:link w:val="1713"/>
    <w:pPr>
      <w:ind w:left="0" w:right="0" w:firstLine="0"/>
      <w:jc w:val="left"/>
      <w:spacing w:before="280" w:after="280" w:line="240" w:lineRule="auto"/>
      <w:shd w:val="clear" w:color="auto" w:fill="ffffff"/>
      <w:pBdr>
        <w:top w:val="none" w:color="000000" w:sz="0" w:space="0"/>
        <w:left w:val="single" w:color="000000" w:sz="4" w:space="0"/>
        <w:bottom w:val="single" w:color="000000" w:sz="4" w:space="0"/>
        <w:right w:val="single" w:color="000000" w:sz="4" w:space="0"/>
      </w:pBdr>
    </w:pPr>
    <w:rPr>
      <w:rFonts w:ascii="Arial" w:hAnsi="Arial" w:eastAsia="Times New Roman" w:cs="Arial"/>
      <w:b/>
      <w:bCs/>
      <w:color w:val="000000"/>
      <w:sz w:val="16"/>
      <w:szCs w:val="16"/>
    </w:rPr>
  </w:style>
  <w:style w:type="paragraph" w:styleId="2529">
    <w:name w:val="xl160"/>
    <w:basedOn w:val="1713"/>
    <w:next w:val="2529"/>
    <w:link w:val="1713"/>
    <w:pPr>
      <w:ind w:left="0" w:right="0" w:firstLine="0"/>
      <w:jc w:val="left"/>
      <w:spacing w:before="280" w:after="280" w:line="240" w:lineRule="auto"/>
      <w:shd w:val="clear" w:color="auto" w:fill="ffffff"/>
      <w:pBdr>
        <w:top w:val="single" w:color="000000" w:sz="4" w:space="0"/>
        <w:left w:val="single" w:color="000000" w:sz="4" w:space="0"/>
        <w:bottom w:val="none" w:color="000000" w:sz="0" w:space="0"/>
        <w:right w:val="single" w:color="000000" w:sz="4" w:space="0"/>
      </w:pBdr>
    </w:pPr>
    <w:rPr>
      <w:rFonts w:ascii="Arial" w:hAnsi="Arial" w:eastAsia="Times New Roman" w:cs="Arial"/>
      <w:b/>
      <w:bCs/>
      <w:color w:val="000000"/>
      <w:sz w:val="16"/>
      <w:szCs w:val="16"/>
    </w:rPr>
  </w:style>
  <w:style w:type="paragraph" w:styleId="2530">
    <w:name w:val="xl161"/>
    <w:basedOn w:val="1713"/>
    <w:next w:val="2530"/>
    <w:link w:val="1713"/>
    <w:pPr>
      <w:ind w:left="0" w:right="0" w:firstLine="0"/>
      <w:jc w:val="left"/>
      <w:spacing w:before="280" w:after="280" w:line="240" w:lineRule="auto"/>
      <w:shd w:val="clear" w:color="auto" w:fill="ffffff"/>
      <w:pBdr>
        <w:top w:val="none" w:color="000000" w:sz="0" w:space="0"/>
        <w:left w:val="single" w:color="000000" w:sz="4" w:space="0"/>
        <w:bottom w:val="none" w:color="000000" w:sz="0" w:space="0"/>
        <w:right w:val="single" w:color="000000" w:sz="4" w:space="0"/>
      </w:pBdr>
    </w:pPr>
    <w:rPr>
      <w:rFonts w:ascii="Arial" w:hAnsi="Arial" w:eastAsia="Times New Roman" w:cs="Arial"/>
      <w:b/>
      <w:bCs/>
      <w:color w:val="000000"/>
      <w:sz w:val="16"/>
      <w:szCs w:val="16"/>
    </w:rPr>
  </w:style>
  <w:style w:type="paragraph" w:styleId="2531">
    <w:name w:val="xl162"/>
    <w:basedOn w:val="1713"/>
    <w:next w:val="2531"/>
    <w:link w:val="1713"/>
    <w:pPr>
      <w:ind w:left="0" w:right="0" w:firstLine="0"/>
      <w:jc w:val="left"/>
      <w:spacing w:before="280" w:after="280" w:line="240" w:lineRule="auto"/>
      <w:shd w:val="clear" w:color="auto" w:fill="ffffff"/>
      <w:pBdr>
        <w:top w:val="none" w:color="000000" w:sz="0" w:space="0"/>
        <w:left w:val="single" w:color="000000" w:sz="4" w:space="0"/>
        <w:bottom w:val="single" w:color="000000" w:sz="4" w:space="0"/>
        <w:right w:val="single" w:color="000000" w:sz="4" w:space="0"/>
      </w:pBdr>
    </w:pPr>
    <w:rPr>
      <w:rFonts w:ascii="Arial" w:hAnsi="Arial" w:eastAsia="Times New Roman" w:cs="Arial"/>
      <w:b/>
      <w:bCs/>
      <w:color w:val="000000"/>
      <w:sz w:val="16"/>
      <w:szCs w:val="16"/>
    </w:rPr>
  </w:style>
  <w:style w:type="paragraph" w:styleId="2532">
    <w:name w:val="xl163"/>
    <w:basedOn w:val="1713"/>
    <w:next w:val="2532"/>
    <w:link w:val="1713"/>
    <w:pPr>
      <w:ind w:left="0" w:right="0" w:firstLine="0"/>
      <w:jc w:val="center"/>
      <w:spacing w:before="280" w:after="280" w:line="240" w:lineRule="auto"/>
      <w:shd w:val="clear" w:color="auto" w:fill="ffffff"/>
      <w:pBdr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</w:pBdr>
    </w:pPr>
    <w:rPr>
      <w:rFonts w:eastAsia="Times New Roman"/>
      <w:b/>
      <w:bCs/>
      <w:sz w:val="20"/>
      <w:szCs w:val="20"/>
    </w:rPr>
  </w:style>
  <w:style w:type="paragraph" w:styleId="2533">
    <w:name w:val="Текст (справка)"/>
    <w:basedOn w:val="1713"/>
    <w:next w:val="1713"/>
    <w:link w:val="1713"/>
    <w:pPr>
      <w:ind w:left="170" w:right="170" w:firstLine="0"/>
      <w:jc w:val="left"/>
      <w:spacing w:line="240" w:lineRule="auto"/>
      <w:widowControl w:val="off"/>
    </w:pPr>
    <w:rPr>
      <w:rFonts w:ascii="Times New Roman CYR" w:hAnsi="Times New Roman CYR" w:eastAsia="Times New Roman" w:cs="Times New Roman CYR"/>
      <w:szCs w:val="24"/>
    </w:rPr>
  </w:style>
  <w:style w:type="paragraph" w:styleId="2534">
    <w:name w:val="Комментарий"/>
    <w:basedOn w:val="2533"/>
    <w:next w:val="1713"/>
    <w:link w:val="1713"/>
    <w:pPr>
      <w:ind w:left="170" w:right="0" w:firstLine="0"/>
      <w:jc w:val="both"/>
      <w:spacing w:before="75" w:after="0"/>
    </w:pPr>
    <w:rPr>
      <w:rFonts w:eastAsia="Times New Roman"/>
      <w:color w:val="353842"/>
    </w:rPr>
  </w:style>
  <w:style w:type="paragraph" w:styleId="2535">
    <w:name w:val="Без интервала1"/>
    <w:basedOn w:val="1713"/>
    <w:next w:val="2535"/>
    <w:link w:val="1713"/>
    <w:pPr>
      <w:ind w:left="0" w:right="0" w:firstLine="0"/>
      <w:jc w:val="left"/>
      <w:spacing w:line="240" w:lineRule="auto"/>
    </w:pPr>
    <w:rPr>
      <w:rFonts w:eastAsia="MS Mincho"/>
      <w:szCs w:val="24"/>
    </w:rPr>
  </w:style>
  <w:style w:type="paragraph" w:styleId="2536">
    <w:name w:val="ConsPlusNonformat"/>
    <w:next w:val="2536"/>
    <w:link w:val="1713"/>
    <w:pPr>
      <w:widowControl w:val="off"/>
    </w:pPr>
    <w:rPr>
      <w:rFonts w:ascii="Courier New" w:hAnsi="Courier New" w:cs="Courier New"/>
      <w:lang w:val="ru-RU" w:eastAsia="zh-CN" w:bidi="ar-SA"/>
    </w:rPr>
  </w:style>
  <w:style w:type="paragraph" w:styleId="2537">
    <w:name w:val="Без интервала2"/>
    <w:basedOn w:val="1713"/>
    <w:next w:val="2537"/>
    <w:link w:val="1713"/>
    <w:pPr>
      <w:ind w:left="0" w:right="0" w:firstLine="709"/>
    </w:pPr>
    <w:rPr>
      <w:rFonts w:eastAsia="MS Mincho"/>
      <w:szCs w:val="24"/>
    </w:rPr>
  </w:style>
  <w:style w:type="paragraph" w:styleId="2538">
    <w:name w:val="Без интервала3"/>
    <w:basedOn w:val="1713"/>
    <w:next w:val="2538"/>
    <w:link w:val="1713"/>
    <w:pPr>
      <w:ind w:left="0" w:right="0" w:firstLine="709"/>
    </w:pPr>
    <w:rPr>
      <w:rFonts w:eastAsia="MS Mincho"/>
      <w:szCs w:val="24"/>
    </w:rPr>
  </w:style>
  <w:style w:type="paragraph" w:styleId="2539">
    <w:name w:val="Без интервала4"/>
    <w:basedOn w:val="1713"/>
    <w:next w:val="2539"/>
    <w:link w:val="1713"/>
    <w:pPr>
      <w:ind w:left="0" w:right="0" w:firstLine="709"/>
    </w:pPr>
    <w:rPr>
      <w:rFonts w:eastAsia="MS Mincho"/>
      <w:szCs w:val="24"/>
    </w:rPr>
  </w:style>
  <w:style w:type="paragraph" w:styleId="2540">
    <w:name w:val="headertext"/>
    <w:basedOn w:val="1713"/>
    <w:next w:val="2540"/>
    <w:link w:val="1713"/>
    <w:pPr>
      <w:ind w:left="0" w:right="0" w:firstLine="0"/>
      <w:jc w:val="left"/>
      <w:spacing w:before="280" w:after="280" w:line="240" w:lineRule="auto"/>
    </w:pPr>
    <w:rPr>
      <w:rFonts w:eastAsia="Times New Roman"/>
      <w:szCs w:val="24"/>
    </w:rPr>
  </w:style>
  <w:style w:type="paragraph" w:styleId="2541">
    <w:name w:val="Текст концевой сноски"/>
    <w:basedOn w:val="1713"/>
    <w:next w:val="2541"/>
    <w:link w:val="1713"/>
    <w:pPr>
      <w:ind w:left="0" w:right="0" w:firstLine="709"/>
      <w:spacing w:line="240" w:lineRule="auto"/>
    </w:pPr>
    <w:rPr>
      <w:rFonts w:eastAsia="Times New Roman"/>
      <w:sz w:val="20"/>
      <w:szCs w:val="20"/>
      <w:lang w:val="en-US"/>
    </w:rPr>
  </w:style>
  <w:style w:type="paragraph" w:styleId="2542">
    <w:name w:val="Примечание"/>
    <w:basedOn w:val="1713"/>
    <w:next w:val="2542"/>
    <w:link w:val="1713"/>
    <w:pPr>
      <w:spacing w:before="0" w:after="120"/>
    </w:pPr>
    <w:rPr>
      <w:sz w:val="20"/>
      <w:lang w:val="en-US"/>
    </w:rPr>
  </w:style>
  <w:style w:type="paragraph" w:styleId="2543">
    <w:name w:val="Standard"/>
    <w:next w:val="2543"/>
    <w:link w:val="1713"/>
    <w:pPr>
      <w:widowControl w:val="off"/>
    </w:pPr>
    <w:rPr>
      <w:rFonts w:eastAsia="Arial Unicode MS"/>
      <w:sz w:val="24"/>
      <w:szCs w:val="24"/>
      <w:lang w:val="ru-RU" w:eastAsia="zh-CN" w:bidi="hi-IN"/>
    </w:rPr>
  </w:style>
  <w:style w:type="paragraph" w:styleId="2544">
    <w:name w:val="Style8"/>
    <w:basedOn w:val="2543"/>
    <w:next w:val="2544"/>
    <w:link w:val="1713"/>
  </w:style>
  <w:style w:type="paragraph" w:styleId="2545">
    <w:name w:val="Style34"/>
    <w:basedOn w:val="2543"/>
    <w:next w:val="2545"/>
    <w:link w:val="1713"/>
  </w:style>
  <w:style w:type="paragraph" w:styleId="2546">
    <w:name w:val="Style59"/>
    <w:basedOn w:val="2543"/>
    <w:next w:val="2546"/>
    <w:link w:val="1713"/>
  </w:style>
  <w:style w:type="paragraph" w:styleId="2547">
    <w:name w:val="Рецензия"/>
    <w:next w:val="2547"/>
    <w:link w:val="1713"/>
    <w:rPr>
      <w:rFonts w:eastAsia="Calibri"/>
      <w:sz w:val="24"/>
      <w:szCs w:val="22"/>
      <w:lang w:val="ru-RU" w:eastAsia="zh-CN" w:bidi="ar-SA"/>
    </w:rPr>
  </w:style>
  <w:style w:type="paragraph" w:styleId="2548">
    <w:name w:val="Style37"/>
    <w:basedOn w:val="2543"/>
    <w:next w:val="2548"/>
    <w:link w:val="1713"/>
  </w:style>
  <w:style w:type="paragraph" w:styleId="2549">
    <w:name w:val="Style57"/>
    <w:basedOn w:val="2543"/>
    <w:next w:val="2549"/>
    <w:link w:val="1713"/>
  </w:style>
  <w:style w:type="paragraph" w:styleId="2550">
    <w:name w:val="Style17"/>
    <w:basedOn w:val="2543"/>
    <w:next w:val="2550"/>
    <w:link w:val="1713"/>
  </w:style>
  <w:style w:type="paragraph" w:styleId="2551">
    <w:name w:val="Style20"/>
    <w:basedOn w:val="2543"/>
    <w:next w:val="2551"/>
    <w:link w:val="1713"/>
  </w:style>
  <w:style w:type="paragraph" w:styleId="2552">
    <w:name w:val="Style82"/>
    <w:basedOn w:val="2543"/>
    <w:next w:val="2552"/>
    <w:link w:val="1713"/>
  </w:style>
  <w:style w:type="paragraph" w:styleId="2553">
    <w:name w:val="Style14"/>
    <w:basedOn w:val="2543"/>
    <w:next w:val="2553"/>
    <w:link w:val="1713"/>
  </w:style>
  <w:style w:type="paragraph" w:styleId="2554">
    <w:name w:val="Style28"/>
    <w:basedOn w:val="2543"/>
    <w:next w:val="2554"/>
    <w:link w:val="1713"/>
  </w:style>
  <w:style w:type="paragraph" w:styleId="2555">
    <w:name w:val="Style15"/>
    <w:basedOn w:val="2543"/>
    <w:next w:val="2555"/>
    <w:link w:val="1713"/>
  </w:style>
  <w:style w:type="paragraph" w:styleId="2556">
    <w:name w:val="Style25"/>
    <w:basedOn w:val="2543"/>
    <w:next w:val="2556"/>
    <w:link w:val="1713"/>
  </w:style>
  <w:style w:type="paragraph" w:styleId="2557">
    <w:name w:val="WW-Базовый"/>
    <w:next w:val="2557"/>
    <w:link w:val="1713"/>
    <w:pPr>
      <w:spacing w:after="200" w:line="276" w:lineRule="auto"/>
    </w:pPr>
    <w:rPr>
      <w:rFonts w:ascii="Calibri" w:hAnsi="Calibri" w:eastAsia="Arial Unicode MS" w:cs="Calibri"/>
      <w:color w:val="00000a"/>
      <w:sz w:val="22"/>
      <w:szCs w:val="22"/>
      <w:lang w:val="ru-RU" w:eastAsia="zh-CN" w:bidi="ar-SA"/>
    </w:rPr>
  </w:style>
  <w:style w:type="paragraph" w:styleId="2558">
    <w:name w:val="Стандартный HTML"/>
    <w:basedOn w:val="1713"/>
    <w:next w:val="2558"/>
    <w:link w:val="1713"/>
    <w:pPr>
      <w:ind w:left="0" w:right="0" w:firstLine="0"/>
      <w:jc w:val="left"/>
      <w:spacing w:line="240" w:lineRule="auto"/>
      <w:tabs>
        <w:tab w:val="left" w:pos="916" w:leader="none"/>
        <w:tab w:val="left" w:pos="1832" w:leader="none"/>
        <w:tab w:val="left" w:pos="2748" w:leader="none"/>
        <w:tab w:val="left" w:pos="3664" w:leader="none"/>
        <w:tab w:val="left" w:pos="4580" w:leader="none"/>
        <w:tab w:val="left" w:pos="5496" w:leader="none"/>
        <w:tab w:val="left" w:pos="6412" w:leader="none"/>
        <w:tab w:val="left" w:pos="7328" w:leader="none"/>
        <w:tab w:val="left" w:pos="8244" w:leader="none"/>
        <w:tab w:val="left" w:pos="9160" w:leader="none"/>
        <w:tab w:val="left" w:pos="10076" w:leader="none"/>
        <w:tab w:val="left" w:pos="10992" w:leader="none"/>
        <w:tab w:val="left" w:pos="11908" w:leader="none"/>
        <w:tab w:val="left" w:pos="12824" w:leader="none"/>
        <w:tab w:val="left" w:pos="13740" w:leader="none"/>
        <w:tab w:val="left" w:pos="14656" w:leader="none"/>
      </w:tabs>
    </w:pPr>
    <w:rPr>
      <w:rFonts w:ascii="Courier New" w:hAnsi="Courier New" w:eastAsia="Times New Roman" w:cs="Courier New"/>
      <w:sz w:val="20"/>
      <w:szCs w:val="20"/>
      <w:lang w:val="en-US"/>
    </w:rPr>
  </w:style>
  <w:style w:type="paragraph" w:styleId="2559">
    <w:name w:val="Текст 14(основной)"/>
    <w:basedOn w:val="1713"/>
    <w:next w:val="2559"/>
    <w:link w:val="1713"/>
    <w:pPr>
      <w:ind w:left="284" w:right="0" w:firstLine="0"/>
      <w:spacing w:line="240" w:lineRule="auto"/>
    </w:pPr>
    <w:rPr>
      <w:rFonts w:eastAsia="Times New Roman"/>
      <w:szCs w:val="28"/>
      <w:lang w:val="en-US"/>
    </w:rPr>
  </w:style>
  <w:style w:type="paragraph" w:styleId="2560">
    <w:name w:val="Стиль 12 пт1"/>
    <w:next w:val="1713"/>
    <w:link w:val="1713"/>
    <w:pPr>
      <w:contextualSpacing/>
    </w:pPr>
    <w:rPr>
      <w:sz w:val="24"/>
      <w:szCs w:val="24"/>
      <w:lang w:val="ru-RU" w:eastAsia="zh-CN" w:bidi="ar-SA"/>
    </w:rPr>
  </w:style>
  <w:style w:type="paragraph" w:styleId="2561">
    <w:name w:val="Текст 12(таблица)"/>
    <w:basedOn w:val="1713"/>
    <w:next w:val="2561"/>
    <w:link w:val="1713"/>
    <w:pPr>
      <w:ind w:left="0" w:right="0" w:firstLine="0"/>
      <w:spacing w:line="240" w:lineRule="auto"/>
    </w:pPr>
    <w:rPr>
      <w:rFonts w:eastAsia="Times New Roman"/>
      <w:szCs w:val="24"/>
      <w:lang w:val="en-US"/>
    </w:rPr>
  </w:style>
  <w:style w:type="paragraph" w:styleId="2562">
    <w:name w:val="Текст 10(таблица)"/>
    <w:basedOn w:val="1713"/>
    <w:next w:val="2562"/>
    <w:link w:val="1713"/>
    <w:pPr>
      <w:ind w:left="0" w:right="0" w:firstLine="0"/>
      <w:spacing w:line="240" w:lineRule="auto"/>
    </w:pPr>
    <w:rPr>
      <w:rFonts w:eastAsia="Times New Roman"/>
      <w:sz w:val="20"/>
      <w:szCs w:val="24"/>
      <w:lang w:val="en-US"/>
    </w:rPr>
  </w:style>
  <w:style w:type="paragraph" w:styleId="2563">
    <w:name w:val="Текст 14(поцентру) Знак"/>
    <w:basedOn w:val="1713"/>
    <w:next w:val="2563"/>
    <w:link w:val="1713"/>
    <w:pPr>
      <w:ind w:left="708" w:right="0" w:firstLine="708"/>
      <w:jc w:val="center"/>
      <w:spacing w:line="360" w:lineRule="auto"/>
    </w:pPr>
    <w:rPr>
      <w:rFonts w:eastAsia="Times New Roman"/>
      <w:sz w:val="28"/>
      <w:szCs w:val="24"/>
      <w:lang w:val="en-US"/>
    </w:rPr>
  </w:style>
  <w:style w:type="paragraph" w:styleId="2564">
    <w:name w:val="Текст 14(таблица)"/>
    <w:basedOn w:val="2559"/>
    <w:next w:val="2564"/>
    <w:link w:val="1713"/>
    <w:pPr>
      <w:ind w:left="284" w:right="0" w:firstLine="709"/>
    </w:pPr>
    <w:rPr>
      <w:color w:val="000000"/>
      <w:szCs w:val="24"/>
      <w:lang w:val="en-US"/>
    </w:rPr>
  </w:style>
  <w:style w:type="paragraph" w:styleId="2565">
    <w:name w:val="Текст 14(справа)"/>
    <w:basedOn w:val="2559"/>
    <w:next w:val="2565"/>
    <w:link w:val="1713"/>
    <w:pPr>
      <w:ind w:left="284" w:right="0" w:firstLine="709"/>
      <w:jc w:val="right"/>
    </w:pPr>
    <w:rPr>
      <w:color w:val="000000"/>
      <w:szCs w:val="24"/>
    </w:rPr>
  </w:style>
  <w:style w:type="paragraph" w:styleId="2566">
    <w:name w:val="Текст 14(поцентру)"/>
    <w:basedOn w:val="2565"/>
    <w:next w:val="2566"/>
    <w:link w:val="1713"/>
    <w:pPr>
      <w:ind w:left="708" w:right="0" w:firstLine="709"/>
      <w:jc w:val="center"/>
    </w:pPr>
  </w:style>
  <w:style w:type="paragraph" w:styleId="2567">
    <w:name w:val="основной текст"/>
    <w:basedOn w:val="1713"/>
    <w:next w:val="2567"/>
    <w:link w:val="1713"/>
    <w:pPr>
      <w:ind w:left="0" w:right="0" w:firstLine="851"/>
      <w:spacing w:before="0" w:after="120" w:line="240" w:lineRule="auto"/>
    </w:pPr>
    <w:rPr>
      <w:rFonts w:ascii="Arial" w:hAnsi="Arial" w:eastAsia="Times New Roman" w:cs="Arial"/>
      <w:sz w:val="28"/>
      <w:szCs w:val="20"/>
    </w:rPr>
  </w:style>
  <w:style w:type="paragraph" w:styleId="2568">
    <w:name w:val="Normal Знак Знак Знак Знак Знак Знак"/>
    <w:next w:val="2568"/>
    <w:link w:val="1713"/>
    <w:pPr>
      <w:jc w:val="both"/>
      <w:spacing w:before="100" w:after="100"/>
    </w:pPr>
    <w:rPr>
      <w:sz w:val="24"/>
      <w:szCs w:val="24"/>
      <w:lang w:val="ru-RU" w:eastAsia="zh-CN" w:bidi="ar-SA"/>
    </w:rPr>
  </w:style>
  <w:style w:type="paragraph" w:styleId="2569">
    <w:name w:val="Основной текст с отступом 32"/>
    <w:basedOn w:val="1713"/>
    <w:next w:val="2569"/>
    <w:link w:val="1713"/>
    <w:pPr>
      <w:ind w:left="0" w:right="0" w:firstLine="709"/>
      <w:spacing w:line="480" w:lineRule="auto"/>
    </w:pPr>
    <w:rPr>
      <w:rFonts w:eastAsia="Times New Roman"/>
      <w:szCs w:val="20"/>
      <w:lang w:val="en-US"/>
    </w:rPr>
  </w:style>
  <w:style w:type="paragraph" w:styleId="2570">
    <w:name w:val="Основной текст 21"/>
    <w:basedOn w:val="1713"/>
    <w:next w:val="2570"/>
    <w:link w:val="1713"/>
    <w:pPr>
      <w:ind w:left="0" w:right="0" w:firstLine="0"/>
      <w:jc w:val="center"/>
      <w:spacing w:line="240" w:lineRule="auto"/>
      <w:tabs>
        <w:tab w:val="left" w:pos="0" w:leader="none"/>
      </w:tabs>
    </w:pPr>
    <w:rPr>
      <w:rFonts w:eastAsia="Times New Roman"/>
      <w:b/>
      <w:bCs/>
      <w:i/>
      <w:iCs/>
      <w:szCs w:val="24"/>
      <w:lang w:val="en-US"/>
    </w:rPr>
  </w:style>
  <w:style w:type="paragraph" w:styleId="2571">
    <w:name w:val="Основной текст 32"/>
    <w:basedOn w:val="1713"/>
    <w:next w:val="2571"/>
    <w:link w:val="1713"/>
    <w:pPr>
      <w:ind w:left="0" w:right="0" w:firstLine="0"/>
      <w:jc w:val="center"/>
      <w:spacing w:line="240" w:lineRule="auto"/>
    </w:pPr>
    <w:rPr>
      <w:rFonts w:eastAsia="Times New Roman"/>
      <w:szCs w:val="24"/>
      <w:lang w:val="en-US"/>
    </w:rPr>
  </w:style>
  <w:style w:type="paragraph" w:styleId="2572">
    <w:name w:val="h2"/>
    <w:basedOn w:val="2350"/>
    <w:next w:val="2572"/>
    <w:link w:val="1713"/>
    <w:pPr>
      <w:contextualSpacing/>
      <w:ind w:left="0" w:right="0" w:firstLine="567"/>
      <w:spacing w:before="0" w:after="300"/>
      <w:outlineLvl w:val="9"/>
    </w:pPr>
    <w:rPr>
      <w:rFonts w:ascii="Times New Roman" w:hAnsi="Times New Roman" w:eastAsia="Times New Roman" w:cs="Times New Roman"/>
      <w:bCs w:val="0"/>
      <w:spacing w:val="5"/>
      <w:sz w:val="28"/>
      <w:szCs w:val="52"/>
      <w:lang w:val="ru-RU"/>
    </w:rPr>
  </w:style>
  <w:style w:type="paragraph" w:styleId="2573">
    <w:name w:val="Цитата1"/>
    <w:basedOn w:val="1713"/>
    <w:next w:val="2573"/>
    <w:link w:val="1713"/>
    <w:pPr>
      <w:ind w:left="-74" w:right="-109" w:firstLine="0"/>
      <w:jc w:val="center"/>
      <w:spacing w:line="240" w:lineRule="auto"/>
    </w:pPr>
    <w:rPr>
      <w:rFonts w:eastAsia="Times New Roman"/>
      <w:szCs w:val="24"/>
    </w:rPr>
  </w:style>
  <w:style w:type="paragraph" w:styleId="2574">
    <w:name w:val="xl24"/>
    <w:basedOn w:val="1713"/>
    <w:next w:val="2574"/>
    <w:link w:val="1713"/>
    <w:pPr>
      <w:ind w:left="0" w:right="0" w:firstLine="0"/>
      <w:jc w:val="center"/>
      <w:spacing w:before="280" w:after="280" w:line="240" w:lineRule="auto"/>
      <w:pBdr>
        <w:top w:val="none" w:color="000000" w:sz="0" w:space="0"/>
        <w:left w:val="none" w:color="000000" w:sz="0" w:space="0"/>
        <w:bottom w:val="single" w:color="000000" w:sz="4" w:space="0"/>
        <w:right w:val="single" w:color="000000" w:sz="4" w:space="0"/>
      </w:pBdr>
    </w:pPr>
    <w:rPr>
      <w:rFonts w:eastAsia="Times New Roman"/>
      <w:szCs w:val="24"/>
    </w:rPr>
  </w:style>
  <w:style w:type="paragraph" w:styleId="2575">
    <w:name w:val="ConsNormal"/>
    <w:next w:val="2575"/>
    <w:link w:val="1713"/>
    <w:pPr>
      <w:ind w:right="19772" w:firstLine="720"/>
      <w:widowControl w:val="off"/>
    </w:pPr>
    <w:rPr>
      <w:rFonts w:ascii="Arial" w:hAnsi="Arial" w:cs="Arial"/>
      <w:lang w:val="ru-RU" w:eastAsia="zh-CN" w:bidi="ar-SA"/>
    </w:rPr>
  </w:style>
  <w:style w:type="paragraph" w:styleId="2576">
    <w:name w:val="Текст1"/>
    <w:basedOn w:val="1713"/>
    <w:next w:val="2576"/>
    <w:link w:val="1713"/>
    <w:pPr>
      <w:ind w:left="0" w:right="0" w:firstLine="0"/>
      <w:jc w:val="left"/>
      <w:spacing w:line="240" w:lineRule="auto"/>
    </w:pPr>
    <w:rPr>
      <w:rFonts w:ascii="Courier New" w:hAnsi="Courier New" w:eastAsia="Times New Roman" w:cs="Courier New"/>
      <w:sz w:val="20"/>
      <w:szCs w:val="20"/>
      <w:lang w:val="en-US"/>
    </w:rPr>
  </w:style>
  <w:style w:type="paragraph" w:styleId="2577">
    <w:name w:val="Схема документа1"/>
    <w:basedOn w:val="1713"/>
    <w:next w:val="2577"/>
    <w:link w:val="1713"/>
    <w:pPr>
      <w:ind w:left="0" w:right="0" w:firstLine="0"/>
      <w:jc w:val="left"/>
      <w:spacing w:line="240" w:lineRule="auto"/>
      <w:shd w:val="clear" w:color="auto" w:fill="000080"/>
    </w:pPr>
    <w:rPr>
      <w:rFonts w:ascii="Tahoma" w:hAnsi="Tahoma" w:eastAsia="Times New Roman" w:cs="Tahoma"/>
      <w:szCs w:val="24"/>
      <w:lang w:val="en-US"/>
    </w:rPr>
  </w:style>
  <w:style w:type="paragraph" w:styleId="2578">
    <w:name w:val="Основной текст с отступом 31"/>
    <w:basedOn w:val="1713"/>
    <w:next w:val="2578"/>
    <w:link w:val="1713"/>
    <w:pPr>
      <w:ind w:left="0" w:right="0" w:firstLine="737"/>
      <w:spacing w:line="240" w:lineRule="auto"/>
      <w:tabs>
        <w:tab w:val="left" w:pos="8789" w:leader="none"/>
      </w:tabs>
    </w:pPr>
    <w:rPr>
      <w:rFonts w:eastAsia="Times New Roman"/>
      <w:sz w:val="28"/>
      <w:szCs w:val="20"/>
    </w:rPr>
  </w:style>
  <w:style w:type="paragraph" w:styleId="2579">
    <w:name w:val="Титул 10"/>
    <w:basedOn w:val="2562"/>
    <w:next w:val="2579"/>
    <w:link w:val="1713"/>
    <w:pPr>
      <w:jc w:val="right"/>
    </w:pPr>
  </w:style>
  <w:style w:type="paragraph" w:styleId="2580">
    <w:name w:val="Основной текст с отступом 21"/>
    <w:basedOn w:val="1713"/>
    <w:next w:val="2580"/>
    <w:link w:val="1713"/>
    <w:pPr>
      <w:ind w:left="283" w:right="0" w:firstLine="0"/>
      <w:jc w:val="left"/>
      <w:spacing w:before="0" w:after="120" w:line="480" w:lineRule="auto"/>
    </w:pPr>
    <w:rPr>
      <w:rFonts w:eastAsia="Times New Roman" w:cs="Calibri"/>
      <w:szCs w:val="24"/>
    </w:rPr>
  </w:style>
  <w:style w:type="paragraph" w:styleId="2581">
    <w:name w:val="Знак Знак Знак Знак Знак Знак Знак Знак Знак Знак Знак Знак Знак"/>
    <w:basedOn w:val="1713"/>
    <w:next w:val="2581"/>
    <w:link w:val="1713"/>
    <w:pPr>
      <w:ind w:left="0" w:right="0" w:firstLine="0"/>
      <w:jc w:val="left"/>
      <w:spacing w:line="240" w:lineRule="auto"/>
    </w:pPr>
    <w:rPr>
      <w:rFonts w:ascii="Verdana" w:hAnsi="Verdana" w:eastAsia="Times New Roman" w:cs="Verdana"/>
      <w:sz w:val="20"/>
      <w:szCs w:val="20"/>
      <w:lang w:val="en-US"/>
    </w:rPr>
  </w:style>
  <w:style w:type="paragraph" w:styleId="2582">
    <w:name w:val="text"/>
    <w:basedOn w:val="1713"/>
    <w:next w:val="2582"/>
    <w:link w:val="1713"/>
    <w:pPr>
      <w:ind w:left="105" w:right="105" w:firstLine="397"/>
      <w:spacing w:line="240" w:lineRule="auto"/>
    </w:pPr>
    <w:rPr>
      <w:rFonts w:ascii="Trebuchet MS" w:hAnsi="Trebuchet MS" w:eastAsia="Times New Roman" w:cs="Trebuchet MS"/>
      <w:szCs w:val="24"/>
    </w:rPr>
  </w:style>
  <w:style w:type="paragraph" w:styleId="2583">
    <w:name w:val="Текст 14(курсив)"/>
    <w:basedOn w:val="2559"/>
    <w:next w:val="2583"/>
    <w:link w:val="1713"/>
    <w:pPr>
      <w:ind w:left="284" w:right="0" w:firstLine="709"/>
      <w:tabs>
        <w:tab w:val="left" w:pos="0" w:leader="none"/>
      </w:tabs>
    </w:pPr>
    <w:rPr>
      <w:i/>
      <w:sz w:val="28"/>
    </w:rPr>
  </w:style>
  <w:style w:type="paragraph" w:styleId="2584">
    <w:name w:val="Титул 18"/>
    <w:basedOn w:val="2579"/>
    <w:next w:val="2584"/>
    <w:link w:val="1713"/>
    <w:rPr>
      <w:sz w:val="36"/>
    </w:rPr>
  </w:style>
  <w:style w:type="paragraph" w:styleId="2585">
    <w:name w:val="Титул 22"/>
    <w:basedOn w:val="2584"/>
    <w:next w:val="2585"/>
    <w:link w:val="1713"/>
    <w:pPr>
      <w:ind w:left="708" w:right="0" w:firstLine="0"/>
      <w:jc w:val="center"/>
    </w:pPr>
    <w:rPr>
      <w:b/>
      <w:sz w:val="44"/>
    </w:rPr>
  </w:style>
  <w:style w:type="paragraph" w:styleId="2586">
    <w:name w:val="cat1"/>
    <w:basedOn w:val="1713"/>
    <w:next w:val="2586"/>
    <w:link w:val="1713"/>
    <w:pPr>
      <w:ind w:left="0" w:right="0" w:firstLine="0"/>
      <w:jc w:val="left"/>
      <w:spacing w:before="280" w:after="280" w:line="240" w:lineRule="auto"/>
    </w:pPr>
    <w:rPr>
      <w:rFonts w:eastAsia="Times New Roman"/>
      <w:szCs w:val="24"/>
    </w:rPr>
  </w:style>
  <w:style w:type="paragraph" w:styleId="2587">
    <w:name w:val="z-Начало формы"/>
    <w:basedOn w:val="1713"/>
    <w:next w:val="1713"/>
    <w:link w:val="1713"/>
    <w:pPr>
      <w:ind w:left="0" w:right="0" w:firstLine="0"/>
      <w:jc w:val="center"/>
      <w:spacing w:line="240" w:lineRule="auto"/>
      <w:pBdr>
        <w:top w:val="none" w:color="000000" w:sz="0" w:space="0"/>
        <w:left w:val="none" w:color="000000" w:sz="0" w:space="0"/>
        <w:bottom w:val="single" w:color="000000" w:sz="6" w:space="1"/>
        <w:right w:val="none" w:color="000000" w:sz="0" w:space="0"/>
      </w:pBdr>
    </w:pPr>
    <w:rPr>
      <w:rFonts w:ascii="Arial" w:hAnsi="Arial" w:eastAsia="Times New Roman" w:cs="Arial"/>
      <w:vanish/>
      <w:sz w:val="16"/>
      <w:szCs w:val="16"/>
      <w:lang w:val="en-US"/>
    </w:rPr>
  </w:style>
  <w:style w:type="paragraph" w:styleId="2588">
    <w:name w:val="z-Конец формы"/>
    <w:basedOn w:val="1713"/>
    <w:next w:val="1713"/>
    <w:link w:val="1713"/>
    <w:pPr>
      <w:ind w:left="0" w:right="0" w:firstLine="0"/>
      <w:jc w:val="center"/>
      <w:spacing w:line="240" w:lineRule="auto"/>
      <w:pBdr>
        <w:top w:val="single" w:color="000000" w:sz="6" w:space="1"/>
        <w:left w:val="none" w:color="000000" w:sz="0" w:space="0"/>
        <w:bottom w:val="none" w:color="000000" w:sz="0" w:space="0"/>
        <w:right w:val="none" w:color="000000" w:sz="0" w:space="0"/>
      </w:pBdr>
    </w:pPr>
    <w:rPr>
      <w:rFonts w:ascii="Arial" w:hAnsi="Arial" w:eastAsia="Times New Roman" w:cs="Arial"/>
      <w:vanish/>
      <w:sz w:val="16"/>
      <w:szCs w:val="16"/>
      <w:lang w:val="en-US"/>
    </w:rPr>
  </w:style>
  <w:style w:type="paragraph" w:styleId="2589">
    <w:name w:val="Адрес HTML"/>
    <w:basedOn w:val="1713"/>
    <w:next w:val="2589"/>
    <w:link w:val="1713"/>
    <w:pPr>
      <w:ind w:left="0" w:right="0" w:firstLine="0"/>
      <w:jc w:val="left"/>
      <w:spacing w:line="240" w:lineRule="auto"/>
    </w:pPr>
    <w:rPr>
      <w:rFonts w:eastAsia="Times New Roman"/>
      <w:i/>
      <w:iCs/>
      <w:szCs w:val="24"/>
      <w:lang w:val="en-US"/>
    </w:rPr>
  </w:style>
  <w:style w:type="paragraph" w:styleId="2590">
    <w:name w:val="ssylvtab1"/>
    <w:basedOn w:val="1713"/>
    <w:next w:val="2590"/>
    <w:link w:val="1713"/>
    <w:pPr>
      <w:ind w:left="0" w:right="0" w:firstLine="0"/>
      <w:jc w:val="left"/>
      <w:spacing w:before="280" w:after="280" w:line="240" w:lineRule="auto"/>
    </w:pPr>
    <w:rPr>
      <w:rFonts w:eastAsia="Times New Roman"/>
      <w:szCs w:val="24"/>
    </w:rPr>
  </w:style>
  <w:style w:type="paragraph" w:styleId="2591">
    <w:name w:val="small"/>
    <w:basedOn w:val="1713"/>
    <w:next w:val="2591"/>
    <w:link w:val="1713"/>
    <w:pPr>
      <w:ind w:left="0" w:right="0" w:firstLine="0"/>
      <w:jc w:val="left"/>
      <w:spacing w:before="280" w:after="280" w:line="240" w:lineRule="auto"/>
    </w:pPr>
    <w:rPr>
      <w:rFonts w:eastAsia="Times New Roman"/>
      <w:szCs w:val="24"/>
    </w:rPr>
  </w:style>
  <w:style w:type="paragraph" w:styleId="2592">
    <w:name w:val="xl30"/>
    <w:basedOn w:val="1713"/>
    <w:next w:val="2592"/>
    <w:link w:val="1713"/>
    <w:pPr>
      <w:ind w:left="0" w:right="0" w:firstLine="0"/>
      <w:jc w:val="center"/>
      <w:spacing w:before="280" w:after="280" w:line="240" w:lineRule="auto"/>
      <w:pBdr>
        <w:top w:val="none" w:color="000000" w:sz="0" w:space="0"/>
        <w:left w:val="none" w:color="000000" w:sz="0" w:space="0"/>
        <w:bottom w:val="single" w:color="000000" w:sz="4" w:space="0"/>
        <w:right w:val="none" w:color="000000" w:sz="0" w:space="0"/>
      </w:pBdr>
    </w:pPr>
    <w:rPr>
      <w:rFonts w:eastAsia="Times New Roman"/>
      <w:szCs w:val="24"/>
    </w:rPr>
  </w:style>
  <w:style w:type="paragraph" w:styleId="2593">
    <w:name w:val="Знак Знак Знак Знак Знак Знак Знак Знак Знак Знак"/>
    <w:basedOn w:val="1713"/>
    <w:next w:val="2593"/>
    <w:link w:val="1713"/>
    <w:pPr>
      <w:ind w:left="0" w:right="0" w:firstLine="0"/>
      <w:jc w:val="left"/>
      <w:spacing w:line="240" w:lineRule="auto"/>
    </w:pPr>
    <w:rPr>
      <w:rFonts w:ascii="Verdana" w:hAnsi="Verdana" w:eastAsia="Times New Roman" w:cs="Verdana"/>
      <w:sz w:val="20"/>
      <w:szCs w:val="20"/>
      <w:lang w:val="en-US"/>
    </w:rPr>
  </w:style>
  <w:style w:type="paragraph" w:styleId="2594">
    <w:name w:val="стиль12"/>
    <w:basedOn w:val="1713"/>
    <w:next w:val="2594"/>
    <w:link w:val="1713"/>
    <w:pPr>
      <w:ind w:left="0" w:right="0" w:firstLine="0"/>
      <w:jc w:val="left"/>
      <w:spacing w:before="280" w:after="280" w:line="240" w:lineRule="auto"/>
    </w:pPr>
    <w:rPr>
      <w:rFonts w:eastAsia="Times New Roman"/>
      <w:szCs w:val="24"/>
    </w:rPr>
  </w:style>
  <w:style w:type="paragraph" w:styleId="2595">
    <w:name w:val="стиль3"/>
    <w:basedOn w:val="1713"/>
    <w:next w:val="2595"/>
    <w:link w:val="1713"/>
    <w:pPr>
      <w:ind w:left="0" w:right="0" w:firstLine="0"/>
      <w:jc w:val="left"/>
      <w:spacing w:before="280" w:after="280" w:line="240" w:lineRule="auto"/>
    </w:pPr>
    <w:rPr>
      <w:rFonts w:eastAsia="Times New Roman"/>
      <w:szCs w:val="24"/>
    </w:rPr>
  </w:style>
  <w:style w:type="paragraph" w:styleId="2596">
    <w:name w:val="collapse-refs-p"/>
    <w:basedOn w:val="1713"/>
    <w:next w:val="2596"/>
    <w:link w:val="1713"/>
    <w:pPr>
      <w:ind w:left="0" w:right="0" w:firstLine="0"/>
      <w:jc w:val="left"/>
      <w:spacing w:before="280" w:after="280" w:line="240" w:lineRule="auto"/>
    </w:pPr>
    <w:rPr>
      <w:rFonts w:eastAsia="Times New Roman"/>
      <w:szCs w:val="24"/>
    </w:rPr>
  </w:style>
  <w:style w:type="paragraph" w:styleId="2597">
    <w:name w:val="title1"/>
    <w:basedOn w:val="1713"/>
    <w:next w:val="2597"/>
    <w:link w:val="1713"/>
    <w:pPr>
      <w:ind w:left="0" w:right="0" w:firstLine="0"/>
      <w:jc w:val="left"/>
      <w:spacing w:before="280" w:after="280" w:line="240" w:lineRule="auto"/>
    </w:pPr>
    <w:rPr>
      <w:rFonts w:eastAsia="Times New Roman"/>
      <w:szCs w:val="24"/>
    </w:rPr>
  </w:style>
  <w:style w:type="paragraph" w:styleId="2598">
    <w:name w:val="link_more"/>
    <w:basedOn w:val="1713"/>
    <w:next w:val="2598"/>
    <w:link w:val="1713"/>
    <w:pPr>
      <w:ind w:left="0" w:right="0" w:firstLine="0"/>
      <w:jc w:val="left"/>
      <w:spacing w:before="280" w:after="280" w:line="240" w:lineRule="auto"/>
    </w:pPr>
    <w:rPr>
      <w:rFonts w:eastAsia="Times New Roman"/>
      <w:szCs w:val="24"/>
    </w:rPr>
  </w:style>
  <w:style w:type="paragraph" w:styleId="2599">
    <w:name w:val="Дата1"/>
    <w:basedOn w:val="1713"/>
    <w:next w:val="2599"/>
    <w:link w:val="1713"/>
    <w:pPr>
      <w:ind w:left="0" w:right="0" w:firstLine="0"/>
      <w:jc w:val="left"/>
      <w:spacing w:before="280" w:after="280" w:line="240" w:lineRule="auto"/>
    </w:pPr>
    <w:rPr>
      <w:rFonts w:eastAsia="Times New Roman"/>
      <w:szCs w:val="24"/>
    </w:rPr>
  </w:style>
  <w:style w:type="paragraph" w:styleId="2600">
    <w:name w:val="note"/>
    <w:basedOn w:val="1713"/>
    <w:next w:val="2600"/>
    <w:link w:val="1713"/>
    <w:pPr>
      <w:ind w:left="0" w:right="0" w:firstLine="0"/>
      <w:jc w:val="left"/>
      <w:spacing w:before="280" w:after="280" w:line="240" w:lineRule="auto"/>
    </w:pPr>
    <w:rPr>
      <w:rFonts w:eastAsia="Times New Roman"/>
      <w:szCs w:val="24"/>
    </w:rPr>
  </w:style>
  <w:style w:type="paragraph" w:styleId="2601">
    <w:name w:val="стиль6"/>
    <w:basedOn w:val="1713"/>
    <w:next w:val="2601"/>
    <w:link w:val="1713"/>
    <w:pPr>
      <w:ind w:left="0" w:right="0" w:firstLine="0"/>
      <w:jc w:val="left"/>
      <w:spacing w:before="280" w:after="280" w:line="240" w:lineRule="auto"/>
    </w:pPr>
    <w:rPr>
      <w:rFonts w:eastAsia="Times New Roman"/>
      <w:szCs w:val="24"/>
    </w:rPr>
  </w:style>
  <w:style w:type="paragraph" w:styleId="2602">
    <w:name w:val="стиль2"/>
    <w:basedOn w:val="1713"/>
    <w:next w:val="2602"/>
    <w:link w:val="1713"/>
    <w:pPr>
      <w:ind w:left="0" w:right="0" w:firstLine="0"/>
      <w:jc w:val="left"/>
      <w:spacing w:before="280" w:after="280" w:line="240" w:lineRule="auto"/>
    </w:pPr>
    <w:rPr>
      <w:rFonts w:eastAsia="Times New Roman"/>
      <w:szCs w:val="24"/>
    </w:rPr>
  </w:style>
  <w:style w:type="paragraph" w:styleId="2603">
    <w:name w:val="стиль7"/>
    <w:basedOn w:val="1713"/>
    <w:next w:val="2603"/>
    <w:link w:val="1713"/>
    <w:pPr>
      <w:ind w:left="0" w:right="0" w:firstLine="0"/>
      <w:jc w:val="left"/>
      <w:spacing w:before="280" w:after="280" w:line="240" w:lineRule="auto"/>
    </w:pPr>
    <w:rPr>
      <w:rFonts w:eastAsia="Times New Roman"/>
      <w:szCs w:val="24"/>
    </w:rPr>
  </w:style>
  <w:style w:type="paragraph" w:styleId="2604">
    <w:name w:val="Style2"/>
    <w:basedOn w:val="1713"/>
    <w:next w:val="2604"/>
    <w:link w:val="1713"/>
    <w:pPr>
      <w:ind w:left="0" w:right="0" w:firstLine="0"/>
      <w:jc w:val="right"/>
      <w:spacing w:line="235" w:lineRule="exact"/>
      <w:widowControl w:val="off"/>
    </w:pPr>
    <w:rPr>
      <w:rFonts w:ascii="MS Reference Sans Serif" w:hAnsi="MS Reference Sans Serif" w:eastAsia="Times New Roman" w:cs="MS Reference Sans Serif"/>
      <w:szCs w:val="24"/>
    </w:rPr>
  </w:style>
  <w:style w:type="paragraph" w:styleId="2605">
    <w:name w:val="Style3"/>
    <w:basedOn w:val="1713"/>
    <w:next w:val="2605"/>
    <w:link w:val="1713"/>
    <w:pPr>
      <w:ind w:left="0" w:right="0" w:firstLine="0"/>
      <w:jc w:val="left"/>
      <w:spacing w:line="240" w:lineRule="auto"/>
      <w:widowControl w:val="off"/>
    </w:pPr>
    <w:rPr>
      <w:rFonts w:ascii="MS Reference Sans Serif" w:hAnsi="MS Reference Sans Serif" w:eastAsia="Times New Roman" w:cs="MS Reference Sans Serif"/>
      <w:szCs w:val="24"/>
    </w:rPr>
  </w:style>
  <w:style w:type="paragraph" w:styleId="2606">
    <w:name w:val="Style4"/>
    <w:basedOn w:val="1713"/>
    <w:next w:val="2606"/>
    <w:link w:val="1713"/>
    <w:pPr>
      <w:ind w:left="0" w:right="0" w:firstLine="0"/>
      <w:jc w:val="left"/>
      <w:spacing w:line="240" w:lineRule="auto"/>
      <w:widowControl w:val="off"/>
    </w:pPr>
    <w:rPr>
      <w:rFonts w:ascii="MS Reference Sans Serif" w:hAnsi="MS Reference Sans Serif" w:eastAsia="Times New Roman" w:cs="MS Reference Sans Serif"/>
      <w:szCs w:val="24"/>
    </w:rPr>
  </w:style>
  <w:style w:type="paragraph" w:styleId="2607">
    <w:name w:val="Style6"/>
    <w:basedOn w:val="1713"/>
    <w:next w:val="2607"/>
    <w:link w:val="1713"/>
    <w:pPr>
      <w:ind w:left="0" w:right="0" w:firstLine="0"/>
      <w:jc w:val="left"/>
      <w:spacing w:line="216" w:lineRule="exact"/>
      <w:widowControl w:val="off"/>
    </w:pPr>
    <w:rPr>
      <w:rFonts w:ascii="MS Reference Sans Serif" w:hAnsi="MS Reference Sans Serif" w:eastAsia="Times New Roman" w:cs="MS Reference Sans Serif"/>
      <w:szCs w:val="24"/>
    </w:rPr>
  </w:style>
  <w:style w:type="paragraph" w:styleId="2608">
    <w:name w:val="Style9"/>
    <w:basedOn w:val="1713"/>
    <w:next w:val="2608"/>
    <w:link w:val="1713"/>
    <w:pPr>
      <w:ind w:left="0" w:right="0" w:firstLine="0"/>
      <w:jc w:val="left"/>
      <w:spacing w:line="240" w:lineRule="auto"/>
      <w:widowControl w:val="off"/>
    </w:pPr>
    <w:rPr>
      <w:rFonts w:ascii="MS Reference Sans Serif" w:hAnsi="MS Reference Sans Serif" w:eastAsia="Times New Roman" w:cs="MS Reference Sans Serif"/>
      <w:szCs w:val="24"/>
    </w:rPr>
  </w:style>
  <w:style w:type="paragraph" w:styleId="2609">
    <w:name w:val="Style10"/>
    <w:basedOn w:val="1713"/>
    <w:next w:val="2609"/>
    <w:link w:val="1713"/>
    <w:pPr>
      <w:ind w:left="0" w:right="0" w:firstLine="250"/>
      <w:jc w:val="left"/>
      <w:spacing w:line="216" w:lineRule="exact"/>
      <w:widowControl w:val="off"/>
    </w:pPr>
    <w:rPr>
      <w:rFonts w:ascii="MS Reference Sans Serif" w:hAnsi="MS Reference Sans Serif" w:eastAsia="Times New Roman" w:cs="MS Reference Sans Serif"/>
      <w:szCs w:val="24"/>
    </w:rPr>
  </w:style>
  <w:style w:type="paragraph" w:styleId="2610">
    <w:name w:val="Style11"/>
    <w:basedOn w:val="1713"/>
    <w:next w:val="2610"/>
    <w:link w:val="1713"/>
    <w:pPr>
      <w:ind w:left="0" w:right="0" w:firstLine="0"/>
      <w:jc w:val="right"/>
      <w:spacing w:line="326" w:lineRule="exact"/>
      <w:widowControl w:val="off"/>
    </w:pPr>
    <w:rPr>
      <w:rFonts w:ascii="MS Reference Sans Serif" w:hAnsi="MS Reference Sans Serif" w:eastAsia="Times New Roman" w:cs="MS Reference Sans Serif"/>
      <w:szCs w:val="24"/>
    </w:rPr>
  </w:style>
  <w:style w:type="paragraph" w:styleId="2611">
    <w:name w:val="Style12"/>
    <w:basedOn w:val="1713"/>
    <w:next w:val="2611"/>
    <w:link w:val="1713"/>
    <w:pPr>
      <w:ind w:left="0" w:right="0" w:firstLine="0"/>
      <w:jc w:val="right"/>
      <w:spacing w:line="264" w:lineRule="exact"/>
      <w:widowControl w:val="off"/>
    </w:pPr>
    <w:rPr>
      <w:rFonts w:ascii="MS Reference Sans Serif" w:hAnsi="MS Reference Sans Serif" w:eastAsia="Times New Roman" w:cs="MS Reference Sans Serif"/>
      <w:szCs w:val="24"/>
    </w:rPr>
  </w:style>
  <w:style w:type="paragraph" w:styleId="2612">
    <w:name w:val="Style13"/>
    <w:basedOn w:val="1713"/>
    <w:next w:val="2612"/>
    <w:link w:val="1713"/>
    <w:pPr>
      <w:ind w:left="0" w:right="0" w:firstLine="0"/>
      <w:jc w:val="left"/>
      <w:spacing w:line="247" w:lineRule="exact"/>
      <w:widowControl w:val="off"/>
    </w:pPr>
    <w:rPr>
      <w:rFonts w:ascii="MS Reference Sans Serif" w:hAnsi="MS Reference Sans Serif" w:eastAsia="Times New Roman" w:cs="MS Reference Sans Serif"/>
      <w:szCs w:val="24"/>
    </w:rPr>
  </w:style>
  <w:style w:type="paragraph" w:styleId="2613">
    <w:name w:val="Style16"/>
    <w:basedOn w:val="1713"/>
    <w:next w:val="2613"/>
    <w:link w:val="1713"/>
    <w:pPr>
      <w:ind w:left="0" w:right="0" w:firstLine="0"/>
      <w:jc w:val="center"/>
      <w:spacing w:line="1478" w:lineRule="exact"/>
      <w:widowControl w:val="off"/>
    </w:pPr>
    <w:rPr>
      <w:rFonts w:ascii="MS Reference Sans Serif" w:hAnsi="MS Reference Sans Serif" w:eastAsia="Times New Roman" w:cs="MS Reference Sans Serif"/>
      <w:szCs w:val="24"/>
    </w:rPr>
  </w:style>
  <w:style w:type="paragraph" w:styleId="2614">
    <w:name w:val="Style19"/>
    <w:basedOn w:val="1713"/>
    <w:next w:val="2614"/>
    <w:link w:val="1713"/>
    <w:pPr>
      <w:ind w:left="0" w:right="0" w:firstLine="0"/>
      <w:jc w:val="left"/>
      <w:spacing w:line="240" w:lineRule="auto"/>
      <w:widowControl w:val="off"/>
    </w:pPr>
    <w:rPr>
      <w:rFonts w:ascii="MS Reference Sans Serif" w:hAnsi="MS Reference Sans Serif" w:eastAsia="Times New Roman" w:cs="MS Reference Sans Serif"/>
      <w:szCs w:val="24"/>
    </w:rPr>
  </w:style>
  <w:style w:type="paragraph" w:styleId="2615">
    <w:name w:val="Style1"/>
    <w:basedOn w:val="1713"/>
    <w:next w:val="2615"/>
    <w:link w:val="1713"/>
    <w:pPr>
      <w:ind w:left="0" w:right="0" w:firstLine="0"/>
      <w:jc w:val="left"/>
      <w:spacing w:line="240" w:lineRule="auto"/>
      <w:widowControl w:val="off"/>
    </w:pPr>
    <w:rPr>
      <w:rFonts w:ascii="MS Reference Sans Serif" w:hAnsi="MS Reference Sans Serif" w:eastAsia="Times New Roman" w:cs="MS Reference Sans Serif"/>
      <w:szCs w:val="24"/>
    </w:rPr>
  </w:style>
  <w:style w:type="paragraph" w:styleId="2616">
    <w:name w:val="+Подзаголовок"/>
    <w:basedOn w:val="1715"/>
    <w:next w:val="2616"/>
    <w:link w:val="1713"/>
    <w:pPr>
      <w:numPr>
        <w:ilvl w:val="0"/>
        <w:numId w:val="0"/>
      </w:numPr>
      <w:ind w:left="0" w:right="0" w:firstLine="0"/>
      <w:jc w:val="center"/>
      <w:spacing w:before="200" w:after="120"/>
      <w:outlineLvl w:val="9"/>
    </w:pPr>
    <w:rPr>
      <w:bCs/>
      <w:color w:val="000000"/>
      <w:lang w:val="ru-RU"/>
    </w:rPr>
  </w:style>
  <w:style w:type="paragraph" w:styleId="2617">
    <w:name w:val="ConsPlusTitle"/>
    <w:next w:val="2617"/>
    <w:link w:val="1713"/>
    <w:pPr>
      <w:widowControl w:val="off"/>
    </w:pPr>
    <w:rPr>
      <w:b/>
      <w:bCs/>
      <w:sz w:val="24"/>
      <w:szCs w:val="24"/>
      <w:lang w:val="ru-RU" w:eastAsia="zh-CN" w:bidi="ar-SA"/>
    </w:rPr>
  </w:style>
  <w:style w:type="paragraph" w:styleId="2618">
    <w:name w:val="Название объекта1"/>
    <w:basedOn w:val="1713"/>
    <w:next w:val="1713"/>
    <w:link w:val="1713"/>
    <w:pPr>
      <w:ind w:left="0" w:right="0" w:firstLine="0"/>
      <w:jc w:val="center"/>
      <w:spacing w:before="0" w:after="120" w:line="240" w:lineRule="auto"/>
    </w:pPr>
    <w:rPr>
      <w:rFonts w:eastAsia="Times New Roman"/>
      <w:b/>
      <w:bCs/>
      <w:szCs w:val="18"/>
    </w:rPr>
  </w:style>
  <w:style w:type="paragraph" w:styleId="2619">
    <w:name w:val="Заголовок2"/>
    <w:basedOn w:val="1713"/>
    <w:next w:val="2619"/>
    <w:link w:val="1713"/>
    <w:pPr>
      <w:ind w:left="0" w:right="0" w:firstLine="709"/>
      <w:keepLines/>
      <w:keepNext/>
      <w:spacing w:before="0" w:after="120"/>
    </w:pPr>
    <w:rPr>
      <w:rFonts w:eastAsia="Times New Roman"/>
      <w:b/>
      <w:szCs w:val="24"/>
    </w:rPr>
  </w:style>
  <w:style w:type="paragraph" w:styleId="2620">
    <w:name w:val="Абзац списка1"/>
    <w:basedOn w:val="1713"/>
    <w:next w:val="2620"/>
    <w:link w:val="1713"/>
    <w:pPr>
      <w:ind w:left="720" w:right="0" w:firstLine="0"/>
      <w:jc w:val="left"/>
      <w:spacing w:line="240" w:lineRule="auto"/>
    </w:pPr>
    <w:rPr>
      <w:sz w:val="26"/>
      <w:szCs w:val="24"/>
    </w:rPr>
  </w:style>
  <w:style w:type="paragraph" w:styleId="2621">
    <w:name w:val="stwi text Char Char"/>
    <w:basedOn w:val="1713"/>
    <w:next w:val="2621"/>
    <w:link w:val="1713"/>
    <w:pPr>
      <w:ind w:left="0" w:right="0" w:firstLine="0"/>
      <w:spacing w:before="120" w:after="240" w:line="360" w:lineRule="auto"/>
    </w:pPr>
    <w:rPr>
      <w:rFonts w:eastAsia="Times New Roman"/>
      <w:szCs w:val="20"/>
      <w:lang w:val="en-GB"/>
    </w:rPr>
  </w:style>
  <w:style w:type="paragraph" w:styleId="2622">
    <w:name w:val="Табличный_нумерованный"/>
    <w:basedOn w:val="1713"/>
    <w:next w:val="2622"/>
    <w:link w:val="1713"/>
    <w:pPr>
      <w:numPr>
        <w:ilvl w:val="0"/>
        <w:numId w:val="19"/>
      </w:numPr>
      <w:jc w:val="left"/>
      <w:spacing w:line="240" w:lineRule="auto"/>
    </w:pPr>
    <w:rPr>
      <w:rFonts w:eastAsia="Times New Roman"/>
      <w:sz w:val="22"/>
      <w:lang w:val="en-US"/>
    </w:rPr>
  </w:style>
  <w:style w:type="paragraph" w:styleId="2623">
    <w:name w:val="Табличный_по ширине"/>
    <w:basedOn w:val="1713"/>
    <w:next w:val="2623"/>
    <w:link w:val="1713"/>
    <w:pPr>
      <w:ind w:left="0" w:right="0" w:firstLine="0"/>
      <w:spacing w:line="240" w:lineRule="auto"/>
    </w:pPr>
    <w:rPr>
      <w:rFonts w:eastAsia="Times New Roman"/>
      <w:sz w:val="22"/>
    </w:rPr>
  </w:style>
  <w:style w:type="paragraph" w:styleId="2624">
    <w:name w:val="Красная строка1"/>
    <w:basedOn w:val="2346"/>
    <w:next w:val="2624"/>
    <w:link w:val="1713"/>
    <w:pPr>
      <w:ind w:left="0" w:right="0" w:firstLine="210"/>
      <w:jc w:val="left"/>
      <w:spacing w:before="0" w:after="120"/>
    </w:pPr>
    <w:rPr>
      <w:lang w:val="ru-RU"/>
    </w:rPr>
  </w:style>
  <w:style w:type="paragraph" w:styleId="2625">
    <w:name w:val="- S_Маркированный"/>
    <w:basedOn w:val="1713"/>
    <w:next w:val="2625"/>
    <w:link w:val="1713"/>
    <w:pPr>
      <w:shd w:val="clear" w:color="auto" w:fill="ffffff"/>
    </w:pPr>
    <w:rPr>
      <w:rFonts w:eastAsia="Times New Roman"/>
      <w:szCs w:val="24"/>
    </w:rPr>
  </w:style>
  <w:style w:type="paragraph" w:styleId="2626">
    <w:name w:val="Таблица 1 + Обычный"/>
    <w:basedOn w:val="1713"/>
    <w:next w:val="2626"/>
    <w:link w:val="1713"/>
    <w:pPr>
      <w:numPr>
        <w:ilvl w:val="0"/>
        <w:numId w:val="16"/>
      </w:numPr>
      <w:ind w:left="0" w:right="0" w:firstLine="567"/>
      <w:jc w:val="right"/>
      <w:spacing w:line="240" w:lineRule="auto"/>
      <w:shd w:val="clear" w:color="auto" w:fill="ffc000"/>
    </w:pPr>
    <w:rPr>
      <w:rFonts w:eastAsia="Times New Roman"/>
      <w:spacing w:val="2"/>
      <w:szCs w:val="24"/>
    </w:rPr>
  </w:style>
  <w:style w:type="paragraph" w:styleId="2627">
    <w:name w:val="S_Обычный Знак Знак"/>
    <w:basedOn w:val="1713"/>
    <w:next w:val="2627"/>
    <w:link w:val="1713"/>
    <w:pPr>
      <w:ind w:left="0" w:right="0" w:firstLine="709"/>
      <w:spacing w:line="360" w:lineRule="auto"/>
    </w:pPr>
    <w:rPr>
      <w:rFonts w:eastAsia="Times New Roman"/>
      <w:szCs w:val="24"/>
      <w:lang w:val="en-US"/>
    </w:rPr>
  </w:style>
  <w:style w:type="paragraph" w:styleId="2628">
    <w:name w:val="Оглавление"/>
    <w:basedOn w:val="1713"/>
    <w:next w:val="2628"/>
    <w:link w:val="1713"/>
    <w:pPr>
      <w:ind w:left="0" w:right="0" w:firstLine="0"/>
      <w:jc w:val="center"/>
    </w:pPr>
    <w:rPr>
      <w:rFonts w:eastAsia="Times New Roman"/>
      <w:b/>
      <w:sz w:val="28"/>
      <w:szCs w:val="28"/>
    </w:rPr>
  </w:style>
  <w:style w:type="paragraph" w:styleId="2629">
    <w:name w:val="ConsPlusCell"/>
    <w:next w:val="2629"/>
    <w:link w:val="1713"/>
    <w:pPr>
      <w:widowControl w:val="off"/>
    </w:pPr>
    <w:rPr>
      <w:rFonts w:ascii="Arial" w:hAnsi="Arial" w:cs="Arial"/>
      <w:lang w:val="ru-RU" w:eastAsia="zh-CN" w:bidi="ar-SA"/>
    </w:rPr>
  </w:style>
  <w:style w:type="paragraph" w:styleId="2630">
    <w:name w:val="Style35"/>
    <w:basedOn w:val="1713"/>
    <w:next w:val="2630"/>
    <w:link w:val="1713"/>
    <w:pPr>
      <w:ind w:left="0" w:right="0" w:firstLine="0"/>
      <w:jc w:val="center"/>
      <w:spacing w:line="256" w:lineRule="exact"/>
      <w:widowControl w:val="off"/>
    </w:pPr>
    <w:rPr>
      <w:rFonts w:eastAsia="Times New Roman"/>
      <w:szCs w:val="24"/>
    </w:rPr>
  </w:style>
  <w:style w:type="paragraph" w:styleId="2631">
    <w:name w:val="Style5"/>
    <w:basedOn w:val="1713"/>
    <w:next w:val="2631"/>
    <w:link w:val="1713"/>
    <w:pPr>
      <w:ind w:left="0" w:right="0" w:firstLine="0"/>
      <w:spacing w:line="241" w:lineRule="exact"/>
      <w:widowControl w:val="off"/>
    </w:pPr>
    <w:rPr>
      <w:rFonts w:eastAsia="Times New Roman"/>
      <w:szCs w:val="24"/>
    </w:rPr>
  </w:style>
  <w:style w:type="paragraph" w:styleId="2632">
    <w:name w:val="Style7"/>
    <w:basedOn w:val="1713"/>
    <w:next w:val="2632"/>
    <w:link w:val="1713"/>
    <w:pPr>
      <w:ind w:left="0" w:right="0" w:firstLine="710"/>
      <w:spacing w:line="331" w:lineRule="exact"/>
      <w:widowControl w:val="off"/>
    </w:pPr>
    <w:rPr>
      <w:rFonts w:eastAsia="Times New Roman"/>
      <w:szCs w:val="24"/>
    </w:rPr>
  </w:style>
  <w:style w:type="paragraph" w:styleId="2633">
    <w:name w:val="Style18"/>
    <w:basedOn w:val="1713"/>
    <w:next w:val="2633"/>
    <w:link w:val="1713"/>
    <w:pPr>
      <w:ind w:left="0" w:right="0" w:firstLine="245"/>
      <w:jc w:val="left"/>
      <w:spacing w:line="283" w:lineRule="exact"/>
      <w:widowControl w:val="off"/>
    </w:pPr>
    <w:rPr>
      <w:rFonts w:eastAsia="Times New Roman"/>
      <w:szCs w:val="24"/>
    </w:rPr>
  </w:style>
  <w:style w:type="paragraph" w:styleId="2634">
    <w:name w:val="Style21"/>
    <w:basedOn w:val="1713"/>
    <w:next w:val="2634"/>
    <w:link w:val="1713"/>
    <w:pPr>
      <w:ind w:left="0" w:right="0" w:firstLine="0"/>
      <w:jc w:val="left"/>
      <w:spacing w:line="240" w:lineRule="auto"/>
      <w:widowControl w:val="off"/>
    </w:pPr>
    <w:rPr>
      <w:rFonts w:ascii="Calibri" w:hAnsi="Calibri" w:eastAsia="Times New Roman" w:cs="Calibri"/>
      <w:szCs w:val="24"/>
    </w:rPr>
  </w:style>
  <w:style w:type="paragraph" w:styleId="2635">
    <w:name w:val="Style22"/>
    <w:basedOn w:val="1713"/>
    <w:next w:val="2635"/>
    <w:link w:val="1713"/>
    <w:pPr>
      <w:ind w:left="0" w:right="0" w:firstLine="0"/>
      <w:jc w:val="left"/>
      <w:spacing w:line="240" w:lineRule="auto"/>
      <w:widowControl w:val="off"/>
    </w:pPr>
    <w:rPr>
      <w:rFonts w:ascii="Calibri" w:hAnsi="Calibri" w:eastAsia="Times New Roman" w:cs="Calibri"/>
      <w:szCs w:val="24"/>
    </w:rPr>
  </w:style>
  <w:style w:type="paragraph" w:styleId="2636">
    <w:name w:val="Style23"/>
    <w:basedOn w:val="1713"/>
    <w:next w:val="2636"/>
    <w:link w:val="1713"/>
    <w:pPr>
      <w:ind w:left="0" w:right="0" w:hanging="278"/>
      <w:jc w:val="left"/>
      <w:spacing w:line="154" w:lineRule="exact"/>
      <w:widowControl w:val="off"/>
    </w:pPr>
    <w:rPr>
      <w:rFonts w:ascii="Calibri" w:hAnsi="Calibri" w:eastAsia="Times New Roman" w:cs="Calibri"/>
      <w:szCs w:val="24"/>
    </w:rPr>
  </w:style>
  <w:style w:type="paragraph" w:styleId="2637">
    <w:name w:val="Style26"/>
    <w:basedOn w:val="1713"/>
    <w:next w:val="2637"/>
    <w:link w:val="1713"/>
    <w:pPr>
      <w:ind w:left="0" w:right="0" w:firstLine="0"/>
      <w:jc w:val="left"/>
      <w:spacing w:line="240" w:lineRule="auto"/>
      <w:widowControl w:val="off"/>
    </w:pPr>
    <w:rPr>
      <w:rFonts w:ascii="Calibri" w:hAnsi="Calibri" w:eastAsia="Times New Roman" w:cs="Calibri"/>
      <w:szCs w:val="24"/>
    </w:rPr>
  </w:style>
  <w:style w:type="paragraph" w:styleId="2638">
    <w:name w:val="Style27"/>
    <w:basedOn w:val="1713"/>
    <w:next w:val="2638"/>
    <w:link w:val="1713"/>
    <w:pPr>
      <w:ind w:left="0" w:right="0" w:firstLine="0"/>
      <w:jc w:val="center"/>
      <w:spacing w:line="173" w:lineRule="exact"/>
      <w:widowControl w:val="off"/>
    </w:pPr>
    <w:rPr>
      <w:rFonts w:ascii="Calibri" w:hAnsi="Calibri" w:eastAsia="Times New Roman" w:cs="Calibri"/>
      <w:szCs w:val="24"/>
    </w:rPr>
  </w:style>
  <w:style w:type="paragraph" w:styleId="2639">
    <w:name w:val="Sweet_основной текст"/>
    <w:basedOn w:val="1713"/>
    <w:next w:val="2639"/>
    <w:link w:val="1713"/>
    <w:pPr>
      <w:ind w:left="0" w:right="0" w:firstLine="709"/>
      <w:spacing w:line="240" w:lineRule="auto"/>
    </w:pPr>
    <w:rPr>
      <w:rFonts w:ascii="Calibri" w:hAnsi="Calibri" w:cs="Calibri"/>
      <w:sz w:val="28"/>
      <w:szCs w:val="28"/>
      <w:lang w:val="en-US"/>
    </w:rPr>
  </w:style>
  <w:style w:type="paragraph" w:styleId="2640">
    <w:name w:val="Style24"/>
    <w:basedOn w:val="1713"/>
    <w:next w:val="2640"/>
    <w:link w:val="1713"/>
    <w:pPr>
      <w:ind w:left="0" w:right="0" w:firstLine="0"/>
      <w:jc w:val="left"/>
      <w:spacing w:line="240" w:lineRule="auto"/>
      <w:widowControl w:val="off"/>
    </w:pPr>
    <w:rPr>
      <w:rFonts w:ascii="Cambria" w:hAnsi="Cambria" w:eastAsia="Times New Roman" w:cs="Cambria"/>
      <w:szCs w:val="24"/>
    </w:rPr>
  </w:style>
  <w:style w:type="paragraph" w:styleId="2641">
    <w:name w:val="Style96"/>
    <w:basedOn w:val="1713"/>
    <w:next w:val="2641"/>
    <w:link w:val="1713"/>
    <w:pPr>
      <w:ind w:left="0" w:right="0" w:firstLine="0"/>
      <w:jc w:val="center"/>
      <w:spacing w:line="192" w:lineRule="exact"/>
      <w:widowControl w:val="off"/>
    </w:pPr>
    <w:rPr>
      <w:rFonts w:ascii="Cambria" w:hAnsi="Cambria" w:eastAsia="Times New Roman" w:cs="Cambria"/>
      <w:szCs w:val="24"/>
    </w:rPr>
  </w:style>
  <w:style w:type="paragraph" w:styleId="2642">
    <w:name w:val="Style103"/>
    <w:basedOn w:val="1713"/>
    <w:next w:val="2642"/>
    <w:link w:val="1713"/>
    <w:pPr>
      <w:ind w:left="0" w:right="0" w:firstLine="0"/>
      <w:jc w:val="center"/>
      <w:spacing w:line="254" w:lineRule="exact"/>
      <w:widowControl w:val="off"/>
    </w:pPr>
    <w:rPr>
      <w:rFonts w:ascii="Cambria" w:hAnsi="Cambria" w:eastAsia="Times New Roman" w:cs="Cambria"/>
      <w:szCs w:val="24"/>
    </w:rPr>
  </w:style>
  <w:style w:type="paragraph" w:styleId="2643">
    <w:name w:val="Style104"/>
    <w:basedOn w:val="1713"/>
    <w:next w:val="2643"/>
    <w:link w:val="1713"/>
    <w:pPr>
      <w:ind w:left="0" w:right="0" w:firstLine="0"/>
      <w:spacing w:line="240" w:lineRule="auto"/>
      <w:widowControl w:val="off"/>
    </w:pPr>
    <w:rPr>
      <w:rFonts w:ascii="Cambria" w:hAnsi="Cambria" w:eastAsia="Times New Roman" w:cs="Cambria"/>
      <w:szCs w:val="24"/>
    </w:rPr>
  </w:style>
  <w:style w:type="paragraph" w:styleId="2644">
    <w:name w:val="Style90"/>
    <w:basedOn w:val="1713"/>
    <w:next w:val="2644"/>
    <w:link w:val="1713"/>
    <w:pPr>
      <w:ind w:left="0" w:right="0" w:firstLine="0"/>
      <w:jc w:val="left"/>
      <w:spacing w:line="235" w:lineRule="exact"/>
      <w:widowControl w:val="off"/>
    </w:pPr>
    <w:rPr>
      <w:rFonts w:ascii="Cambria" w:hAnsi="Cambria" w:eastAsia="Times New Roman" w:cs="Cambria"/>
      <w:szCs w:val="24"/>
    </w:rPr>
  </w:style>
  <w:style w:type="paragraph" w:styleId="2645">
    <w:name w:val="Обычный (веб)1"/>
    <w:basedOn w:val="1713"/>
    <w:next w:val="2645"/>
    <w:link w:val="1713"/>
    <w:pPr>
      <w:ind w:left="23" w:right="0" w:firstLine="527"/>
      <w:spacing w:line="240" w:lineRule="auto"/>
    </w:pPr>
    <w:rPr>
      <w:rFonts w:ascii="Arial" w:hAnsi="Arial" w:eastAsia="Times New Roman" w:cs="Arial"/>
      <w:sz w:val="20"/>
      <w:szCs w:val="20"/>
    </w:rPr>
  </w:style>
  <w:style w:type="paragraph" w:styleId="2646">
    <w:name w:val="ConsNonformat"/>
    <w:next w:val="2646"/>
    <w:link w:val="1713"/>
    <w:pPr>
      <w:jc w:val="both"/>
    </w:pPr>
    <w:rPr>
      <w:rFonts w:ascii="Arial" w:hAnsi="Arial" w:cs="Arial"/>
      <w:lang w:val="ru-RU" w:eastAsia="zh-CN" w:bidi="ar-SA"/>
    </w:rPr>
  </w:style>
  <w:style w:type="paragraph" w:styleId="2647">
    <w:name w:val="Char Char"/>
    <w:basedOn w:val="1713"/>
    <w:next w:val="2647"/>
    <w:link w:val="1713"/>
    <w:pPr>
      <w:spacing w:before="0" w:after="160" w:line="240" w:lineRule="exact"/>
    </w:pPr>
    <w:rPr>
      <w:rFonts w:ascii="Verdana" w:hAnsi="Verdana" w:eastAsia="Times New Roman" w:cs="Verdana"/>
      <w:sz w:val="20"/>
      <w:szCs w:val="20"/>
      <w:lang w:val="en-US"/>
    </w:rPr>
  </w:style>
  <w:style w:type="paragraph" w:styleId="2648">
    <w:name w:val="Стиль Обычный (веб) + 14 пт По ширине Слева:  0 см Первая строка..."/>
    <w:basedOn w:val="1713"/>
    <w:next w:val="2576"/>
    <w:link w:val="1713"/>
    <w:pPr>
      <w:ind w:left="0" w:right="0" w:firstLine="900"/>
      <w:spacing w:before="0" w:after="120"/>
    </w:pPr>
    <w:rPr>
      <w:rFonts w:eastAsia="Times New Roman"/>
      <w:sz w:val="28"/>
      <w:szCs w:val="20"/>
    </w:rPr>
  </w:style>
  <w:style w:type="paragraph" w:styleId="2649">
    <w:name w:val="Текст таблицы"/>
    <w:basedOn w:val="1713"/>
    <w:next w:val="2649"/>
    <w:link w:val="1713"/>
    <w:pPr>
      <w:ind w:left="0" w:right="0" w:firstLine="709"/>
      <w:spacing w:before="60" w:after="120" w:line="360" w:lineRule="auto"/>
    </w:pPr>
    <w:rPr>
      <w:rFonts w:ascii="Arial" w:hAnsi="Arial" w:eastAsia="Times New Roman" w:cs="Arial"/>
      <w:spacing w:val="-5"/>
      <w:sz w:val="16"/>
      <w:szCs w:val="16"/>
    </w:rPr>
  </w:style>
  <w:style w:type="paragraph" w:styleId="2650">
    <w:name w:val="+список"/>
    <w:basedOn w:val="2370"/>
    <w:next w:val="2650"/>
    <w:link w:val="1713"/>
    <w:pPr>
      <w:numPr>
        <w:ilvl w:val="0"/>
        <w:numId w:val="8"/>
      </w:numPr>
      <w:contextualSpacing/>
      <w:spacing w:before="0" w:after="200"/>
    </w:pPr>
    <w:rPr>
      <w:rFonts w:ascii="Calibri" w:hAnsi="Calibri" w:eastAsia="Calibri" w:cs="Calibri"/>
    </w:rPr>
  </w:style>
  <w:style w:type="paragraph" w:styleId="2651">
    <w:name w:val="Подпись к таблице1"/>
    <w:basedOn w:val="1713"/>
    <w:next w:val="2651"/>
    <w:link w:val="1713"/>
    <w:pPr>
      <w:ind w:left="0" w:right="0" w:firstLine="0"/>
      <w:jc w:val="left"/>
      <w:spacing w:line="240" w:lineRule="atLeast"/>
      <w:widowControl w:val="off"/>
    </w:pPr>
    <w:rPr>
      <w:b/>
      <w:bCs/>
      <w:sz w:val="22"/>
    </w:rPr>
  </w:style>
  <w:style w:type="paragraph" w:styleId="2652">
    <w:name w:val="Подпись к таблице (2)"/>
    <w:basedOn w:val="1713"/>
    <w:next w:val="2652"/>
    <w:link w:val="1713"/>
    <w:pPr>
      <w:ind w:left="0" w:right="0" w:firstLine="420"/>
      <w:jc w:val="left"/>
      <w:spacing w:line="480" w:lineRule="exact"/>
      <w:widowControl w:val="off"/>
    </w:pPr>
    <w:rPr>
      <w:sz w:val="26"/>
      <w:szCs w:val="26"/>
      <w:lang w:val="en-US"/>
    </w:rPr>
  </w:style>
  <w:style w:type="paragraph" w:styleId="2653">
    <w:name w:val="Заголовок №21"/>
    <w:basedOn w:val="1713"/>
    <w:next w:val="2653"/>
    <w:link w:val="1713"/>
    <w:pPr>
      <w:ind w:left="0" w:right="0" w:firstLine="0"/>
      <w:spacing w:before="120" w:after="120" w:line="240" w:lineRule="atLeast"/>
      <w:widowControl w:val="off"/>
      <w:outlineLvl w:val="1"/>
    </w:pPr>
    <w:rPr>
      <w:b/>
      <w:bCs/>
      <w:sz w:val="26"/>
      <w:szCs w:val="26"/>
      <w:lang w:val="en-US"/>
    </w:rPr>
  </w:style>
  <w:style w:type="paragraph" w:styleId="2654">
    <w:name w:val="Основной текст (5)1"/>
    <w:basedOn w:val="1713"/>
    <w:next w:val="2654"/>
    <w:link w:val="1713"/>
    <w:pPr>
      <w:ind w:left="0" w:right="0" w:hanging="360"/>
      <w:jc w:val="left"/>
      <w:spacing w:line="240" w:lineRule="atLeast"/>
      <w:widowControl w:val="off"/>
    </w:pPr>
    <w:rPr>
      <w:b/>
      <w:bCs/>
      <w:sz w:val="26"/>
      <w:szCs w:val="26"/>
      <w:lang w:val="en-US"/>
    </w:rPr>
  </w:style>
  <w:style w:type="paragraph" w:styleId="2655">
    <w:name w:val="Подпись к картинке (3)1"/>
    <w:basedOn w:val="1713"/>
    <w:next w:val="2655"/>
    <w:link w:val="1713"/>
    <w:pPr>
      <w:ind w:left="0" w:right="0" w:firstLine="0"/>
      <w:jc w:val="left"/>
      <w:spacing w:line="240" w:lineRule="atLeast"/>
      <w:widowControl w:val="off"/>
    </w:pPr>
    <w:rPr>
      <w:b/>
      <w:bCs/>
      <w:sz w:val="22"/>
      <w:lang w:val="en-US"/>
    </w:rPr>
  </w:style>
  <w:style w:type="paragraph" w:styleId="2656">
    <w:name w:val="Подпись к картинке"/>
    <w:basedOn w:val="1713"/>
    <w:next w:val="2656"/>
    <w:link w:val="1713"/>
    <w:pPr>
      <w:ind w:left="0" w:right="0" w:firstLine="700"/>
      <w:spacing w:before="240" w:after="0" w:line="480" w:lineRule="exact"/>
      <w:widowControl w:val="off"/>
    </w:pPr>
    <w:rPr>
      <w:sz w:val="26"/>
      <w:szCs w:val="26"/>
      <w:lang w:val="en-US"/>
    </w:rPr>
  </w:style>
  <w:style w:type="paragraph" w:styleId="2657">
    <w:name w:val="Подпись к картинке (13)"/>
    <w:basedOn w:val="1713"/>
    <w:next w:val="2657"/>
    <w:link w:val="1713"/>
    <w:pPr>
      <w:ind w:left="0" w:right="0" w:firstLine="0"/>
      <w:jc w:val="left"/>
      <w:spacing w:line="240" w:lineRule="atLeast"/>
      <w:widowControl w:val="off"/>
    </w:pPr>
    <w:rPr>
      <w:rFonts w:ascii="Franklin Gothic Demi" w:hAnsi="Franklin Gothic Demi" w:cs="Franklin Gothic Demi"/>
      <w:sz w:val="15"/>
      <w:szCs w:val="15"/>
      <w:lang w:val="en-US"/>
    </w:rPr>
  </w:style>
  <w:style w:type="paragraph" w:styleId="2658">
    <w:name w:val="Сноска (2)"/>
    <w:basedOn w:val="1713"/>
    <w:next w:val="2658"/>
    <w:link w:val="1713"/>
    <w:pPr>
      <w:ind w:left="0" w:right="0" w:firstLine="0"/>
      <w:jc w:val="left"/>
      <w:spacing w:before="0" w:after="300" w:line="240" w:lineRule="atLeast"/>
      <w:widowControl w:val="off"/>
    </w:pPr>
    <w:rPr>
      <w:sz w:val="21"/>
      <w:szCs w:val="21"/>
      <w:lang w:val="en-US"/>
    </w:rPr>
  </w:style>
  <w:style w:type="paragraph" w:styleId="2659">
    <w:name w:val="WW-Сноска"/>
    <w:basedOn w:val="1713"/>
    <w:next w:val="2659"/>
    <w:link w:val="1713"/>
    <w:pPr>
      <w:ind w:left="0" w:right="0" w:firstLine="700"/>
      <w:jc w:val="left"/>
      <w:spacing w:before="300" w:after="0" w:line="480" w:lineRule="exact"/>
      <w:widowControl w:val="off"/>
    </w:pPr>
    <w:rPr>
      <w:sz w:val="26"/>
      <w:szCs w:val="26"/>
      <w:lang w:val="en-US"/>
    </w:rPr>
  </w:style>
  <w:style w:type="paragraph" w:styleId="2660">
    <w:name w:val="Подпись к таблице (4)"/>
    <w:basedOn w:val="1713"/>
    <w:next w:val="2660"/>
    <w:link w:val="1713"/>
    <w:pPr>
      <w:ind w:left="0" w:right="0" w:firstLine="0"/>
      <w:jc w:val="left"/>
      <w:spacing w:line="240" w:lineRule="atLeast"/>
      <w:widowControl w:val="off"/>
    </w:pPr>
    <w:rPr>
      <w:sz w:val="21"/>
      <w:szCs w:val="21"/>
      <w:lang w:val="en-US"/>
    </w:rPr>
  </w:style>
  <w:style w:type="paragraph" w:styleId="2661">
    <w:name w:val="Основной текст4"/>
    <w:basedOn w:val="1713"/>
    <w:next w:val="2661"/>
    <w:link w:val="1713"/>
    <w:pPr>
      <w:ind w:left="0" w:right="0" w:hanging="560"/>
      <w:jc w:val="left"/>
      <w:spacing w:line="403" w:lineRule="exact"/>
      <w:widowControl w:val="off"/>
    </w:pPr>
    <w:rPr>
      <w:rFonts w:eastAsia="Times New Roman"/>
      <w:sz w:val="23"/>
      <w:szCs w:val="23"/>
    </w:rPr>
  </w:style>
  <w:style w:type="paragraph" w:styleId="2662">
    <w:name w:val="заголовок 2"/>
    <w:basedOn w:val="1713"/>
    <w:next w:val="1713"/>
    <w:link w:val="1713"/>
    <w:pPr>
      <w:ind w:left="0" w:right="0" w:firstLine="0"/>
      <w:keepNext/>
      <w:spacing w:line="360" w:lineRule="auto"/>
    </w:pPr>
    <w:rPr>
      <w:rFonts w:eastAsia="Times New Roman"/>
      <w:sz w:val="20"/>
      <w:szCs w:val="24"/>
      <w:lang w:val="en-US" w:bidi="en-US"/>
    </w:rPr>
  </w:style>
  <w:style w:type="paragraph" w:styleId="2663">
    <w:name w:val="Заголовок1"/>
    <w:basedOn w:val="1714"/>
    <w:next w:val="2663"/>
    <w:link w:val="1713"/>
    <w:pPr>
      <w:numPr>
        <w:ilvl w:val="0"/>
        <w:numId w:val="0"/>
      </w:numPr>
      <w:ind w:left="360" w:right="0" w:firstLine="0"/>
      <w:keepLines w:val="0"/>
      <w:pageBreakBefore w:val="0"/>
      <w:spacing w:before="240" w:after="240" w:line="360" w:lineRule="auto"/>
      <w:outlineLvl w:val="9"/>
    </w:pPr>
    <w:rPr>
      <w:rFonts w:ascii="Arial" w:hAnsi="Arial" w:cs="Arial"/>
      <w:color w:val="000000"/>
      <w:sz w:val="32"/>
      <w:szCs w:val="22"/>
      <w:lang w:val="en-US" w:bidi="en-US"/>
    </w:rPr>
  </w:style>
  <w:style w:type="paragraph" w:styleId="2664">
    <w:name w:val="Заголовок3"/>
    <w:basedOn w:val="1714"/>
    <w:next w:val="2664"/>
    <w:link w:val="1713"/>
    <w:pPr>
      <w:numPr>
        <w:ilvl w:val="0"/>
        <w:numId w:val="0"/>
      </w:numPr>
      <w:ind w:left="0" w:right="0" w:firstLine="0"/>
      <w:keepLines w:val="0"/>
      <w:pageBreakBefore w:val="0"/>
      <w:spacing w:before="0" w:after="120" w:line="240" w:lineRule="auto"/>
      <w:outlineLvl w:val="9"/>
    </w:pPr>
    <w:rPr>
      <w:bCs/>
      <w:color w:val="000000"/>
      <w:sz w:val="32"/>
      <w:szCs w:val="24"/>
      <w:lang w:val="en-US" w:bidi="en-US"/>
    </w:rPr>
  </w:style>
  <w:style w:type="paragraph" w:styleId="2665">
    <w:name w:val="Таблица_заг"/>
    <w:basedOn w:val="2350"/>
    <w:next w:val="2665"/>
    <w:link w:val="1713"/>
    <w:rPr>
      <w:rFonts w:ascii="Times New Roman" w:hAnsi="Times New Roman" w:eastAsia="Times New Roman" w:cs="Times New Roman"/>
      <w:sz w:val="28"/>
      <w:szCs w:val="28"/>
      <w:lang w:val="en-US" w:bidi="en-US"/>
    </w:rPr>
  </w:style>
  <w:style w:type="paragraph" w:styleId="2666">
    <w:name w:val="Таблица-номер"/>
    <w:basedOn w:val="1713"/>
    <w:next w:val="2666"/>
    <w:link w:val="1713"/>
    <w:pPr>
      <w:ind w:left="4955" w:right="1352" w:firstLine="709"/>
      <w:jc w:val="center"/>
      <w:spacing w:before="0" w:after="40" w:line="240" w:lineRule="auto"/>
    </w:pPr>
    <w:rPr>
      <w:rFonts w:ascii="TimesDL" w:hAnsi="TimesDL" w:eastAsia="Times New Roman" w:cs="TimesDL"/>
      <w:i/>
      <w:iCs/>
      <w:sz w:val="20"/>
      <w:szCs w:val="24"/>
      <w:lang w:val="en-US" w:bidi="en-US"/>
    </w:rPr>
  </w:style>
  <w:style w:type="paragraph" w:styleId="2667">
    <w:name w:val="ос"/>
    <w:basedOn w:val="1713"/>
    <w:next w:val="2667"/>
    <w:link w:val="1713"/>
    <w:pPr>
      <w:ind w:left="0" w:right="0" w:firstLine="0"/>
      <w:spacing w:line="240" w:lineRule="auto"/>
    </w:pPr>
    <w:rPr>
      <w:rFonts w:eastAsia="Times New Roman"/>
      <w:iCs/>
      <w:sz w:val="20"/>
      <w:szCs w:val="24"/>
      <w:lang w:val="en-US" w:bidi="en-US"/>
    </w:rPr>
  </w:style>
  <w:style w:type="paragraph" w:styleId="2668">
    <w:name w:val="Стиль1"/>
    <w:basedOn w:val="1713"/>
    <w:next w:val="2668"/>
    <w:link w:val="1713"/>
    <w:pPr>
      <w:ind w:left="0" w:right="0" w:firstLine="0"/>
      <w:jc w:val="center"/>
      <w:keepNext/>
      <w:spacing w:line="360" w:lineRule="auto"/>
    </w:pPr>
    <w:rPr>
      <w:rFonts w:eastAsia="Times New Roman"/>
      <w:b/>
      <w:bCs/>
      <w:szCs w:val="24"/>
      <w:lang w:val="en-US" w:bidi="en-US"/>
    </w:rPr>
  </w:style>
  <w:style w:type="paragraph" w:styleId="2669">
    <w:name w:val="Основной Знак Знак"/>
    <w:basedOn w:val="1713"/>
    <w:next w:val="2669"/>
    <w:link w:val="1713"/>
    <w:pPr>
      <w:ind w:left="0" w:right="0" w:firstLine="539"/>
      <w:spacing w:line="360" w:lineRule="auto"/>
    </w:pPr>
    <w:rPr>
      <w:rFonts w:eastAsia="Times New Roman"/>
      <w:szCs w:val="24"/>
      <w:lang w:val="en-US" w:bidi="en-US"/>
    </w:rPr>
  </w:style>
  <w:style w:type="paragraph" w:styleId="2670">
    <w:name w:val="заголовок 4"/>
    <w:basedOn w:val="1713"/>
    <w:next w:val="1713"/>
    <w:link w:val="1713"/>
    <w:pPr>
      <w:ind w:left="0" w:right="0" w:firstLine="0"/>
      <w:jc w:val="center"/>
      <w:keepNext/>
      <w:spacing w:line="360" w:lineRule="auto"/>
      <w:tabs>
        <w:tab w:val="left" w:pos="644" w:leader="none"/>
      </w:tabs>
    </w:pPr>
    <w:rPr>
      <w:rFonts w:eastAsia="Times New Roman"/>
      <w:szCs w:val="24"/>
      <w:lang w:val="en-US" w:bidi="en-US"/>
    </w:rPr>
  </w:style>
  <w:style w:type="paragraph" w:styleId="2671">
    <w:name w:val="текст-д"/>
    <w:basedOn w:val="1713"/>
    <w:next w:val="2671"/>
    <w:link w:val="1713"/>
    <w:pPr>
      <w:ind w:left="0" w:right="0" w:firstLine="540"/>
      <w:spacing w:line="240" w:lineRule="auto"/>
      <w:widowControl w:val="off"/>
    </w:pPr>
    <w:rPr>
      <w:rFonts w:eastAsia="Times New Roman"/>
      <w:szCs w:val="20"/>
      <w:lang w:val="en-US" w:bidi="en-US"/>
    </w:rPr>
  </w:style>
  <w:style w:type="paragraph" w:styleId="2672">
    <w:name w:val="Основной Знак Знак Знак Знак"/>
    <w:basedOn w:val="1713"/>
    <w:next w:val="2672"/>
    <w:link w:val="1713"/>
    <w:pPr>
      <w:ind w:left="0" w:right="0" w:firstLine="539"/>
      <w:spacing w:line="360" w:lineRule="auto"/>
    </w:pPr>
    <w:rPr>
      <w:rFonts w:eastAsia="Times New Roman"/>
      <w:szCs w:val="24"/>
      <w:lang w:val="en-US" w:bidi="en-US"/>
    </w:rPr>
  </w:style>
  <w:style w:type="paragraph" w:styleId="2673">
    <w:name w:val="Маркирован0"/>
    <w:basedOn w:val="1713"/>
    <w:next w:val="2673"/>
    <w:link w:val="1713"/>
    <w:pPr>
      <w:ind w:left="284" w:right="0" w:hanging="284"/>
      <w:spacing w:line="360" w:lineRule="auto"/>
      <w:tabs>
        <w:tab w:val="left" w:pos="284" w:leader="none"/>
        <w:tab w:val="left" w:pos="644" w:leader="none"/>
      </w:tabs>
    </w:pPr>
    <w:rPr>
      <w:rFonts w:eastAsia="Times New Roman"/>
      <w:szCs w:val="24"/>
      <w:lang w:val="en-US" w:bidi="en-US"/>
    </w:rPr>
  </w:style>
  <w:style w:type="paragraph" w:styleId="2674">
    <w:name w:val="Список_Марк_1"/>
    <w:basedOn w:val="2346"/>
    <w:next w:val="2674"/>
    <w:link w:val="1713"/>
    <w:pPr>
      <w:ind w:left="1701" w:right="0" w:hanging="531"/>
      <w:spacing w:before="0" w:after="40" w:line="360" w:lineRule="auto"/>
      <w:tabs>
        <w:tab w:val="left" w:pos="1479" w:leader="none"/>
      </w:tabs>
      <w:pBdr>
        <w:top w:val="none" w:color="000000" w:sz="0" w:space="0"/>
        <w:left w:val="single" w:color="000000" w:sz="4" w:space="4"/>
        <w:bottom w:val="none" w:color="000000" w:sz="0" w:space="0"/>
        <w:right w:val="none" w:color="000000" w:sz="0" w:space="0"/>
      </w:pBdr>
    </w:pPr>
    <w:rPr>
      <w:sz w:val="28"/>
      <w:szCs w:val="28"/>
      <w:lang w:val="en-US" w:bidi="en-US"/>
    </w:rPr>
  </w:style>
  <w:style w:type="paragraph" w:styleId="2675">
    <w:name w:val="Таблица_Лев"/>
    <w:basedOn w:val="1713"/>
    <w:next w:val="2675"/>
    <w:link w:val="1713"/>
    <w:pPr>
      <w:ind w:left="0" w:right="0" w:firstLine="0"/>
      <w:jc w:val="left"/>
      <w:spacing w:before="0" w:after="120" w:line="240" w:lineRule="auto"/>
    </w:pPr>
    <w:rPr>
      <w:rFonts w:eastAsia="Times New Roman"/>
      <w:sz w:val="20"/>
      <w:szCs w:val="24"/>
      <w:lang w:val="en-US" w:bidi="en-US"/>
    </w:rPr>
  </w:style>
  <w:style w:type="paragraph" w:styleId="2676">
    <w:name w:val="список 1"/>
    <w:basedOn w:val="1713"/>
    <w:next w:val="2676"/>
    <w:link w:val="1713"/>
    <w:pPr>
      <w:ind w:left="360" w:right="0" w:hanging="360"/>
      <w:spacing w:line="360" w:lineRule="auto"/>
      <w:tabs>
        <w:tab w:val="left" w:pos="360" w:leader="none"/>
      </w:tabs>
    </w:pPr>
    <w:rPr>
      <w:rFonts w:eastAsia="Times New Roman"/>
      <w:szCs w:val="24"/>
      <w:lang w:val="en-US" w:bidi="en-US"/>
    </w:rPr>
  </w:style>
  <w:style w:type="paragraph" w:styleId="2677">
    <w:name w:val="Заголовок4"/>
    <w:basedOn w:val="1713"/>
    <w:next w:val="2677"/>
    <w:link w:val="1713"/>
    <w:pPr>
      <w:ind w:left="720" w:right="0" w:hanging="720"/>
      <w:jc w:val="center"/>
      <w:spacing w:before="240" w:after="240" w:line="240" w:lineRule="auto"/>
      <w:tabs>
        <w:tab w:val="left" w:pos="720" w:leader="none"/>
      </w:tabs>
    </w:pPr>
    <w:rPr>
      <w:rFonts w:ascii="Arial" w:hAnsi="Arial" w:eastAsia="Times New Roman" w:cs="Arial"/>
      <w:b/>
      <w:sz w:val="28"/>
      <w:szCs w:val="28"/>
      <w:lang w:val="en-US" w:bidi="en-US"/>
    </w:rPr>
  </w:style>
  <w:style w:type="paragraph" w:styleId="2678">
    <w:name w:val="Маркированный список 21"/>
    <w:basedOn w:val="1713"/>
    <w:next w:val="2678"/>
    <w:link w:val="1713"/>
    <w:pPr>
      <w:ind w:left="0" w:right="0" w:firstLine="540"/>
      <w:spacing w:line="360" w:lineRule="auto"/>
    </w:pPr>
    <w:rPr>
      <w:rFonts w:eastAsia="Times New Roman"/>
      <w:szCs w:val="24"/>
      <w:lang w:val="en-US" w:bidi="en-US"/>
    </w:rPr>
  </w:style>
  <w:style w:type="paragraph" w:styleId="2679">
    <w:name w:val="ConsTitle"/>
    <w:next w:val="2679"/>
    <w:link w:val="1713"/>
    <w:pPr>
      <w:widowControl w:val="off"/>
    </w:pPr>
    <w:rPr>
      <w:rFonts w:ascii="Arial" w:hAnsi="Arial" w:cs="Arial"/>
      <w:b/>
      <w:bCs/>
      <w:lang w:val="en-US" w:eastAsia="zh-CN" w:bidi="en-US"/>
    </w:rPr>
  </w:style>
  <w:style w:type="paragraph" w:styleId="2680">
    <w:name w:val="xl25"/>
    <w:basedOn w:val="1713"/>
    <w:next w:val="2680"/>
    <w:link w:val="1713"/>
    <w:pPr>
      <w:ind w:left="0" w:right="0" w:firstLine="0"/>
      <w:jc w:val="left"/>
      <w:spacing w:before="280" w:after="280" w:line="240" w:lineRule="auto"/>
    </w:pPr>
    <w:rPr>
      <w:rFonts w:ascii="Arial" w:hAnsi="Arial" w:eastAsia="Arial Unicode MS" w:cs="Arial"/>
      <w:b/>
      <w:bCs/>
      <w:szCs w:val="24"/>
      <w:lang w:val="en-US" w:bidi="en-US"/>
    </w:rPr>
  </w:style>
  <w:style w:type="paragraph" w:styleId="2681">
    <w:name w:val="xl26"/>
    <w:basedOn w:val="1713"/>
    <w:next w:val="2681"/>
    <w:link w:val="1713"/>
    <w:pPr>
      <w:ind w:left="0" w:right="0" w:firstLine="0"/>
      <w:jc w:val="left"/>
      <w:spacing w:before="280" w:after="280" w:line="240" w:lineRule="auto"/>
    </w:pPr>
    <w:rPr>
      <w:rFonts w:ascii="Arial" w:hAnsi="Arial" w:eastAsia="Arial Unicode MS" w:cs="Arial"/>
      <w:szCs w:val="24"/>
      <w:lang w:val="en-US" w:bidi="en-US"/>
    </w:rPr>
  </w:style>
  <w:style w:type="paragraph" w:styleId="2682">
    <w:name w:val="xl27"/>
    <w:basedOn w:val="1713"/>
    <w:next w:val="2682"/>
    <w:link w:val="1713"/>
    <w:pPr>
      <w:ind w:left="0" w:right="0" w:firstLine="0"/>
      <w:jc w:val="left"/>
      <w:spacing w:before="280" w:after="280" w:line="240" w:lineRule="auto"/>
    </w:pPr>
    <w:rPr>
      <w:rFonts w:eastAsia="Arial Unicode MS"/>
      <w:szCs w:val="24"/>
      <w:lang w:val="en-US" w:bidi="en-US"/>
    </w:rPr>
  </w:style>
  <w:style w:type="paragraph" w:styleId="2683">
    <w:name w:val="xl28"/>
    <w:basedOn w:val="1713"/>
    <w:next w:val="2683"/>
    <w:link w:val="1713"/>
    <w:pPr>
      <w:ind w:left="0" w:right="0" w:firstLine="0"/>
      <w:jc w:val="left"/>
      <w:spacing w:before="280" w:after="280" w:line="240" w:lineRule="auto"/>
    </w:pPr>
    <w:rPr>
      <w:rFonts w:eastAsia="Arial Unicode MS"/>
      <w:sz w:val="16"/>
      <w:szCs w:val="16"/>
      <w:u w:val="single"/>
      <w:lang w:val="en-US" w:bidi="en-US"/>
    </w:rPr>
  </w:style>
  <w:style w:type="paragraph" w:styleId="2684">
    <w:name w:val="xl29"/>
    <w:basedOn w:val="1713"/>
    <w:next w:val="2684"/>
    <w:link w:val="1713"/>
    <w:pPr>
      <w:ind w:left="0" w:right="0" w:firstLine="0"/>
      <w:jc w:val="center"/>
      <w:spacing w:before="280" w:after="280" w:line="240" w:lineRule="auto"/>
    </w:pPr>
    <w:rPr>
      <w:rFonts w:eastAsia="Arial Unicode MS" w:cs="Arial Unicode MS"/>
      <w:b/>
      <w:bCs/>
      <w:szCs w:val="24"/>
      <w:lang w:val="en-US" w:bidi="en-US"/>
    </w:rPr>
  </w:style>
  <w:style w:type="paragraph" w:styleId="2685">
    <w:name w:val="xl31"/>
    <w:basedOn w:val="1713"/>
    <w:next w:val="2685"/>
    <w:link w:val="1713"/>
    <w:pPr>
      <w:ind w:left="0" w:right="0" w:firstLine="0"/>
      <w:jc w:val="left"/>
      <w:spacing w:before="280" w:after="280" w:line="240" w:lineRule="auto"/>
      <w:pBdr>
        <w:top w:val="none" w:color="000000" w:sz="0" w:space="0"/>
        <w:left w:val="single" w:color="000000" w:sz="4" w:space="0"/>
        <w:bottom w:val="none" w:color="000000" w:sz="0" w:space="0"/>
        <w:right w:val="single" w:color="000000" w:sz="4" w:space="0"/>
      </w:pBdr>
    </w:pPr>
    <w:rPr>
      <w:rFonts w:eastAsia="Arial Unicode MS" w:cs="Arial Unicode MS"/>
      <w:szCs w:val="24"/>
      <w:lang w:val="en-US" w:bidi="en-US"/>
    </w:rPr>
  </w:style>
  <w:style w:type="paragraph" w:styleId="2686">
    <w:name w:val="xl32"/>
    <w:basedOn w:val="1713"/>
    <w:next w:val="2686"/>
    <w:link w:val="1713"/>
    <w:pPr>
      <w:ind w:left="0" w:right="0" w:firstLine="0"/>
      <w:jc w:val="left"/>
      <w:spacing w:before="280" w:after="280" w:line="240" w:lineRule="auto"/>
      <w:pBdr>
        <w:top w:val="none" w:color="000000" w:sz="0" w:space="0"/>
        <w:left w:val="single" w:color="000000" w:sz="4" w:space="0"/>
        <w:bottom w:val="single" w:color="000000" w:sz="4" w:space="0"/>
        <w:right w:val="single" w:color="000000" w:sz="4" w:space="0"/>
      </w:pBdr>
    </w:pPr>
    <w:rPr>
      <w:rFonts w:eastAsia="Arial Unicode MS" w:cs="Arial Unicode MS"/>
      <w:szCs w:val="24"/>
      <w:lang w:val="en-US" w:bidi="en-US"/>
    </w:rPr>
  </w:style>
  <w:style w:type="paragraph" w:styleId="2687">
    <w:name w:val="xl33"/>
    <w:basedOn w:val="1713"/>
    <w:next w:val="2687"/>
    <w:link w:val="1713"/>
    <w:pPr>
      <w:ind w:left="0" w:right="0" w:firstLine="0"/>
      <w:jc w:val="center"/>
      <w:spacing w:before="280" w:after="280" w:line="240" w:lineRule="auto"/>
      <w:pBdr>
        <w:top w:val="none" w:color="000000" w:sz="0" w:space="0"/>
        <w:left w:val="single" w:color="000000" w:sz="4" w:space="0"/>
        <w:bottom w:val="single" w:color="000000" w:sz="4" w:space="0"/>
        <w:right w:val="single" w:color="000000" w:sz="4" w:space="0"/>
      </w:pBdr>
    </w:pPr>
    <w:rPr>
      <w:rFonts w:eastAsia="Arial Unicode MS" w:cs="Arial Unicode MS"/>
      <w:b/>
      <w:bCs/>
      <w:sz w:val="16"/>
      <w:szCs w:val="16"/>
      <w:lang w:val="en-US" w:bidi="en-US"/>
    </w:rPr>
  </w:style>
  <w:style w:type="paragraph" w:styleId="2688">
    <w:name w:val="xl34"/>
    <w:basedOn w:val="1713"/>
    <w:next w:val="2688"/>
    <w:link w:val="1713"/>
    <w:pPr>
      <w:ind w:left="0" w:right="0" w:firstLine="0"/>
      <w:jc w:val="center"/>
      <w:spacing w:before="280" w:after="280" w:line="240" w:lineRule="auto"/>
      <w:pBdr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</w:pBdr>
    </w:pPr>
    <w:rPr>
      <w:rFonts w:eastAsia="Arial Unicode MS" w:cs="Arial Unicode MS"/>
      <w:b/>
      <w:bCs/>
      <w:sz w:val="16"/>
      <w:szCs w:val="16"/>
      <w:lang w:val="en-US" w:bidi="en-US"/>
    </w:rPr>
  </w:style>
  <w:style w:type="paragraph" w:styleId="2689">
    <w:name w:val="xl35"/>
    <w:basedOn w:val="1713"/>
    <w:next w:val="2689"/>
    <w:link w:val="1713"/>
    <w:pPr>
      <w:ind w:left="0" w:right="0" w:firstLine="0"/>
      <w:jc w:val="left"/>
      <w:spacing w:before="280" w:after="280" w:line="240" w:lineRule="auto"/>
      <w:pBdr>
        <w:top w:val="none" w:color="000000" w:sz="0" w:space="0"/>
        <w:left w:val="single" w:color="000000" w:sz="4" w:space="0"/>
        <w:bottom w:val="none" w:color="000000" w:sz="0" w:space="0"/>
        <w:right w:val="none" w:color="000000" w:sz="0" w:space="0"/>
      </w:pBdr>
    </w:pPr>
    <w:rPr>
      <w:rFonts w:eastAsia="Arial Unicode MS" w:cs="Arial Unicode MS"/>
      <w:szCs w:val="24"/>
      <w:lang w:val="en-US" w:bidi="en-US"/>
    </w:rPr>
  </w:style>
  <w:style w:type="paragraph" w:styleId="2690">
    <w:name w:val="xl36"/>
    <w:basedOn w:val="1713"/>
    <w:next w:val="2690"/>
    <w:link w:val="1713"/>
    <w:pPr>
      <w:ind w:left="0" w:right="0" w:firstLine="0"/>
      <w:jc w:val="left"/>
      <w:spacing w:before="280" w:after="280" w:line="240" w:lineRule="auto"/>
    </w:pPr>
    <w:rPr>
      <w:rFonts w:eastAsia="Arial Unicode MS" w:cs="Arial Unicode MS"/>
      <w:b/>
      <w:bCs/>
      <w:szCs w:val="24"/>
      <w:lang w:val="en-US" w:bidi="en-US"/>
    </w:rPr>
  </w:style>
  <w:style w:type="paragraph" w:styleId="2691">
    <w:name w:val="xl37"/>
    <w:basedOn w:val="1713"/>
    <w:next w:val="2691"/>
    <w:link w:val="1713"/>
    <w:pPr>
      <w:ind w:left="0" w:right="0" w:firstLine="0"/>
      <w:jc w:val="left"/>
      <w:spacing w:before="280" w:after="280" w:line="240" w:lineRule="auto"/>
    </w:pPr>
    <w:rPr>
      <w:rFonts w:eastAsia="Arial Unicode MS" w:cs="Arial Unicode MS"/>
      <w:szCs w:val="24"/>
      <w:lang w:val="en-US" w:bidi="en-US"/>
    </w:rPr>
  </w:style>
  <w:style w:type="paragraph" w:styleId="2692">
    <w:name w:val="xl38"/>
    <w:basedOn w:val="1713"/>
    <w:next w:val="2692"/>
    <w:link w:val="1713"/>
    <w:pPr>
      <w:ind w:left="0" w:right="0" w:firstLine="0"/>
      <w:jc w:val="center"/>
      <w:spacing w:before="280" w:after="280" w:line="240" w:lineRule="auto"/>
      <w:pBdr>
        <w:top w:val="none" w:color="000000" w:sz="0" w:space="0"/>
        <w:left w:val="single" w:color="000000" w:sz="4" w:space="0"/>
        <w:bottom w:val="none" w:color="000000" w:sz="0" w:space="0"/>
        <w:right w:val="none" w:color="000000" w:sz="0" w:space="0"/>
      </w:pBdr>
    </w:pPr>
    <w:rPr>
      <w:rFonts w:eastAsia="Arial Unicode MS" w:cs="Arial Unicode MS"/>
      <w:szCs w:val="24"/>
      <w:lang w:val="en-US" w:bidi="en-US"/>
    </w:rPr>
  </w:style>
  <w:style w:type="paragraph" w:styleId="2693">
    <w:name w:val="xl39"/>
    <w:basedOn w:val="1713"/>
    <w:next w:val="2693"/>
    <w:link w:val="1713"/>
    <w:pPr>
      <w:ind w:left="0" w:right="0" w:firstLine="0"/>
      <w:jc w:val="left"/>
      <w:spacing w:before="280" w:after="280" w:line="240" w:lineRule="auto"/>
    </w:pPr>
    <w:rPr>
      <w:rFonts w:eastAsia="Arial Unicode MS" w:cs="Arial Unicode MS"/>
      <w:szCs w:val="24"/>
      <w:lang w:val="en-US" w:bidi="en-US"/>
    </w:rPr>
  </w:style>
  <w:style w:type="paragraph" w:styleId="2694">
    <w:name w:val="xl40"/>
    <w:basedOn w:val="1713"/>
    <w:next w:val="2694"/>
    <w:link w:val="1713"/>
    <w:pPr>
      <w:ind w:left="0" w:right="0" w:firstLine="0"/>
      <w:jc w:val="center"/>
      <w:spacing w:before="280" w:after="280" w:line="240" w:lineRule="auto"/>
    </w:pPr>
    <w:rPr>
      <w:rFonts w:eastAsia="Arial Unicode MS" w:cs="Arial Unicode MS"/>
      <w:szCs w:val="24"/>
      <w:lang w:val="en-US" w:bidi="en-US"/>
    </w:rPr>
  </w:style>
  <w:style w:type="paragraph" w:styleId="2695">
    <w:name w:val="xl41"/>
    <w:basedOn w:val="1713"/>
    <w:next w:val="2695"/>
    <w:link w:val="1713"/>
    <w:pPr>
      <w:ind w:left="0" w:right="0" w:firstLine="0"/>
      <w:jc w:val="center"/>
      <w:spacing w:before="280" w:after="280" w:line="240" w:lineRule="auto"/>
      <w:pBdr>
        <w:top w:val="single" w:color="000000" w:sz="4" w:space="0"/>
        <w:left w:val="single" w:color="000000" w:sz="4" w:space="0"/>
        <w:bottom w:val="none" w:color="000000" w:sz="0" w:space="0"/>
        <w:right w:val="single" w:color="000000" w:sz="4" w:space="0"/>
      </w:pBdr>
    </w:pPr>
    <w:rPr>
      <w:rFonts w:eastAsia="Arial Unicode MS" w:cs="Arial Unicode MS"/>
      <w:b/>
      <w:bCs/>
      <w:szCs w:val="24"/>
      <w:lang w:val="en-US" w:bidi="en-US"/>
    </w:rPr>
  </w:style>
  <w:style w:type="paragraph" w:styleId="2696">
    <w:name w:val="xl42"/>
    <w:basedOn w:val="1713"/>
    <w:next w:val="2696"/>
    <w:link w:val="1713"/>
    <w:pPr>
      <w:ind w:left="0" w:right="0" w:firstLine="0"/>
      <w:jc w:val="center"/>
      <w:spacing w:before="280" w:after="280" w:line="240" w:lineRule="auto"/>
    </w:pPr>
    <w:rPr>
      <w:rFonts w:eastAsia="Arial Unicode MS" w:cs="Arial Unicode MS"/>
      <w:szCs w:val="24"/>
      <w:lang w:val="en-US" w:bidi="en-US"/>
    </w:rPr>
  </w:style>
  <w:style w:type="paragraph" w:styleId="2697">
    <w:name w:val="xl43"/>
    <w:basedOn w:val="1713"/>
    <w:next w:val="2697"/>
    <w:link w:val="1713"/>
    <w:pPr>
      <w:ind w:left="0" w:right="0" w:firstLine="0"/>
      <w:jc w:val="center"/>
      <w:spacing w:before="280" w:after="280" w:line="240" w:lineRule="auto"/>
    </w:pPr>
    <w:rPr>
      <w:rFonts w:eastAsia="Arial Unicode MS" w:cs="Arial Unicode MS"/>
      <w:b/>
      <w:bCs/>
      <w:szCs w:val="24"/>
      <w:lang w:val="en-US" w:bidi="en-US"/>
    </w:rPr>
  </w:style>
  <w:style w:type="paragraph" w:styleId="2698">
    <w:name w:val="xl44"/>
    <w:basedOn w:val="1713"/>
    <w:next w:val="2698"/>
    <w:link w:val="1713"/>
    <w:pPr>
      <w:ind w:left="0" w:right="0" w:firstLine="0"/>
      <w:jc w:val="center"/>
      <w:spacing w:before="280" w:after="280" w:line="240" w:lineRule="auto"/>
      <w:pBdr>
        <w:top w:val="single" w:color="000000" w:sz="4" w:space="0"/>
        <w:left w:val="single" w:color="000000" w:sz="4" w:space="0"/>
        <w:bottom w:val="none" w:color="000000" w:sz="0" w:space="0"/>
        <w:right w:val="single" w:color="000000" w:sz="4" w:space="0"/>
      </w:pBdr>
    </w:pPr>
    <w:rPr>
      <w:rFonts w:eastAsia="Arial Unicode MS" w:cs="Arial Unicode MS"/>
      <w:b/>
      <w:bCs/>
      <w:szCs w:val="24"/>
      <w:lang w:val="en-US" w:bidi="en-US"/>
    </w:rPr>
  </w:style>
  <w:style w:type="paragraph" w:styleId="2699">
    <w:name w:val="xl45"/>
    <w:basedOn w:val="1713"/>
    <w:next w:val="2699"/>
    <w:link w:val="1713"/>
    <w:pPr>
      <w:ind w:left="0" w:right="0" w:firstLine="0"/>
      <w:jc w:val="left"/>
      <w:spacing w:before="280" w:after="280" w:line="240" w:lineRule="auto"/>
      <w:pBdr>
        <w:top w:val="none" w:color="000000" w:sz="0" w:space="0"/>
        <w:left w:val="single" w:color="000000" w:sz="4" w:space="0"/>
        <w:bottom w:val="none" w:color="000000" w:sz="0" w:space="0"/>
        <w:right w:val="single" w:color="000000" w:sz="4" w:space="0"/>
      </w:pBdr>
    </w:pPr>
    <w:rPr>
      <w:rFonts w:eastAsia="Arial Unicode MS" w:cs="Arial Unicode MS"/>
      <w:szCs w:val="24"/>
      <w:lang w:val="en-US" w:bidi="en-US"/>
    </w:rPr>
  </w:style>
  <w:style w:type="paragraph" w:styleId="2700">
    <w:name w:val="xl46"/>
    <w:basedOn w:val="1713"/>
    <w:next w:val="2700"/>
    <w:link w:val="1713"/>
    <w:pPr>
      <w:ind w:left="0" w:right="0" w:firstLine="0"/>
      <w:jc w:val="left"/>
      <w:spacing w:before="280" w:after="280" w:line="240" w:lineRule="auto"/>
    </w:pPr>
    <w:rPr>
      <w:rFonts w:eastAsia="Arial Unicode MS" w:cs="Arial Unicode MS"/>
      <w:szCs w:val="24"/>
      <w:lang w:val="en-US" w:bidi="en-US"/>
    </w:rPr>
  </w:style>
  <w:style w:type="paragraph" w:styleId="2701">
    <w:name w:val="xl47"/>
    <w:basedOn w:val="1713"/>
    <w:next w:val="2701"/>
    <w:link w:val="1713"/>
    <w:pPr>
      <w:ind w:left="0" w:right="0" w:firstLine="0"/>
      <w:jc w:val="center"/>
      <w:spacing w:before="280" w:after="280" w:line="240" w:lineRule="auto"/>
      <w:pBdr>
        <w:top w:val="none" w:color="000000" w:sz="0" w:space="0"/>
        <w:left w:val="single" w:color="000000" w:sz="4" w:space="0"/>
        <w:bottom w:val="none" w:color="000000" w:sz="0" w:space="0"/>
        <w:right w:val="single" w:color="000000" w:sz="4" w:space="0"/>
      </w:pBdr>
    </w:pPr>
    <w:rPr>
      <w:rFonts w:eastAsia="Arial Unicode MS" w:cs="Arial Unicode MS"/>
      <w:b/>
      <w:bCs/>
      <w:szCs w:val="24"/>
      <w:lang w:val="en-US" w:bidi="en-US"/>
    </w:rPr>
  </w:style>
  <w:style w:type="paragraph" w:styleId="2702">
    <w:name w:val="xl48"/>
    <w:basedOn w:val="1713"/>
    <w:next w:val="2702"/>
    <w:link w:val="1713"/>
    <w:pPr>
      <w:ind w:left="0" w:right="0" w:firstLine="0"/>
      <w:jc w:val="center"/>
      <w:spacing w:before="280" w:after="280" w:line="240" w:lineRule="auto"/>
      <w:pBdr>
        <w:top w:val="none" w:color="000000" w:sz="0" w:space="0"/>
        <w:left w:val="single" w:color="000000" w:sz="4" w:space="0"/>
        <w:bottom w:val="none" w:color="000000" w:sz="0" w:space="0"/>
        <w:right w:val="single" w:color="000000" w:sz="4" w:space="0"/>
      </w:pBdr>
    </w:pPr>
    <w:rPr>
      <w:rFonts w:eastAsia="Arial Unicode MS" w:cs="Arial Unicode MS"/>
      <w:b/>
      <w:bCs/>
      <w:szCs w:val="24"/>
      <w:lang w:val="en-US" w:bidi="en-US"/>
    </w:rPr>
  </w:style>
  <w:style w:type="paragraph" w:styleId="2703">
    <w:name w:val="xl49"/>
    <w:basedOn w:val="1713"/>
    <w:next w:val="2703"/>
    <w:link w:val="1713"/>
    <w:pPr>
      <w:ind w:left="0" w:right="0" w:firstLine="0"/>
      <w:jc w:val="left"/>
      <w:spacing w:before="280" w:after="280" w:line="240" w:lineRule="auto"/>
    </w:pPr>
    <w:rPr>
      <w:rFonts w:eastAsia="Arial Unicode MS"/>
      <w:szCs w:val="24"/>
      <w:lang w:val="en-US" w:bidi="en-US"/>
    </w:rPr>
  </w:style>
  <w:style w:type="paragraph" w:styleId="2704">
    <w:name w:val="xl50"/>
    <w:basedOn w:val="1713"/>
    <w:next w:val="2704"/>
    <w:link w:val="1713"/>
    <w:pPr>
      <w:ind w:left="0" w:right="0" w:firstLine="0"/>
      <w:jc w:val="center"/>
      <w:spacing w:before="280" w:after="280" w:line="240" w:lineRule="auto"/>
      <w:pBdr>
        <w:top w:val="none" w:color="000000" w:sz="0" w:space="0"/>
        <w:left w:val="single" w:color="000000" w:sz="4" w:space="0"/>
        <w:bottom w:val="none" w:color="000000" w:sz="0" w:space="0"/>
        <w:right w:val="single" w:color="000000" w:sz="4" w:space="0"/>
      </w:pBdr>
    </w:pPr>
    <w:rPr>
      <w:rFonts w:eastAsia="Arial Unicode MS" w:cs="Arial Unicode MS"/>
      <w:szCs w:val="24"/>
      <w:lang w:val="en-US" w:bidi="en-US"/>
    </w:rPr>
  </w:style>
  <w:style w:type="paragraph" w:styleId="2705">
    <w:name w:val="xl51"/>
    <w:basedOn w:val="1713"/>
    <w:next w:val="2705"/>
    <w:link w:val="1713"/>
    <w:pPr>
      <w:ind w:left="0" w:right="0" w:firstLine="0"/>
      <w:jc w:val="left"/>
      <w:spacing w:before="280" w:after="280" w:line="240" w:lineRule="auto"/>
    </w:pPr>
    <w:rPr>
      <w:rFonts w:eastAsia="Arial Unicode MS" w:cs="Arial Unicode MS"/>
      <w:szCs w:val="24"/>
      <w:lang w:val="en-US" w:bidi="en-US"/>
    </w:rPr>
  </w:style>
  <w:style w:type="paragraph" w:styleId="2706">
    <w:name w:val="xl52"/>
    <w:basedOn w:val="1713"/>
    <w:next w:val="2706"/>
    <w:link w:val="1713"/>
    <w:pPr>
      <w:ind w:left="0" w:right="0" w:firstLine="0"/>
      <w:jc w:val="center"/>
      <w:spacing w:before="280" w:after="280" w:line="240" w:lineRule="auto"/>
    </w:pPr>
    <w:rPr>
      <w:rFonts w:eastAsia="Arial Unicode MS" w:cs="Arial Unicode MS"/>
      <w:szCs w:val="24"/>
      <w:lang w:val="en-US" w:bidi="en-US"/>
    </w:rPr>
  </w:style>
  <w:style w:type="paragraph" w:styleId="2707">
    <w:name w:val="xl53"/>
    <w:basedOn w:val="1713"/>
    <w:next w:val="2707"/>
    <w:link w:val="1713"/>
    <w:pPr>
      <w:ind w:left="0" w:right="0" w:firstLine="0"/>
      <w:jc w:val="left"/>
      <w:spacing w:before="280" w:after="280" w:line="240" w:lineRule="auto"/>
      <w:pBdr>
        <w:top w:val="none" w:color="000000" w:sz="0" w:space="0"/>
        <w:left w:val="single" w:color="000000" w:sz="4" w:space="0"/>
        <w:bottom w:val="none" w:color="000000" w:sz="0" w:space="0"/>
        <w:right w:val="single" w:color="000000" w:sz="4" w:space="0"/>
      </w:pBdr>
    </w:pPr>
    <w:rPr>
      <w:rFonts w:eastAsia="Arial Unicode MS" w:cs="Arial Unicode MS"/>
      <w:szCs w:val="24"/>
      <w:lang w:val="en-US" w:bidi="en-US"/>
    </w:rPr>
  </w:style>
  <w:style w:type="paragraph" w:styleId="2708">
    <w:name w:val="xl54"/>
    <w:basedOn w:val="1713"/>
    <w:next w:val="2708"/>
    <w:link w:val="1713"/>
    <w:pPr>
      <w:ind w:left="0" w:right="0" w:firstLine="0"/>
      <w:jc w:val="center"/>
      <w:spacing w:before="280" w:after="280" w:line="240" w:lineRule="auto"/>
    </w:pPr>
    <w:rPr>
      <w:rFonts w:eastAsia="Arial Unicode MS" w:cs="Arial Unicode MS"/>
      <w:szCs w:val="24"/>
      <w:lang w:val="en-US" w:bidi="en-US"/>
    </w:rPr>
  </w:style>
  <w:style w:type="paragraph" w:styleId="2709">
    <w:name w:val="xl55"/>
    <w:basedOn w:val="1713"/>
    <w:next w:val="2709"/>
    <w:link w:val="1713"/>
    <w:pPr>
      <w:ind w:left="0" w:right="0" w:firstLine="0"/>
      <w:jc w:val="left"/>
      <w:spacing w:before="280" w:after="280" w:line="240" w:lineRule="auto"/>
    </w:pPr>
    <w:rPr>
      <w:rFonts w:eastAsia="Arial Unicode MS" w:cs="Arial Unicode MS"/>
      <w:szCs w:val="24"/>
      <w:lang w:val="en-US" w:bidi="en-US"/>
    </w:rPr>
  </w:style>
  <w:style w:type="paragraph" w:styleId="2710">
    <w:name w:val="xl56"/>
    <w:basedOn w:val="1713"/>
    <w:next w:val="2710"/>
    <w:link w:val="1713"/>
    <w:pPr>
      <w:ind w:left="0" w:right="0" w:firstLine="0"/>
      <w:jc w:val="center"/>
      <w:spacing w:before="280" w:after="280" w:line="240" w:lineRule="auto"/>
      <w:pBdr>
        <w:top w:val="none" w:color="000000" w:sz="0" w:space="0"/>
        <w:left w:val="single" w:color="000000" w:sz="4" w:space="0"/>
        <w:bottom w:val="none" w:color="000000" w:sz="0" w:space="0"/>
        <w:right w:val="single" w:color="000000" w:sz="4" w:space="0"/>
      </w:pBdr>
    </w:pPr>
    <w:rPr>
      <w:rFonts w:eastAsia="Arial Unicode MS" w:cs="Arial Unicode MS"/>
      <w:szCs w:val="24"/>
      <w:lang w:val="en-US" w:bidi="en-US"/>
    </w:rPr>
  </w:style>
  <w:style w:type="paragraph" w:styleId="2711">
    <w:name w:val="xl57"/>
    <w:basedOn w:val="1713"/>
    <w:next w:val="2711"/>
    <w:link w:val="1713"/>
    <w:pPr>
      <w:ind w:left="0" w:right="0" w:firstLine="0"/>
      <w:jc w:val="left"/>
      <w:spacing w:before="280" w:after="280" w:line="240" w:lineRule="auto"/>
    </w:pPr>
    <w:rPr>
      <w:rFonts w:eastAsia="Arial Unicode MS" w:cs="Arial Unicode MS"/>
      <w:szCs w:val="24"/>
      <w:lang w:val="en-US" w:bidi="en-US"/>
    </w:rPr>
  </w:style>
  <w:style w:type="paragraph" w:styleId="2712">
    <w:name w:val="xl58"/>
    <w:basedOn w:val="1713"/>
    <w:next w:val="2712"/>
    <w:link w:val="1713"/>
    <w:pPr>
      <w:ind w:left="0" w:right="0" w:firstLine="0"/>
      <w:jc w:val="left"/>
      <w:spacing w:before="280" w:after="280" w:line="240" w:lineRule="auto"/>
    </w:pPr>
    <w:rPr>
      <w:rFonts w:eastAsia="Arial Unicode MS" w:cs="Arial Unicode MS"/>
      <w:b/>
      <w:bCs/>
      <w:szCs w:val="24"/>
      <w:lang w:val="en-US" w:bidi="en-US"/>
    </w:rPr>
  </w:style>
  <w:style w:type="paragraph" w:styleId="2713">
    <w:name w:val="xl59"/>
    <w:basedOn w:val="1713"/>
    <w:next w:val="2713"/>
    <w:link w:val="1713"/>
    <w:pPr>
      <w:ind w:left="0" w:right="0" w:firstLine="0"/>
      <w:jc w:val="left"/>
      <w:spacing w:before="280" w:after="280" w:line="240" w:lineRule="auto"/>
      <w:pBdr>
        <w:top w:val="none" w:color="000000" w:sz="0" w:space="0"/>
        <w:left w:val="single" w:color="000000" w:sz="4" w:space="0"/>
        <w:bottom w:val="none" w:color="000000" w:sz="0" w:space="0"/>
        <w:right w:val="single" w:color="000000" w:sz="4" w:space="0"/>
      </w:pBdr>
    </w:pPr>
    <w:rPr>
      <w:rFonts w:eastAsia="Arial Unicode MS" w:cs="Arial Unicode MS"/>
      <w:b/>
      <w:bCs/>
      <w:szCs w:val="24"/>
      <w:lang w:val="en-US" w:bidi="en-US"/>
    </w:rPr>
  </w:style>
  <w:style w:type="paragraph" w:styleId="2714">
    <w:name w:val="xl60"/>
    <w:basedOn w:val="1713"/>
    <w:next w:val="2714"/>
    <w:link w:val="1713"/>
    <w:pPr>
      <w:ind w:left="0" w:right="0" w:firstLine="0"/>
      <w:jc w:val="center"/>
      <w:spacing w:before="280" w:after="280" w:line="240" w:lineRule="auto"/>
    </w:pPr>
    <w:rPr>
      <w:rFonts w:eastAsia="Arial Unicode MS" w:cs="Arial Unicode MS"/>
      <w:b/>
      <w:bCs/>
      <w:szCs w:val="24"/>
      <w:lang w:val="en-US" w:bidi="en-US"/>
    </w:rPr>
  </w:style>
  <w:style w:type="paragraph" w:styleId="2715">
    <w:name w:val="xl61"/>
    <w:basedOn w:val="1713"/>
    <w:next w:val="2715"/>
    <w:link w:val="1713"/>
    <w:pPr>
      <w:ind w:left="0" w:right="0" w:firstLine="0"/>
      <w:jc w:val="center"/>
      <w:spacing w:before="280" w:after="280" w:line="240" w:lineRule="auto"/>
      <w:pBdr>
        <w:top w:val="none" w:color="000000" w:sz="0" w:space="0"/>
        <w:left w:val="single" w:color="000000" w:sz="4" w:space="0"/>
        <w:bottom w:val="none" w:color="000000" w:sz="0" w:space="0"/>
        <w:right w:val="single" w:color="000000" w:sz="4" w:space="0"/>
      </w:pBdr>
    </w:pPr>
    <w:rPr>
      <w:rFonts w:eastAsia="Arial Unicode MS" w:cs="Arial Unicode MS"/>
      <w:b/>
      <w:bCs/>
      <w:szCs w:val="24"/>
      <w:lang w:val="en-US" w:bidi="en-US"/>
    </w:rPr>
  </w:style>
  <w:style w:type="paragraph" w:styleId="2716">
    <w:name w:val="xl62"/>
    <w:basedOn w:val="1713"/>
    <w:next w:val="2716"/>
    <w:link w:val="1713"/>
    <w:pPr>
      <w:ind w:left="0" w:right="0" w:firstLine="0"/>
      <w:jc w:val="left"/>
      <w:spacing w:before="280" w:after="280" w:line="240" w:lineRule="auto"/>
    </w:pPr>
    <w:rPr>
      <w:rFonts w:eastAsia="Arial Unicode MS" w:cs="Arial Unicode MS"/>
      <w:szCs w:val="24"/>
      <w:lang w:val="en-US" w:bidi="en-US"/>
    </w:rPr>
  </w:style>
  <w:style w:type="paragraph" w:styleId="2717">
    <w:name w:val="rvps1401"/>
    <w:basedOn w:val="1713"/>
    <w:next w:val="2717"/>
    <w:link w:val="1713"/>
    <w:pPr>
      <w:ind w:left="0" w:right="0" w:firstLine="0"/>
      <w:jc w:val="left"/>
      <w:spacing w:before="0" w:after="300" w:line="240" w:lineRule="auto"/>
    </w:pPr>
    <w:rPr>
      <w:rFonts w:ascii="Arial" w:hAnsi="Arial" w:eastAsia="Times New Roman" w:cs="Arial"/>
      <w:color w:val="000000"/>
      <w:szCs w:val="24"/>
      <w:lang w:val="en-US" w:bidi="en-US"/>
    </w:rPr>
  </w:style>
  <w:style w:type="paragraph" w:styleId="2718">
    <w:name w:val="ConsCell"/>
    <w:next w:val="2718"/>
    <w:link w:val="1713"/>
    <w:pPr>
      <w:widowControl w:val="off"/>
    </w:pPr>
    <w:rPr>
      <w:rFonts w:ascii="Arial" w:hAnsi="Arial" w:cs="Arial"/>
      <w:lang w:val="en-US" w:eastAsia="zh-CN" w:bidi="en-US"/>
    </w:rPr>
  </w:style>
  <w:style w:type="paragraph" w:styleId="2719">
    <w:name w:val="Цитата 2"/>
    <w:basedOn w:val="1713"/>
    <w:next w:val="1713"/>
    <w:link w:val="1713"/>
    <w:qFormat/>
    <w:pPr>
      <w:ind w:left="0" w:right="0" w:firstLine="0"/>
      <w:jc w:val="left"/>
      <w:spacing w:line="240" w:lineRule="auto"/>
    </w:pPr>
    <w:rPr>
      <w:rFonts w:ascii="Calibri" w:hAnsi="Calibri" w:eastAsia="Times New Roman" w:cs="Calibri"/>
      <w:i/>
      <w:szCs w:val="24"/>
      <w:lang w:val="en-US" w:bidi="en-US"/>
    </w:rPr>
  </w:style>
  <w:style w:type="paragraph" w:styleId="2720">
    <w:name w:val="Выделенная цитата"/>
    <w:basedOn w:val="1713"/>
    <w:next w:val="1713"/>
    <w:link w:val="1713"/>
    <w:qFormat/>
    <w:pPr>
      <w:ind w:left="720" w:right="720" w:firstLine="0"/>
      <w:jc w:val="left"/>
      <w:spacing w:line="240" w:lineRule="auto"/>
    </w:pPr>
    <w:rPr>
      <w:rFonts w:ascii="Calibri" w:hAnsi="Calibri" w:eastAsia="Times New Roman" w:cs="Calibri"/>
      <w:b/>
      <w:i/>
      <w:lang w:val="en-US" w:bidi="en-US"/>
    </w:rPr>
  </w:style>
  <w:style w:type="paragraph" w:styleId="2721">
    <w:name w:val="Заголовок №4"/>
    <w:basedOn w:val="1713"/>
    <w:next w:val="2721"/>
    <w:link w:val="1713"/>
    <w:pPr>
      <w:ind w:left="0" w:right="0" w:firstLine="0"/>
      <w:spacing w:before="540" w:after="120" w:line="240" w:lineRule="atLeast"/>
      <w:widowControl w:val="off"/>
      <w:outlineLvl w:val="3"/>
    </w:pPr>
    <w:rPr>
      <w:b/>
      <w:bCs/>
      <w:sz w:val="26"/>
      <w:szCs w:val="26"/>
      <w:lang w:val="en-US"/>
    </w:rPr>
  </w:style>
  <w:style w:type="paragraph" w:styleId="2722">
    <w:name w:val="Основной текст (4)"/>
    <w:basedOn w:val="1713"/>
    <w:next w:val="2722"/>
    <w:link w:val="1713"/>
    <w:pPr>
      <w:ind w:left="0" w:right="0" w:firstLine="0"/>
      <w:spacing w:line="322" w:lineRule="exact"/>
      <w:widowControl w:val="off"/>
    </w:pPr>
    <w:rPr>
      <w:rFonts w:eastAsia="Times New Roman"/>
      <w:b/>
      <w:bCs/>
      <w:i/>
      <w:iCs/>
      <w:sz w:val="26"/>
      <w:szCs w:val="26"/>
      <w:lang w:val="en-US"/>
    </w:rPr>
  </w:style>
  <w:style w:type="paragraph" w:styleId="2723">
    <w:name w:val="Основной текст (6)"/>
    <w:basedOn w:val="1713"/>
    <w:next w:val="2723"/>
    <w:link w:val="1713"/>
    <w:pPr>
      <w:ind w:left="0" w:right="0" w:firstLine="0"/>
      <w:jc w:val="left"/>
      <w:spacing w:before="0" w:after="60" w:line="134" w:lineRule="exact"/>
      <w:widowControl w:val="off"/>
    </w:pPr>
    <w:rPr>
      <w:rFonts w:ascii="Century Schoolbook" w:hAnsi="Century Schoolbook" w:eastAsia="Century Schoolbook" w:cs="Century Schoolbook"/>
      <w:b/>
      <w:bCs/>
      <w:i/>
      <w:iCs/>
      <w:sz w:val="21"/>
      <w:szCs w:val="21"/>
      <w:lang w:val="en-US"/>
    </w:rPr>
  </w:style>
  <w:style w:type="paragraph" w:styleId="2724">
    <w:name w:val="Подпись к картинке (2)"/>
    <w:basedOn w:val="1713"/>
    <w:next w:val="2724"/>
    <w:link w:val="1713"/>
    <w:pPr>
      <w:ind w:left="0" w:right="0" w:firstLine="0"/>
      <w:jc w:val="left"/>
      <w:spacing w:before="120" w:after="0" w:line="0" w:lineRule="atLeast"/>
      <w:widowControl w:val="off"/>
    </w:pPr>
    <w:rPr>
      <w:rFonts w:ascii="Century Schoolbook" w:hAnsi="Century Schoolbook" w:eastAsia="Century Schoolbook" w:cs="Century Schoolbook"/>
      <w:b/>
      <w:bCs/>
      <w:i/>
      <w:iCs/>
      <w:spacing w:val="-6"/>
      <w:sz w:val="20"/>
      <w:szCs w:val="20"/>
      <w:lang w:val="en-US" w:bidi="en-US"/>
    </w:rPr>
  </w:style>
  <w:style w:type="paragraph" w:styleId="2725">
    <w:name w:val="Основной текст (7)"/>
    <w:basedOn w:val="1713"/>
    <w:next w:val="2725"/>
    <w:link w:val="1713"/>
    <w:pPr>
      <w:ind w:left="0" w:right="0" w:firstLine="0"/>
      <w:spacing w:line="0" w:lineRule="atLeast"/>
      <w:widowControl w:val="off"/>
    </w:pPr>
    <w:rPr>
      <w:rFonts w:ascii="Calibri" w:hAnsi="Calibri" w:cs="Calibri"/>
      <w:sz w:val="20"/>
      <w:szCs w:val="20"/>
      <w:lang w:val="en-US"/>
    </w:rPr>
  </w:style>
  <w:style w:type="paragraph" w:styleId="2726">
    <w:name w:val="Основной текст (8)"/>
    <w:basedOn w:val="1713"/>
    <w:next w:val="2726"/>
    <w:link w:val="1713"/>
    <w:pPr>
      <w:ind w:left="0" w:right="0" w:firstLine="0"/>
      <w:spacing w:line="91" w:lineRule="exact"/>
      <w:widowControl w:val="off"/>
    </w:pPr>
    <w:rPr>
      <w:rFonts w:ascii="Century Schoolbook" w:hAnsi="Century Schoolbook" w:eastAsia="Century Schoolbook" w:cs="Century Schoolbook"/>
      <w:sz w:val="20"/>
      <w:szCs w:val="20"/>
      <w:lang w:val="en-US"/>
    </w:rPr>
  </w:style>
  <w:style w:type="paragraph" w:styleId="2727">
    <w:name w:val="Основной текст (9)"/>
    <w:basedOn w:val="1713"/>
    <w:next w:val="2727"/>
    <w:link w:val="1713"/>
    <w:pPr>
      <w:ind w:left="0" w:right="0" w:firstLine="0"/>
      <w:spacing w:line="0" w:lineRule="atLeast"/>
      <w:widowControl w:val="off"/>
    </w:pPr>
    <w:rPr>
      <w:rFonts w:ascii="Book Antiqua" w:hAnsi="Book Antiqua" w:eastAsia="Book Antiqua" w:cs="Book Antiqua"/>
      <w:sz w:val="13"/>
      <w:szCs w:val="13"/>
      <w:lang w:val="en-US"/>
    </w:rPr>
  </w:style>
  <w:style w:type="paragraph" w:styleId="2728">
    <w:name w:val="Основной текст (10)"/>
    <w:basedOn w:val="1713"/>
    <w:next w:val="2728"/>
    <w:link w:val="1713"/>
    <w:pPr>
      <w:ind w:left="0" w:right="0" w:firstLine="0"/>
      <w:jc w:val="left"/>
      <w:spacing w:before="0" w:after="60" w:line="0" w:lineRule="atLeast"/>
      <w:widowControl w:val="off"/>
    </w:pPr>
    <w:rPr>
      <w:rFonts w:ascii="Calibri" w:hAnsi="Calibri" w:cs="Calibri"/>
      <w:sz w:val="20"/>
      <w:szCs w:val="20"/>
      <w:lang w:val="en-US"/>
    </w:rPr>
  </w:style>
  <w:style w:type="paragraph" w:styleId="2729">
    <w:name w:val="Основной текст (11)"/>
    <w:basedOn w:val="1713"/>
    <w:next w:val="2729"/>
    <w:link w:val="1713"/>
    <w:pPr>
      <w:ind w:left="0" w:right="0" w:firstLine="0"/>
      <w:jc w:val="left"/>
      <w:spacing w:line="509" w:lineRule="exact"/>
      <w:widowControl w:val="off"/>
    </w:pPr>
    <w:rPr>
      <w:rFonts w:ascii="Calibri" w:hAnsi="Calibri" w:cs="Calibri"/>
      <w:sz w:val="21"/>
      <w:szCs w:val="21"/>
      <w:lang w:val="en-US"/>
    </w:rPr>
  </w:style>
  <w:style w:type="paragraph" w:styleId="2730">
    <w:name w:val="Основной текст (12)"/>
    <w:basedOn w:val="1713"/>
    <w:next w:val="2730"/>
    <w:link w:val="1713"/>
    <w:pPr>
      <w:ind w:left="0" w:right="0" w:firstLine="0"/>
      <w:jc w:val="left"/>
      <w:spacing w:line="0" w:lineRule="atLeast"/>
      <w:widowControl w:val="off"/>
    </w:pPr>
    <w:rPr>
      <w:rFonts w:ascii="Century Schoolbook" w:hAnsi="Century Schoolbook" w:eastAsia="Century Schoolbook" w:cs="Century Schoolbook"/>
      <w:b/>
      <w:bCs/>
      <w:spacing w:val="-18"/>
      <w:sz w:val="21"/>
      <w:szCs w:val="21"/>
      <w:lang w:val="en-US"/>
    </w:rPr>
  </w:style>
  <w:style w:type="paragraph" w:styleId="2731">
    <w:name w:val="Основной текст (13)"/>
    <w:basedOn w:val="1713"/>
    <w:next w:val="2731"/>
    <w:link w:val="1713"/>
    <w:pPr>
      <w:ind w:left="0" w:right="0" w:firstLine="0"/>
      <w:jc w:val="left"/>
      <w:spacing w:line="149" w:lineRule="exact"/>
      <w:widowControl w:val="off"/>
    </w:pPr>
    <w:rPr>
      <w:rFonts w:ascii="Calibri" w:hAnsi="Calibri" w:cs="Calibri"/>
      <w:sz w:val="20"/>
      <w:szCs w:val="20"/>
      <w:lang w:val="en-US" w:bidi="en-US"/>
    </w:rPr>
  </w:style>
  <w:style w:type="paragraph" w:styleId="2732">
    <w:name w:val="Основной текст (14)"/>
    <w:basedOn w:val="1713"/>
    <w:next w:val="2732"/>
    <w:link w:val="1713"/>
    <w:pPr>
      <w:ind w:left="0" w:right="0" w:firstLine="0"/>
      <w:jc w:val="left"/>
      <w:spacing w:line="0" w:lineRule="atLeast"/>
      <w:widowControl w:val="off"/>
    </w:pPr>
    <w:rPr>
      <w:rFonts w:ascii="Century Schoolbook" w:hAnsi="Century Schoolbook" w:eastAsia="Century Schoolbook" w:cs="Century Schoolbook"/>
      <w:spacing w:val="6"/>
      <w:sz w:val="12"/>
      <w:szCs w:val="12"/>
      <w:lang w:val="en-US"/>
    </w:rPr>
  </w:style>
  <w:style w:type="paragraph" w:styleId="2733">
    <w:name w:val="Основной текст (15)"/>
    <w:basedOn w:val="1713"/>
    <w:next w:val="2733"/>
    <w:link w:val="1713"/>
    <w:pPr>
      <w:ind w:left="0" w:right="0" w:firstLine="0"/>
      <w:jc w:val="left"/>
      <w:spacing w:line="0" w:lineRule="atLeast"/>
      <w:widowControl w:val="off"/>
    </w:pPr>
    <w:rPr>
      <w:rFonts w:eastAsia="Times New Roman"/>
      <w:i/>
      <w:iCs/>
      <w:sz w:val="20"/>
      <w:szCs w:val="20"/>
      <w:lang w:val="en-US" w:bidi="en-US"/>
    </w:rPr>
  </w:style>
  <w:style w:type="paragraph" w:styleId="2734">
    <w:name w:val="Основной текст (16)"/>
    <w:basedOn w:val="1713"/>
    <w:next w:val="2734"/>
    <w:link w:val="1713"/>
    <w:pPr>
      <w:ind w:left="0" w:right="0" w:firstLine="0"/>
      <w:jc w:val="left"/>
      <w:spacing w:line="0" w:lineRule="atLeast"/>
      <w:widowControl w:val="off"/>
    </w:pPr>
    <w:rPr>
      <w:rFonts w:ascii="Franklin Gothic Book" w:hAnsi="Franklin Gothic Book" w:eastAsia="Franklin Gothic Book" w:cs="Franklin Gothic Book"/>
      <w:spacing w:val="-6"/>
      <w:sz w:val="16"/>
      <w:szCs w:val="16"/>
      <w:lang w:val="en-US"/>
    </w:rPr>
  </w:style>
  <w:style w:type="paragraph" w:styleId="2735">
    <w:name w:val="Основной текст (17)"/>
    <w:basedOn w:val="1713"/>
    <w:next w:val="2735"/>
    <w:link w:val="1713"/>
    <w:pPr>
      <w:ind w:left="0" w:right="0" w:firstLine="0"/>
      <w:jc w:val="left"/>
      <w:spacing w:before="0" w:after="240" w:line="0" w:lineRule="atLeast"/>
      <w:widowControl w:val="off"/>
    </w:pPr>
    <w:rPr>
      <w:rFonts w:ascii="Calibri" w:hAnsi="Calibri" w:cs="Calibri"/>
      <w:spacing w:val="-11"/>
      <w:sz w:val="15"/>
      <w:szCs w:val="15"/>
      <w:lang w:val="en-US"/>
    </w:rPr>
  </w:style>
  <w:style w:type="paragraph" w:styleId="2736">
    <w:name w:val="Основной текст (18)"/>
    <w:basedOn w:val="1713"/>
    <w:next w:val="2736"/>
    <w:link w:val="1713"/>
    <w:pPr>
      <w:ind w:left="0" w:right="0" w:firstLine="0"/>
      <w:jc w:val="left"/>
      <w:spacing w:before="0" w:after="240" w:line="0" w:lineRule="atLeast"/>
      <w:widowControl w:val="off"/>
    </w:pPr>
    <w:rPr>
      <w:rFonts w:ascii="Century Schoolbook" w:hAnsi="Century Schoolbook" w:eastAsia="Century Schoolbook" w:cs="Century Schoolbook"/>
      <w:b/>
      <w:bCs/>
      <w:spacing w:val="-6"/>
      <w:sz w:val="16"/>
      <w:szCs w:val="16"/>
      <w:lang w:val="en-US"/>
    </w:rPr>
  </w:style>
  <w:style w:type="paragraph" w:styleId="2737">
    <w:name w:val="Основной текст (19)"/>
    <w:basedOn w:val="1713"/>
    <w:next w:val="2737"/>
    <w:link w:val="1713"/>
    <w:pPr>
      <w:ind w:left="0" w:right="0" w:firstLine="0"/>
      <w:jc w:val="left"/>
      <w:spacing w:line="144" w:lineRule="exact"/>
      <w:widowControl w:val="off"/>
    </w:pPr>
    <w:rPr>
      <w:rFonts w:ascii="Impact" w:hAnsi="Impact" w:eastAsia="Impact" w:cs="Impact"/>
      <w:i/>
      <w:iCs/>
      <w:sz w:val="19"/>
      <w:szCs w:val="19"/>
      <w:lang w:val="en-US"/>
    </w:rPr>
  </w:style>
  <w:style w:type="paragraph" w:styleId="2738">
    <w:name w:val="Основной текст (20)"/>
    <w:basedOn w:val="1713"/>
    <w:next w:val="2738"/>
    <w:link w:val="1713"/>
    <w:pPr>
      <w:ind w:left="0" w:right="0" w:firstLine="0"/>
      <w:jc w:val="left"/>
      <w:spacing w:line="134" w:lineRule="exact"/>
      <w:widowControl w:val="off"/>
    </w:pPr>
    <w:rPr>
      <w:rFonts w:ascii="Calibri" w:hAnsi="Calibri" w:cs="Calibri"/>
      <w:sz w:val="20"/>
      <w:szCs w:val="20"/>
      <w:lang w:val="en-US" w:bidi="en-US"/>
    </w:rPr>
  </w:style>
  <w:style w:type="paragraph" w:styleId="2739">
    <w:name w:val="Подпись к таблице (3)"/>
    <w:basedOn w:val="1713"/>
    <w:next w:val="2739"/>
    <w:link w:val="1713"/>
    <w:pPr>
      <w:ind w:left="0" w:right="0" w:firstLine="0"/>
      <w:jc w:val="left"/>
      <w:spacing w:line="0" w:lineRule="atLeast"/>
      <w:widowControl w:val="off"/>
    </w:pPr>
    <w:rPr>
      <w:rFonts w:ascii="Impact" w:hAnsi="Impact" w:eastAsia="Impact" w:cs="Impact"/>
      <w:i/>
      <w:iCs/>
      <w:sz w:val="20"/>
      <w:szCs w:val="20"/>
      <w:lang w:val="en-US"/>
    </w:rPr>
  </w:style>
  <w:style w:type="paragraph" w:styleId="2740">
    <w:name w:val="Подпись к картинке (4)"/>
    <w:basedOn w:val="1713"/>
    <w:next w:val="2740"/>
    <w:link w:val="1713"/>
    <w:pPr>
      <w:ind w:left="0" w:right="0" w:firstLine="0"/>
      <w:jc w:val="center"/>
      <w:spacing w:line="254" w:lineRule="exact"/>
      <w:widowControl w:val="off"/>
    </w:pPr>
    <w:rPr>
      <w:rFonts w:ascii="Calibri" w:hAnsi="Calibri" w:cs="Calibri"/>
      <w:spacing w:val="6"/>
      <w:sz w:val="19"/>
      <w:szCs w:val="19"/>
      <w:lang w:val="en-US"/>
    </w:rPr>
  </w:style>
  <w:style w:type="paragraph" w:styleId="2741">
    <w:name w:val="Подпись к картинке (5)"/>
    <w:basedOn w:val="1713"/>
    <w:next w:val="2741"/>
    <w:link w:val="1713"/>
    <w:pPr>
      <w:ind w:left="0" w:right="0" w:firstLine="0"/>
      <w:jc w:val="left"/>
      <w:spacing w:line="0" w:lineRule="atLeast"/>
      <w:widowControl w:val="off"/>
    </w:pPr>
    <w:rPr>
      <w:rFonts w:eastAsia="Times New Roman"/>
      <w:spacing w:val="-14"/>
      <w:sz w:val="13"/>
      <w:szCs w:val="13"/>
      <w:lang w:val="en-US"/>
    </w:rPr>
  </w:style>
  <w:style w:type="paragraph" w:styleId="2742">
    <w:name w:val="Основной текст (22)"/>
    <w:basedOn w:val="1713"/>
    <w:next w:val="2742"/>
    <w:link w:val="1713"/>
    <w:pPr>
      <w:ind w:left="0" w:right="0" w:firstLine="0"/>
      <w:jc w:val="center"/>
      <w:spacing w:line="840" w:lineRule="exact"/>
      <w:widowControl w:val="off"/>
    </w:pPr>
    <w:rPr>
      <w:rFonts w:ascii="Century Schoolbook" w:hAnsi="Century Schoolbook" w:eastAsia="Century Schoolbook" w:cs="Century Schoolbook"/>
      <w:spacing w:val="-10"/>
      <w:sz w:val="16"/>
      <w:szCs w:val="16"/>
      <w:lang w:val="en-US" w:bidi="en-US"/>
    </w:rPr>
  </w:style>
  <w:style w:type="paragraph" w:styleId="2743">
    <w:name w:val="Основной текст (23)"/>
    <w:basedOn w:val="1713"/>
    <w:next w:val="2743"/>
    <w:link w:val="1713"/>
    <w:pPr>
      <w:ind w:left="0" w:right="0" w:firstLine="0"/>
      <w:spacing w:line="0" w:lineRule="atLeast"/>
      <w:widowControl w:val="off"/>
    </w:pPr>
    <w:rPr>
      <w:rFonts w:ascii="Calibri" w:hAnsi="Calibri" w:cs="Calibri"/>
      <w:b/>
      <w:bCs/>
      <w:sz w:val="14"/>
      <w:szCs w:val="14"/>
      <w:lang w:val="en-US"/>
    </w:rPr>
  </w:style>
  <w:style w:type="paragraph" w:styleId="2744">
    <w:name w:val="Основной текст (24)"/>
    <w:basedOn w:val="1713"/>
    <w:next w:val="2744"/>
    <w:link w:val="1713"/>
    <w:pPr>
      <w:ind w:left="0" w:right="0" w:firstLine="0"/>
      <w:jc w:val="left"/>
      <w:spacing w:before="0" w:after="180" w:line="0" w:lineRule="atLeast"/>
      <w:widowControl w:val="off"/>
    </w:pPr>
    <w:rPr>
      <w:rFonts w:eastAsia="Times New Roman"/>
      <w:sz w:val="13"/>
      <w:szCs w:val="13"/>
      <w:lang w:val="en-US"/>
    </w:rPr>
  </w:style>
  <w:style w:type="paragraph" w:styleId="2745">
    <w:name w:val="Основной текст (25)"/>
    <w:basedOn w:val="1713"/>
    <w:next w:val="2745"/>
    <w:link w:val="1713"/>
    <w:pPr>
      <w:ind w:left="0" w:right="0" w:firstLine="0"/>
      <w:spacing w:before="120" w:after="0" w:line="130" w:lineRule="exact"/>
      <w:widowControl w:val="off"/>
    </w:pPr>
    <w:rPr>
      <w:rFonts w:eastAsia="Times New Roman"/>
      <w:b/>
      <w:bCs/>
      <w:sz w:val="20"/>
      <w:szCs w:val="20"/>
      <w:lang w:val="en-US" w:bidi="en-US"/>
    </w:rPr>
  </w:style>
  <w:style w:type="paragraph" w:styleId="2746">
    <w:name w:val="Основной текст (26)"/>
    <w:basedOn w:val="1713"/>
    <w:next w:val="2746"/>
    <w:link w:val="1713"/>
    <w:pPr>
      <w:ind w:left="0" w:right="0" w:firstLine="0"/>
      <w:spacing w:before="120" w:after="120" w:line="0" w:lineRule="atLeast"/>
      <w:widowControl w:val="off"/>
    </w:pPr>
    <w:rPr>
      <w:rFonts w:ascii="Franklin Gothic Heavy" w:hAnsi="Franklin Gothic Heavy" w:eastAsia="Franklin Gothic Heavy" w:cs="Franklin Gothic Heavy"/>
      <w:spacing w:val="-13"/>
      <w:sz w:val="13"/>
      <w:szCs w:val="13"/>
      <w:lang w:val="en-US" w:bidi="en-US"/>
    </w:rPr>
  </w:style>
  <w:style w:type="paragraph" w:styleId="2747">
    <w:name w:val="Основной текст (27)"/>
    <w:basedOn w:val="1713"/>
    <w:next w:val="2747"/>
    <w:link w:val="1713"/>
    <w:pPr>
      <w:ind w:left="0" w:right="0" w:firstLine="0"/>
      <w:spacing w:line="163" w:lineRule="exact"/>
      <w:widowControl w:val="off"/>
    </w:pPr>
    <w:rPr>
      <w:rFonts w:ascii="Franklin Gothic Heavy" w:hAnsi="Franklin Gothic Heavy" w:eastAsia="Franklin Gothic Heavy" w:cs="Franklin Gothic Heavy"/>
      <w:spacing w:val="-17"/>
      <w:sz w:val="13"/>
      <w:szCs w:val="13"/>
      <w:lang w:val="en-US" w:bidi="en-US"/>
    </w:rPr>
  </w:style>
  <w:style w:type="paragraph" w:styleId="2748">
    <w:name w:val="Основной текст (28)"/>
    <w:basedOn w:val="1713"/>
    <w:next w:val="2748"/>
    <w:link w:val="1713"/>
    <w:pPr>
      <w:ind w:left="0" w:right="0" w:firstLine="0"/>
      <w:spacing w:line="115" w:lineRule="exact"/>
      <w:widowControl w:val="off"/>
    </w:pPr>
    <w:rPr>
      <w:rFonts w:eastAsia="Times New Roman"/>
      <w:spacing w:val="-13"/>
      <w:sz w:val="9"/>
      <w:szCs w:val="9"/>
      <w:lang w:val="en-US" w:bidi="en-US"/>
    </w:rPr>
  </w:style>
  <w:style w:type="paragraph" w:styleId="2749">
    <w:name w:val="Основной текст (29)"/>
    <w:basedOn w:val="1713"/>
    <w:next w:val="2749"/>
    <w:link w:val="1713"/>
    <w:pPr>
      <w:ind w:left="0" w:right="0" w:firstLine="0"/>
      <w:jc w:val="left"/>
      <w:spacing w:line="0" w:lineRule="atLeast"/>
      <w:widowControl w:val="off"/>
    </w:pPr>
    <w:rPr>
      <w:rFonts w:ascii="Franklin Gothic Heavy" w:hAnsi="Franklin Gothic Heavy" w:eastAsia="Franklin Gothic Heavy" w:cs="Franklin Gothic Heavy"/>
      <w:spacing w:val="-9"/>
      <w:sz w:val="12"/>
      <w:szCs w:val="12"/>
      <w:lang w:val="en-US" w:bidi="en-US"/>
    </w:rPr>
  </w:style>
  <w:style w:type="paragraph" w:styleId="2750">
    <w:name w:val="Подпись к таблице (5)"/>
    <w:basedOn w:val="1713"/>
    <w:next w:val="2750"/>
    <w:link w:val="1713"/>
    <w:pPr>
      <w:ind w:left="0" w:right="0" w:firstLine="0"/>
      <w:jc w:val="left"/>
      <w:spacing w:line="110" w:lineRule="exact"/>
      <w:widowControl w:val="off"/>
    </w:pPr>
    <w:rPr>
      <w:rFonts w:eastAsia="Times New Roman"/>
      <w:i/>
      <w:iCs/>
      <w:sz w:val="20"/>
      <w:szCs w:val="20"/>
      <w:lang w:val="en-US"/>
    </w:rPr>
  </w:style>
  <w:style w:type="paragraph" w:styleId="2751">
    <w:name w:val="Подпись к таблице (6)"/>
    <w:basedOn w:val="1713"/>
    <w:next w:val="2751"/>
    <w:link w:val="1713"/>
    <w:pPr>
      <w:ind w:left="0" w:right="0" w:firstLine="0"/>
      <w:jc w:val="left"/>
      <w:spacing w:line="110" w:lineRule="exact"/>
      <w:widowControl w:val="off"/>
    </w:pPr>
    <w:rPr>
      <w:rFonts w:eastAsia="Times New Roman"/>
      <w:b/>
      <w:bCs/>
      <w:sz w:val="20"/>
      <w:szCs w:val="20"/>
      <w:lang w:val="en-US"/>
    </w:rPr>
  </w:style>
  <w:style w:type="paragraph" w:styleId="2752">
    <w:name w:val="Основной текст (31)"/>
    <w:basedOn w:val="1713"/>
    <w:next w:val="2752"/>
    <w:link w:val="1713"/>
    <w:pPr>
      <w:ind w:left="0" w:right="0" w:firstLine="0"/>
      <w:jc w:val="left"/>
      <w:spacing w:line="96" w:lineRule="exact"/>
      <w:widowControl w:val="off"/>
    </w:pPr>
    <w:rPr>
      <w:rFonts w:ascii="Franklin Gothic Heavy" w:hAnsi="Franklin Gothic Heavy" w:eastAsia="Franklin Gothic Heavy" w:cs="Franklin Gothic Heavy"/>
      <w:sz w:val="16"/>
      <w:szCs w:val="16"/>
      <w:lang w:val="en-US"/>
    </w:rPr>
  </w:style>
  <w:style w:type="paragraph" w:styleId="2753">
    <w:name w:val="Основной текст (32)"/>
    <w:basedOn w:val="1713"/>
    <w:next w:val="2753"/>
    <w:link w:val="1713"/>
    <w:pPr>
      <w:ind w:left="0" w:right="0" w:firstLine="0"/>
      <w:jc w:val="left"/>
      <w:spacing w:line="96" w:lineRule="exact"/>
      <w:widowControl w:val="off"/>
    </w:pPr>
    <w:rPr>
      <w:rFonts w:ascii="Century Schoolbook" w:hAnsi="Century Schoolbook" w:eastAsia="Century Schoolbook" w:cs="Century Schoolbook"/>
      <w:b/>
      <w:bCs/>
      <w:spacing w:val="-1"/>
      <w:sz w:val="15"/>
      <w:szCs w:val="15"/>
      <w:lang w:val="en-US" w:bidi="en-US"/>
    </w:rPr>
  </w:style>
  <w:style w:type="paragraph" w:styleId="2754">
    <w:name w:val="Основной текст (33)"/>
    <w:basedOn w:val="1713"/>
    <w:next w:val="2754"/>
    <w:link w:val="1713"/>
    <w:pPr>
      <w:ind w:left="0" w:right="0" w:firstLine="0"/>
      <w:jc w:val="left"/>
      <w:spacing w:before="0" w:after="120" w:line="96" w:lineRule="exact"/>
      <w:widowControl w:val="off"/>
    </w:pPr>
    <w:rPr>
      <w:rFonts w:ascii="Century Schoolbook" w:hAnsi="Century Schoolbook" w:eastAsia="Century Schoolbook" w:cs="Century Schoolbook"/>
      <w:b/>
      <w:bCs/>
      <w:sz w:val="17"/>
      <w:szCs w:val="17"/>
      <w:lang w:val="en-US" w:bidi="en-US"/>
    </w:rPr>
  </w:style>
  <w:style w:type="paragraph" w:styleId="2755">
    <w:name w:val="Основной текст (34)"/>
    <w:basedOn w:val="1713"/>
    <w:next w:val="2755"/>
    <w:link w:val="1713"/>
    <w:pPr>
      <w:ind w:left="0" w:right="0" w:firstLine="0"/>
      <w:jc w:val="left"/>
      <w:spacing w:before="120" w:after="0" w:line="0" w:lineRule="atLeast"/>
      <w:widowControl w:val="off"/>
    </w:pPr>
    <w:rPr>
      <w:rFonts w:ascii="Calibri" w:hAnsi="Calibri" w:cs="Calibri"/>
      <w:b/>
      <w:bCs/>
      <w:sz w:val="18"/>
      <w:szCs w:val="18"/>
      <w:lang w:val="en-US"/>
    </w:rPr>
  </w:style>
  <w:style w:type="paragraph" w:styleId="2756">
    <w:name w:val="Основной текст (35)"/>
    <w:basedOn w:val="1713"/>
    <w:next w:val="2756"/>
    <w:link w:val="1713"/>
    <w:pPr>
      <w:ind w:left="0" w:right="0" w:firstLine="0"/>
      <w:jc w:val="left"/>
      <w:spacing w:before="0" w:after="300" w:line="0" w:lineRule="atLeast"/>
      <w:widowControl w:val="off"/>
    </w:pPr>
    <w:rPr>
      <w:rFonts w:ascii="Calibri" w:hAnsi="Calibri" w:cs="Calibri"/>
      <w:sz w:val="15"/>
      <w:szCs w:val="15"/>
      <w:lang w:val="en-US"/>
    </w:rPr>
  </w:style>
  <w:style w:type="paragraph" w:styleId="2757">
    <w:name w:val="Основной текст (36)"/>
    <w:basedOn w:val="1713"/>
    <w:next w:val="2757"/>
    <w:link w:val="1713"/>
    <w:pPr>
      <w:ind w:left="0" w:right="0" w:firstLine="0"/>
      <w:jc w:val="left"/>
      <w:spacing w:before="300" w:after="0" w:line="82" w:lineRule="exact"/>
      <w:widowControl w:val="off"/>
    </w:pPr>
    <w:rPr>
      <w:rFonts w:ascii="Century Schoolbook" w:hAnsi="Century Schoolbook" w:eastAsia="Century Schoolbook" w:cs="Century Schoolbook"/>
      <w:i/>
      <w:iCs/>
      <w:sz w:val="11"/>
      <w:szCs w:val="11"/>
      <w:lang w:val="en-US"/>
    </w:rPr>
  </w:style>
  <w:style w:type="paragraph" w:styleId="2758">
    <w:name w:val="Основной текст (37)"/>
    <w:basedOn w:val="1713"/>
    <w:next w:val="2758"/>
    <w:link w:val="1713"/>
    <w:pPr>
      <w:ind w:left="0" w:right="0" w:firstLine="0"/>
      <w:jc w:val="right"/>
      <w:spacing w:line="0" w:lineRule="atLeast"/>
      <w:widowControl w:val="off"/>
    </w:pPr>
    <w:rPr>
      <w:rFonts w:ascii="Century Schoolbook" w:hAnsi="Century Schoolbook" w:eastAsia="Century Schoolbook" w:cs="Century Schoolbook"/>
      <w:sz w:val="20"/>
      <w:szCs w:val="20"/>
      <w:lang w:val="en-US" w:bidi="en-US"/>
    </w:rPr>
  </w:style>
  <w:style w:type="paragraph" w:styleId="2759">
    <w:name w:val="Основной текст (38)"/>
    <w:basedOn w:val="1713"/>
    <w:next w:val="2759"/>
    <w:link w:val="1713"/>
    <w:pPr>
      <w:ind w:left="0" w:right="0" w:firstLine="0"/>
      <w:jc w:val="right"/>
      <w:spacing w:before="300" w:after="0" w:line="0" w:lineRule="atLeast"/>
      <w:widowControl w:val="off"/>
    </w:pPr>
    <w:rPr>
      <w:rFonts w:ascii="Century Schoolbook" w:hAnsi="Century Schoolbook" w:eastAsia="Century Schoolbook" w:cs="Century Schoolbook"/>
      <w:sz w:val="20"/>
      <w:szCs w:val="20"/>
      <w:lang w:val="en-US" w:bidi="en-US"/>
    </w:rPr>
  </w:style>
  <w:style w:type="paragraph" w:styleId="2760">
    <w:name w:val="Основной текст (39)"/>
    <w:basedOn w:val="1713"/>
    <w:next w:val="2760"/>
    <w:link w:val="1713"/>
    <w:pPr>
      <w:ind w:left="0" w:right="0" w:firstLine="0"/>
      <w:jc w:val="right"/>
      <w:spacing w:before="60" w:after="0" w:line="0" w:lineRule="atLeast"/>
      <w:widowControl w:val="off"/>
    </w:pPr>
    <w:rPr>
      <w:rFonts w:eastAsia="Times New Roman"/>
      <w:sz w:val="20"/>
      <w:szCs w:val="20"/>
      <w:lang w:val="en-US" w:bidi="en-US"/>
    </w:rPr>
  </w:style>
  <w:style w:type="paragraph" w:styleId="2761">
    <w:name w:val="Заголовок №3"/>
    <w:basedOn w:val="1713"/>
    <w:next w:val="2761"/>
    <w:link w:val="1713"/>
    <w:pPr>
      <w:ind w:left="0" w:right="0" w:firstLine="0"/>
      <w:jc w:val="left"/>
      <w:spacing w:before="240" w:after="120" w:line="283" w:lineRule="exact"/>
      <w:widowControl w:val="off"/>
      <w:outlineLvl w:val="2"/>
    </w:pPr>
    <w:rPr>
      <w:rFonts w:ascii="Century Schoolbook" w:hAnsi="Century Schoolbook" w:eastAsia="Century Schoolbook" w:cs="Century Schoolbook"/>
      <w:sz w:val="18"/>
      <w:szCs w:val="18"/>
      <w:lang w:val="en-US"/>
    </w:rPr>
  </w:style>
  <w:style w:type="paragraph" w:styleId="2762">
    <w:name w:val="Заголовок №5"/>
    <w:basedOn w:val="1713"/>
    <w:next w:val="2762"/>
    <w:link w:val="1713"/>
    <w:pPr>
      <w:ind w:left="0" w:right="0" w:firstLine="0"/>
      <w:spacing w:before="660" w:after="0" w:line="322" w:lineRule="exact"/>
      <w:widowControl w:val="off"/>
      <w:outlineLvl w:val="4"/>
    </w:pPr>
    <w:rPr>
      <w:b/>
      <w:bCs/>
      <w:sz w:val="26"/>
      <w:szCs w:val="26"/>
      <w:lang w:val="en-US"/>
    </w:rPr>
  </w:style>
  <w:style w:type="paragraph" w:styleId="2763">
    <w:name w:val="Заголовок №6"/>
    <w:basedOn w:val="1713"/>
    <w:next w:val="2763"/>
    <w:link w:val="1713"/>
    <w:pPr>
      <w:ind w:left="0" w:right="0" w:firstLine="0"/>
      <w:spacing w:line="317" w:lineRule="exact"/>
      <w:widowControl w:val="off"/>
      <w:outlineLvl w:val="5"/>
    </w:pPr>
    <w:rPr>
      <w:b/>
      <w:bCs/>
      <w:sz w:val="26"/>
      <w:szCs w:val="26"/>
      <w:lang w:val="en-US"/>
    </w:rPr>
  </w:style>
  <w:style w:type="paragraph" w:styleId="2764">
    <w:name w:val="заглав"/>
    <w:basedOn w:val="2617"/>
    <w:next w:val="2764"/>
    <w:link w:val="1713"/>
    <w:pPr>
      <w:jc w:val="center"/>
      <w:spacing w:before="0" w:after="240" w:line="276" w:lineRule="auto"/>
      <w:widowControl/>
    </w:pPr>
    <w:rPr>
      <w:sz w:val="32"/>
      <w:szCs w:val="32"/>
    </w:rPr>
  </w:style>
  <w:style w:type="paragraph" w:styleId="2765">
    <w:name w:val="Текст записки"/>
    <w:basedOn w:val="1713"/>
    <w:next w:val="2765"/>
    <w:link w:val="1713"/>
    <w:pPr>
      <w:spacing w:before="0" w:after="120"/>
    </w:pPr>
    <w:rPr>
      <w:szCs w:val="28"/>
    </w:rPr>
  </w:style>
  <w:style w:type="paragraph" w:styleId="2766">
    <w:name w:val="Стиль2_1"/>
    <w:basedOn w:val="1714"/>
    <w:next w:val="2766"/>
    <w:link w:val="1713"/>
    <w:pPr>
      <w:numPr>
        <w:ilvl w:val="0"/>
        <w:numId w:val="0"/>
      </w:numPr>
      <w:ind w:left="0" w:right="0" w:firstLine="0"/>
      <w:pageBreakBefore w:val="0"/>
      <w:spacing w:before="0" w:after="200"/>
      <w:outlineLvl w:val="9"/>
    </w:pPr>
    <w:rPr>
      <w:rFonts w:eastAsia="TimesNewRomanPS-BoldMT"/>
      <w:bCs/>
      <w:caps/>
      <w:color w:val="000000"/>
      <w:szCs w:val="28"/>
      <w:lang w:val="ru-RU"/>
    </w:rPr>
  </w:style>
  <w:style w:type="paragraph" w:styleId="2767">
    <w:name w:val="Стиль2_2"/>
    <w:basedOn w:val="1715"/>
    <w:next w:val="2616"/>
    <w:link w:val="1713"/>
    <w:pPr>
      <w:numPr>
        <w:ilvl w:val="0"/>
        <w:numId w:val="3"/>
      </w:numPr>
      <w:ind w:left="0" w:right="0" w:firstLine="0"/>
      <w:jc w:val="center"/>
      <w:spacing w:before="200" w:after="200"/>
      <w:tabs>
        <w:tab w:val="left" w:pos="1276" w:leader="none"/>
      </w:tabs>
      <w:outlineLvl w:val="9"/>
    </w:pPr>
    <w:rPr>
      <w:bCs/>
      <w:color w:val="000000"/>
      <w:lang w:val="ru-RU"/>
    </w:rPr>
  </w:style>
  <w:style w:type="paragraph" w:styleId="2768">
    <w:name w:val="Normal Знак Знак Знак"/>
    <w:next w:val="2768"/>
    <w:link w:val="1713"/>
    <w:pPr>
      <w:jc w:val="both"/>
      <w:spacing w:before="100" w:after="100"/>
    </w:pPr>
    <w:rPr>
      <w:sz w:val="24"/>
      <w:szCs w:val="24"/>
      <w:lang w:val="ru-RU" w:eastAsia="zh-CN" w:bidi="ar-SA"/>
    </w:rPr>
  </w:style>
  <w:style w:type="paragraph" w:styleId="2769">
    <w:name w:val="S_Маркированнай"/>
    <w:basedOn w:val="2371"/>
    <w:next w:val="2769"/>
    <w:link w:val="1713"/>
    <w:pPr>
      <w:ind w:left="0" w:right="0" w:firstLine="0"/>
      <w:spacing w:line="240" w:lineRule="auto"/>
    </w:pPr>
    <w:rPr>
      <w:rFonts w:ascii="Calibri" w:hAnsi="Calibri" w:eastAsia="Calibri" w:cs="Calibri"/>
      <w:lang w:val="ru-RU"/>
    </w:rPr>
  </w:style>
  <w:style w:type="paragraph" w:styleId="2770">
    <w:name w:val="введение"/>
    <w:basedOn w:val="1715"/>
    <w:next w:val="2770"/>
    <w:link w:val="1713"/>
    <w:pPr>
      <w:numPr>
        <w:ilvl w:val="0"/>
        <w:numId w:val="0"/>
      </w:numPr>
      <w:ind w:left="0" w:right="0" w:firstLine="0"/>
      <w:jc w:val="center"/>
      <w:pageBreakBefore/>
      <w:spacing w:before="0" w:after="120"/>
      <w:outlineLvl w:val="9"/>
    </w:pPr>
    <w:rPr>
      <w:bCs/>
      <w:color w:val="000000"/>
    </w:rPr>
  </w:style>
  <w:style w:type="paragraph" w:styleId="2771">
    <w:name w:val="часть1"/>
    <w:basedOn w:val="1717"/>
    <w:next w:val="2771"/>
    <w:link w:val="1713"/>
    <w:pPr>
      <w:numPr>
        <w:ilvl w:val="0"/>
        <w:numId w:val="0"/>
      </w:numPr>
      <w:ind w:left="0" w:right="0" w:firstLine="0"/>
      <w:jc w:val="center"/>
      <w:spacing w:before="120" w:after="120"/>
      <w:tabs>
        <w:tab w:val="left" w:pos="993" w:leader="none"/>
      </w:tabs>
      <w:outlineLvl w:val="9"/>
    </w:pPr>
    <w:rPr>
      <w:rFonts w:ascii="Times New Roman" w:hAnsi="Times New Roman" w:eastAsia="TimesNewRomanPS-BoldMT" w:cs="Times New Roman"/>
      <w:b/>
      <w:i w:val="0"/>
      <w:color w:val="000000"/>
      <w:sz w:val="24"/>
      <w:szCs w:val="24"/>
    </w:rPr>
  </w:style>
  <w:style w:type="paragraph" w:styleId="2772">
    <w:name w:val="Style40"/>
    <w:basedOn w:val="1713"/>
    <w:next w:val="2772"/>
    <w:link w:val="1713"/>
    <w:pPr>
      <w:ind w:left="0" w:right="0" w:firstLine="701"/>
      <w:spacing w:line="317" w:lineRule="exact"/>
      <w:widowControl w:val="off"/>
    </w:pPr>
    <w:rPr>
      <w:rFonts w:eastAsia="Times New Roman"/>
      <w:szCs w:val="24"/>
    </w:rPr>
  </w:style>
  <w:style w:type="paragraph" w:styleId="2773">
    <w:name w:val="Style52"/>
    <w:basedOn w:val="1713"/>
    <w:next w:val="2773"/>
    <w:link w:val="1713"/>
    <w:pPr>
      <w:ind w:left="0" w:right="0" w:firstLine="566"/>
      <w:spacing w:line="276" w:lineRule="exact"/>
      <w:widowControl w:val="off"/>
    </w:pPr>
    <w:rPr>
      <w:rFonts w:eastAsia="Times New Roman"/>
      <w:szCs w:val="24"/>
    </w:rPr>
  </w:style>
  <w:style w:type="paragraph" w:styleId="2774">
    <w:name w:val="Style61"/>
    <w:basedOn w:val="1713"/>
    <w:next w:val="2774"/>
    <w:link w:val="1713"/>
    <w:pPr>
      <w:ind w:left="0" w:right="0" w:firstLine="0"/>
      <w:spacing w:line="240" w:lineRule="auto"/>
      <w:widowControl w:val="off"/>
    </w:pPr>
    <w:rPr>
      <w:rFonts w:eastAsia="Times New Roman"/>
      <w:szCs w:val="24"/>
    </w:rPr>
  </w:style>
  <w:style w:type="paragraph" w:styleId="2775">
    <w:name w:val="Style66"/>
    <w:basedOn w:val="1713"/>
    <w:next w:val="2775"/>
    <w:link w:val="1713"/>
    <w:pPr>
      <w:ind w:left="0" w:right="0" w:firstLine="0"/>
      <w:jc w:val="left"/>
      <w:spacing w:line="240" w:lineRule="auto"/>
      <w:widowControl w:val="off"/>
    </w:pPr>
    <w:rPr>
      <w:rFonts w:eastAsia="Times New Roman"/>
      <w:szCs w:val="24"/>
    </w:rPr>
  </w:style>
  <w:style w:type="paragraph" w:styleId="2776">
    <w:name w:val="Style42"/>
    <w:basedOn w:val="1713"/>
    <w:next w:val="2776"/>
    <w:link w:val="1713"/>
    <w:pPr>
      <w:ind w:left="0" w:right="0" w:firstLine="720"/>
      <w:spacing w:line="319" w:lineRule="exact"/>
      <w:widowControl w:val="off"/>
    </w:pPr>
    <w:rPr>
      <w:rFonts w:eastAsia="Times New Roman"/>
      <w:szCs w:val="24"/>
    </w:rPr>
  </w:style>
  <w:style w:type="paragraph" w:styleId="2777">
    <w:name w:val="Style78"/>
    <w:basedOn w:val="1713"/>
    <w:next w:val="2777"/>
    <w:link w:val="1713"/>
    <w:pPr>
      <w:ind w:left="0" w:right="0" w:firstLine="0"/>
      <w:jc w:val="left"/>
      <w:spacing w:line="240" w:lineRule="auto"/>
      <w:widowControl w:val="off"/>
    </w:pPr>
    <w:rPr>
      <w:rFonts w:eastAsia="Times New Roman"/>
      <w:szCs w:val="24"/>
    </w:rPr>
  </w:style>
  <w:style w:type="paragraph" w:styleId="2778">
    <w:name w:val="Style112"/>
    <w:basedOn w:val="1713"/>
    <w:next w:val="2778"/>
    <w:link w:val="1713"/>
    <w:pPr>
      <w:ind w:left="0" w:right="0" w:firstLine="715"/>
      <w:spacing w:line="317" w:lineRule="exact"/>
      <w:widowControl w:val="off"/>
    </w:pPr>
    <w:rPr>
      <w:rFonts w:eastAsia="Times New Roman"/>
      <w:szCs w:val="24"/>
    </w:rPr>
  </w:style>
  <w:style w:type="paragraph" w:styleId="2779">
    <w:name w:val="Style31"/>
    <w:basedOn w:val="1713"/>
    <w:next w:val="2779"/>
    <w:link w:val="1713"/>
    <w:pPr>
      <w:ind w:left="0" w:right="0" w:firstLine="0"/>
      <w:jc w:val="center"/>
      <w:spacing w:line="240" w:lineRule="auto"/>
      <w:widowControl w:val="off"/>
    </w:pPr>
    <w:rPr>
      <w:rFonts w:eastAsia="Times New Roman"/>
      <w:szCs w:val="24"/>
    </w:rPr>
  </w:style>
  <w:style w:type="paragraph" w:styleId="2780">
    <w:name w:val="Style36"/>
    <w:basedOn w:val="1713"/>
    <w:next w:val="2780"/>
    <w:link w:val="1713"/>
    <w:pPr>
      <w:ind w:left="0" w:right="0" w:firstLine="0"/>
      <w:jc w:val="left"/>
      <w:spacing w:line="240" w:lineRule="auto"/>
      <w:widowControl w:val="off"/>
    </w:pPr>
    <w:rPr>
      <w:rFonts w:eastAsia="Times New Roman"/>
      <w:szCs w:val="24"/>
    </w:rPr>
  </w:style>
  <w:style w:type="paragraph" w:styleId="2781">
    <w:name w:val="Style67"/>
    <w:basedOn w:val="1713"/>
    <w:next w:val="2781"/>
    <w:link w:val="1713"/>
    <w:pPr>
      <w:ind w:left="0" w:right="0" w:firstLine="0"/>
      <w:jc w:val="left"/>
      <w:spacing w:line="240" w:lineRule="auto"/>
      <w:widowControl w:val="off"/>
    </w:pPr>
    <w:rPr>
      <w:rFonts w:eastAsia="Times New Roman"/>
      <w:szCs w:val="24"/>
    </w:rPr>
  </w:style>
  <w:style w:type="paragraph" w:styleId="2782">
    <w:name w:val="Style74"/>
    <w:basedOn w:val="1713"/>
    <w:next w:val="2782"/>
    <w:link w:val="1713"/>
    <w:pPr>
      <w:ind w:left="0" w:right="0" w:hanging="350"/>
      <w:jc w:val="left"/>
      <w:spacing w:line="322" w:lineRule="exact"/>
      <w:widowControl w:val="off"/>
    </w:pPr>
    <w:rPr>
      <w:rFonts w:eastAsia="Times New Roman"/>
      <w:szCs w:val="24"/>
    </w:rPr>
  </w:style>
  <w:style w:type="paragraph" w:styleId="2783">
    <w:name w:val="Style71"/>
    <w:basedOn w:val="1713"/>
    <w:next w:val="2783"/>
    <w:link w:val="1713"/>
    <w:pPr>
      <w:ind w:left="0" w:right="0" w:firstLine="840"/>
      <w:spacing w:line="318" w:lineRule="exact"/>
      <w:widowControl w:val="off"/>
    </w:pPr>
    <w:rPr>
      <w:rFonts w:eastAsia="Times New Roman"/>
      <w:szCs w:val="24"/>
    </w:rPr>
  </w:style>
  <w:style w:type="paragraph" w:styleId="2784">
    <w:name w:val="Style62"/>
    <w:basedOn w:val="1713"/>
    <w:next w:val="2784"/>
    <w:link w:val="1713"/>
    <w:pPr>
      <w:ind w:left="0" w:right="0" w:firstLine="0"/>
      <w:jc w:val="center"/>
      <w:spacing w:line="202" w:lineRule="exact"/>
      <w:widowControl w:val="off"/>
    </w:pPr>
    <w:rPr>
      <w:rFonts w:eastAsia="Times New Roman"/>
      <w:szCs w:val="24"/>
    </w:rPr>
  </w:style>
  <w:style w:type="paragraph" w:styleId="2785">
    <w:name w:val="Style68"/>
    <w:basedOn w:val="1713"/>
    <w:next w:val="2785"/>
    <w:link w:val="1713"/>
    <w:pPr>
      <w:ind w:left="0" w:right="0" w:firstLine="0"/>
      <w:jc w:val="left"/>
      <w:spacing w:line="230" w:lineRule="exact"/>
      <w:widowControl w:val="off"/>
    </w:pPr>
    <w:rPr>
      <w:rFonts w:eastAsia="Times New Roman"/>
      <w:szCs w:val="24"/>
    </w:rPr>
  </w:style>
  <w:style w:type="paragraph" w:styleId="2786">
    <w:name w:val="Style50"/>
    <w:basedOn w:val="1713"/>
    <w:next w:val="2786"/>
    <w:link w:val="1713"/>
    <w:pPr>
      <w:ind w:left="0" w:right="0" w:firstLine="576"/>
      <w:spacing w:line="319" w:lineRule="exact"/>
      <w:widowControl w:val="off"/>
    </w:pPr>
    <w:rPr>
      <w:rFonts w:eastAsia="Times New Roman"/>
      <w:szCs w:val="24"/>
    </w:rPr>
  </w:style>
  <w:style w:type="paragraph" w:styleId="2787">
    <w:name w:val="Style60"/>
    <w:basedOn w:val="1713"/>
    <w:next w:val="2787"/>
    <w:link w:val="1713"/>
    <w:pPr>
      <w:ind w:left="0" w:right="0" w:firstLine="0"/>
      <w:jc w:val="left"/>
      <w:spacing w:line="250" w:lineRule="exact"/>
      <w:widowControl w:val="off"/>
    </w:pPr>
    <w:rPr>
      <w:rFonts w:eastAsia="Times New Roman"/>
      <w:szCs w:val="24"/>
    </w:rPr>
  </w:style>
  <w:style w:type="paragraph" w:styleId="2788">
    <w:name w:val="Style30"/>
    <w:basedOn w:val="1713"/>
    <w:next w:val="2788"/>
    <w:link w:val="1713"/>
    <w:pPr>
      <w:ind w:left="0" w:right="0" w:firstLine="0"/>
      <w:jc w:val="left"/>
      <w:spacing w:line="240" w:lineRule="auto"/>
      <w:widowControl w:val="off"/>
    </w:pPr>
    <w:rPr>
      <w:rFonts w:eastAsia="Times New Roman"/>
      <w:szCs w:val="24"/>
    </w:rPr>
  </w:style>
  <w:style w:type="paragraph" w:styleId="2789">
    <w:name w:val="Style46"/>
    <w:basedOn w:val="1713"/>
    <w:next w:val="2789"/>
    <w:link w:val="1713"/>
    <w:pPr>
      <w:ind w:left="0" w:right="0" w:firstLine="288"/>
      <w:jc w:val="left"/>
      <w:spacing w:line="326" w:lineRule="exact"/>
      <w:widowControl w:val="off"/>
    </w:pPr>
    <w:rPr>
      <w:rFonts w:eastAsia="Times New Roman"/>
      <w:szCs w:val="24"/>
    </w:rPr>
  </w:style>
  <w:style w:type="paragraph" w:styleId="2790">
    <w:name w:val="Style54"/>
    <w:basedOn w:val="1713"/>
    <w:next w:val="2790"/>
    <w:link w:val="1713"/>
    <w:pPr>
      <w:ind w:left="0" w:right="0" w:firstLine="0"/>
      <w:spacing w:line="322" w:lineRule="exact"/>
      <w:widowControl w:val="off"/>
    </w:pPr>
    <w:rPr>
      <w:rFonts w:eastAsia="Times New Roman"/>
      <w:szCs w:val="24"/>
    </w:rPr>
  </w:style>
  <w:style w:type="paragraph" w:styleId="2791">
    <w:name w:val="Style72"/>
    <w:basedOn w:val="1713"/>
    <w:next w:val="2791"/>
    <w:link w:val="1713"/>
    <w:pPr>
      <w:ind w:left="0" w:right="0" w:firstLine="0"/>
      <w:jc w:val="left"/>
      <w:spacing w:line="283" w:lineRule="exact"/>
      <w:widowControl w:val="off"/>
    </w:pPr>
    <w:rPr>
      <w:rFonts w:eastAsia="Times New Roman"/>
      <w:szCs w:val="24"/>
    </w:rPr>
  </w:style>
  <w:style w:type="paragraph" w:styleId="2792">
    <w:name w:val="Style69"/>
    <w:basedOn w:val="1713"/>
    <w:next w:val="2792"/>
    <w:link w:val="1713"/>
    <w:pPr>
      <w:ind w:left="0" w:right="0" w:firstLine="0"/>
      <w:jc w:val="left"/>
      <w:spacing w:line="240" w:lineRule="auto"/>
      <w:widowControl w:val="off"/>
    </w:pPr>
    <w:rPr>
      <w:rFonts w:eastAsia="Times New Roman"/>
      <w:szCs w:val="24"/>
    </w:rPr>
  </w:style>
  <w:style w:type="paragraph" w:styleId="2793">
    <w:name w:val="Style97"/>
    <w:basedOn w:val="1713"/>
    <w:next w:val="2793"/>
    <w:link w:val="1713"/>
    <w:pPr>
      <w:ind w:left="0" w:right="0" w:firstLine="0"/>
      <w:spacing w:line="240" w:lineRule="auto"/>
      <w:widowControl w:val="off"/>
    </w:pPr>
    <w:rPr>
      <w:rFonts w:eastAsia="Times New Roman"/>
      <w:szCs w:val="24"/>
    </w:rPr>
  </w:style>
  <w:style w:type="paragraph" w:styleId="2794">
    <w:name w:val="Style98"/>
    <w:basedOn w:val="1713"/>
    <w:next w:val="2794"/>
    <w:link w:val="1713"/>
    <w:pPr>
      <w:ind w:left="0" w:right="0" w:firstLine="0"/>
      <w:jc w:val="left"/>
      <w:spacing w:line="240" w:lineRule="auto"/>
      <w:widowControl w:val="off"/>
    </w:pPr>
    <w:rPr>
      <w:rFonts w:eastAsia="Times New Roman"/>
      <w:szCs w:val="24"/>
    </w:rPr>
  </w:style>
  <w:style w:type="paragraph" w:styleId="2795">
    <w:name w:val="Style39"/>
    <w:basedOn w:val="1713"/>
    <w:next w:val="2795"/>
    <w:link w:val="1713"/>
    <w:pPr>
      <w:ind w:left="0" w:right="0" w:firstLine="0"/>
      <w:jc w:val="left"/>
      <w:spacing w:line="240" w:lineRule="auto"/>
      <w:widowControl w:val="off"/>
    </w:pPr>
    <w:rPr>
      <w:rFonts w:eastAsia="Times New Roman"/>
      <w:szCs w:val="24"/>
    </w:rPr>
  </w:style>
  <w:style w:type="paragraph" w:styleId="2796">
    <w:name w:val="Style45"/>
    <w:basedOn w:val="1713"/>
    <w:next w:val="2796"/>
    <w:link w:val="1713"/>
    <w:pPr>
      <w:ind w:left="0" w:right="0" w:firstLine="0"/>
      <w:jc w:val="center"/>
      <w:spacing w:line="221" w:lineRule="exact"/>
      <w:widowControl w:val="off"/>
    </w:pPr>
    <w:rPr>
      <w:rFonts w:eastAsia="Times New Roman"/>
      <w:szCs w:val="24"/>
    </w:rPr>
  </w:style>
  <w:style w:type="paragraph" w:styleId="2797">
    <w:name w:val="Style135"/>
    <w:basedOn w:val="1713"/>
    <w:next w:val="2797"/>
    <w:link w:val="1713"/>
    <w:pPr>
      <w:ind w:left="0" w:right="0" w:firstLine="0"/>
      <w:jc w:val="center"/>
      <w:spacing w:line="240" w:lineRule="auto"/>
      <w:widowControl w:val="off"/>
    </w:pPr>
    <w:rPr>
      <w:rFonts w:eastAsia="Times New Roman"/>
      <w:szCs w:val="24"/>
    </w:rPr>
  </w:style>
  <w:style w:type="paragraph" w:styleId="2798">
    <w:name w:val="Style142"/>
    <w:basedOn w:val="1713"/>
    <w:next w:val="2798"/>
    <w:link w:val="1713"/>
    <w:pPr>
      <w:ind w:left="0" w:right="0" w:firstLine="0"/>
      <w:jc w:val="center"/>
      <w:spacing w:line="240" w:lineRule="exact"/>
      <w:widowControl w:val="off"/>
    </w:pPr>
    <w:rPr>
      <w:rFonts w:eastAsia="Times New Roman"/>
      <w:szCs w:val="24"/>
    </w:rPr>
  </w:style>
  <w:style w:type="paragraph" w:styleId="2799">
    <w:name w:val="Style173"/>
    <w:basedOn w:val="1713"/>
    <w:next w:val="2799"/>
    <w:link w:val="1713"/>
    <w:pPr>
      <w:ind w:left="0" w:right="0" w:firstLine="576"/>
      <w:spacing w:line="319" w:lineRule="exact"/>
      <w:widowControl w:val="off"/>
    </w:pPr>
    <w:rPr>
      <w:rFonts w:eastAsia="Times New Roman"/>
      <w:szCs w:val="24"/>
    </w:rPr>
  </w:style>
  <w:style w:type="paragraph" w:styleId="2800">
    <w:name w:val="Style195"/>
    <w:basedOn w:val="1713"/>
    <w:next w:val="2800"/>
    <w:link w:val="1713"/>
    <w:pPr>
      <w:ind w:left="0" w:right="0" w:hanging="547"/>
      <w:jc w:val="left"/>
      <w:spacing w:line="293" w:lineRule="exact"/>
      <w:widowControl w:val="off"/>
    </w:pPr>
    <w:rPr>
      <w:rFonts w:eastAsia="Times New Roman"/>
      <w:szCs w:val="24"/>
    </w:rPr>
  </w:style>
  <w:style w:type="paragraph" w:styleId="2801">
    <w:name w:val="Style201"/>
    <w:basedOn w:val="1713"/>
    <w:next w:val="2801"/>
    <w:link w:val="1713"/>
    <w:pPr>
      <w:ind w:left="0" w:right="0" w:firstLine="0"/>
      <w:jc w:val="right"/>
      <w:spacing w:line="442" w:lineRule="exact"/>
      <w:widowControl w:val="off"/>
    </w:pPr>
    <w:rPr>
      <w:rFonts w:eastAsia="Times New Roman"/>
      <w:szCs w:val="24"/>
    </w:rPr>
  </w:style>
  <w:style w:type="paragraph" w:styleId="2802">
    <w:name w:val="Современный"/>
    <w:next w:val="2802"/>
    <w:link w:val="1713"/>
    <w:pPr>
      <w:jc w:val="center"/>
    </w:pPr>
    <w:rPr>
      <w:rFonts w:eastAsia="Calibri"/>
      <w:b/>
      <w:bCs/>
      <w:sz w:val="24"/>
      <w:szCs w:val="24"/>
      <w:lang w:val="ru-RU" w:eastAsia="ja-JP" w:bidi="ar-SA"/>
    </w:rPr>
  </w:style>
  <w:style w:type="paragraph" w:styleId="2803">
    <w:name w:val="Заголовок 51"/>
    <w:basedOn w:val="1713"/>
    <w:next w:val="2803"/>
    <w:link w:val="1713"/>
    <w:pPr>
      <w:ind w:left="118" w:right="0" w:firstLine="707"/>
      <w:jc w:val="left"/>
      <w:spacing w:line="240" w:lineRule="auto"/>
      <w:widowControl w:val="off"/>
      <w:outlineLvl w:val="5"/>
    </w:pPr>
    <w:rPr>
      <w:rFonts w:eastAsia="Times New Roman"/>
      <w:b/>
      <w:bCs/>
      <w:szCs w:val="24"/>
      <w:lang w:bidi="ru-RU"/>
    </w:rPr>
  </w:style>
  <w:style w:type="paragraph" w:styleId="2804">
    <w:name w:val="Table Paragraph"/>
    <w:basedOn w:val="1713"/>
    <w:next w:val="2804"/>
    <w:link w:val="1713"/>
    <w:pPr>
      <w:ind w:left="101" w:right="0" w:firstLine="0"/>
      <w:jc w:val="center"/>
      <w:spacing w:line="301" w:lineRule="exact"/>
      <w:widowControl w:val="off"/>
    </w:pPr>
    <w:rPr>
      <w:rFonts w:eastAsia="Times New Roman"/>
      <w:sz w:val="22"/>
      <w:lang w:bidi="ru-RU"/>
    </w:rPr>
  </w:style>
  <w:style w:type="paragraph" w:styleId="2805">
    <w:name w:val="Заголовок таблицы"/>
    <w:basedOn w:val="2410"/>
    <w:next w:val="2805"/>
    <w:link w:val="1713"/>
    <w:pPr>
      <w:jc w:val="center"/>
      <w:suppressLineNumbers/>
    </w:pPr>
    <w:rPr>
      <w:b/>
      <w:bCs/>
    </w:rPr>
  </w:style>
  <w:style w:type="paragraph" w:styleId="2806">
    <w:name w:val="Текст примечания2"/>
    <w:basedOn w:val="1713"/>
    <w:next w:val="2806"/>
    <w:link w:val="1713"/>
    <w:rPr>
      <w:sz w:val="20"/>
      <w:szCs w:val="20"/>
    </w:rPr>
  </w:style>
  <w:style w:type="paragraph" w:styleId="2807">
    <w:name w:val="Стиль абзаца"/>
    <w:basedOn w:val="1713"/>
    <w:next w:val="2807"/>
    <w:link w:val="1713"/>
    <w:pPr>
      <w:ind w:left="0" w:right="0" w:firstLine="851"/>
      <w:keepLines/>
      <w:spacing w:before="0" w:after="120" w:line="240" w:lineRule="auto"/>
    </w:pPr>
    <w:rPr>
      <w:rFonts w:eastAsia="Times New Roman"/>
      <w:szCs w:val="24"/>
    </w:rPr>
  </w:style>
  <w:style w:type="character" w:styleId="2808" w:default="1">
    <w:name w:val="Default Paragraph Font"/>
    <w:uiPriority w:val="1"/>
    <w:semiHidden/>
    <w:unhideWhenUsed/>
  </w:style>
  <w:style w:type="numbering" w:styleId="2809" w:default="1">
    <w:name w:val="No List"/>
    <w:uiPriority w:val="99"/>
    <w:semiHidden/>
    <w:unhideWhenUsed/>
  </w:style>
  <w:style w:type="table" w:styleId="2810" w:default="1">
    <w:name w:val="Normal Table"/>
    <w:uiPriority w:val="99"/>
    <w:semiHidden/>
    <w:unhideWhenUsed/>
    <w:tblPr/>
  </w:style>
  <w:style w:type="paragraph" w:styleId="2811" w:customStyle="1">
    <w:name w:val="Заголовок 21"/>
    <w:qFormat/>
    <w:pPr>
      <w:numPr>
        <w:ilvl w:val="1"/>
        <w:numId w:val="0"/>
      </w:numPr>
      <w:contextualSpacing w:val="0"/>
      <w:ind w:left="0" w:right="0" w:firstLine="0"/>
      <w:jc w:val="both"/>
      <w:keepLines/>
      <w:keepNext/>
      <w:pageBreakBefore w:val="0"/>
      <w:spacing w:before="120" w:beforeAutospacing="0" w:after="120" w:afterAutospacing="0" w:line="276" w:lineRule="auto"/>
      <w:shd w:val="nil"/>
      <w:widowControl/>
      <w:tabs>
        <w:tab w:val="left" w:pos="0" w:leader="none"/>
        <w:tab w:val="clear" w:pos="708" w:leader="none"/>
      </w:tabs>
      <w:pBdr>
        <w:top w:val="none" w:color="000000" w:sz="4" w:space="0"/>
        <w:left w:val="none" w:color="000000" w:sz="4" w:space="0"/>
        <w:bottom w:val="none" w:color="000000" w:sz="4" w:space="0"/>
        <w:right w:val="none" w:color="000000" w:sz="4" w:space="0"/>
        <w:between w:val="none" w:color="000000" w:sz="4" w:space="0"/>
      </w:pBdr>
      <w:outlineLvl w:val="1"/>
      <w:suppressLineNumbers w:val="0"/>
    </w:pPr>
    <w:rPr>
      <w:rFonts w:ascii="Times New Roman" w:hAnsi="Times New Roman" w:eastAsia="Times New Roman" w:cs="Times New Roman"/>
      <w:b/>
      <w:bCs w:val="0"/>
      <w:i w:val="0"/>
      <w:iCs w:val="0"/>
      <w:caps w:val="0"/>
      <w:smallCaps w:val="0"/>
      <w:strike w:val="0"/>
      <w:vanish w:val="0"/>
      <w:color w:val="000000"/>
      <w:spacing w:val="0"/>
      <w:position w:val="0"/>
      <w:sz w:val="24"/>
      <w:szCs w:val="26"/>
      <w:highlight w:val="none"/>
      <w:u w:val="none"/>
      <w:vertAlign w:val="baseline"/>
      <w:rtl w:val="0"/>
      <w:cs w:val="0"/>
      <w:lang w:val="en-US" w:eastAsia="zh-CN" w:bidi="ar-SA"/>
      <w14:ligatures w14:val="none"/>
    </w:rPr>
  </w:style>
  <w:style w:type="paragraph" w:styleId="2812" w:customStyle="1">
    <w:name w:val="Заголовок 11"/>
    <w:qFormat/>
    <w:pPr>
      <w:numPr>
        <w:ilvl w:val="0"/>
        <w:numId w:val="44"/>
      </w:numPr>
      <w:contextualSpacing w:val="0"/>
      <w:ind w:left="0" w:right="0" w:firstLine="0"/>
      <w:jc w:val="center"/>
      <w:keepLines/>
      <w:keepNext/>
      <w:pageBreakBefore/>
      <w:spacing w:before="120" w:beforeAutospacing="0" w:after="120" w:afterAutospacing="0" w:line="276" w:lineRule="auto"/>
      <w:shd w:val="nil"/>
      <w:widowControl/>
      <w:tabs>
        <w:tab w:val="left" w:pos="0" w:leader="none"/>
        <w:tab w:val="clear" w:pos="708" w:leader="none"/>
      </w:tabs>
      <w:pBdr>
        <w:top w:val="none" w:color="000000" w:sz="4" w:space="0"/>
        <w:left w:val="none" w:color="000000" w:sz="4" w:space="0"/>
        <w:bottom w:val="none" w:color="000000" w:sz="4" w:space="0"/>
        <w:right w:val="none" w:color="000000" w:sz="4" w:space="0"/>
        <w:between w:val="none" w:color="000000" w:sz="4" w:space="0"/>
      </w:pBdr>
      <w:outlineLvl w:val="0"/>
      <w:suppressLineNumbers w:val="0"/>
    </w:pPr>
    <w:rPr>
      <w:rFonts w:ascii="Times New Roman" w:hAnsi="Times New Roman" w:eastAsia="Times New Roman" w:cs="Times New Roman"/>
      <w:b/>
      <w:bCs w:val="0"/>
      <w:i w:val="0"/>
      <w:iCs w:val="0"/>
      <w:caps w:val="0"/>
      <w:smallCaps w:val="0"/>
      <w:strike w:val="0"/>
      <w:vanish w:val="0"/>
      <w:color w:val="000000"/>
      <w:spacing w:val="0"/>
      <w:position w:val="0"/>
      <w:sz w:val="24"/>
      <w:szCs w:val="32"/>
      <w:highlight w:val="none"/>
      <w:u w:val="none"/>
      <w:vertAlign w:val="baseline"/>
      <w:rtl w:val="0"/>
      <w:cs w:val="0"/>
      <w:lang w:val="en-US" w:eastAsia="zh-CN" w:bidi="ar-SA"/>
      <w14:ligatures w14:val="none"/>
    </w:rPr>
  </w:style>
  <w:style w:type="paragraph" w:styleId="2813" w:customStyle="1">
    <w:name w:val="Заголовок 31"/>
    <w:qFormat/>
    <w:pPr>
      <w:numPr>
        <w:ilvl w:val="2"/>
        <w:numId w:val="44"/>
      </w:numPr>
      <w:contextualSpacing w:val="0"/>
      <w:ind w:left="0" w:right="0" w:firstLine="340"/>
      <w:jc w:val="both"/>
      <w:keepLines/>
      <w:keepNext/>
      <w:pageBreakBefore w:val="0"/>
      <w:spacing w:before="120" w:beforeAutospacing="0" w:after="120" w:afterAutospacing="0" w:line="276" w:lineRule="auto"/>
      <w:shd w:val="nil"/>
      <w:widowControl/>
      <w:tabs>
        <w:tab w:val="left" w:pos="0" w:leader="none"/>
        <w:tab w:val="clear" w:pos="708" w:leader="none"/>
      </w:tabs>
      <w:pBdr>
        <w:top w:val="none" w:color="000000" w:sz="4" w:space="0"/>
        <w:left w:val="none" w:color="000000" w:sz="4" w:space="0"/>
        <w:bottom w:val="none" w:color="000000" w:sz="4" w:space="0"/>
        <w:right w:val="none" w:color="000000" w:sz="4" w:space="0"/>
        <w:between w:val="none" w:color="000000" w:sz="4" w:space="0"/>
      </w:pBdr>
      <w:outlineLvl w:val="2"/>
      <w:suppressLineNumbers w:val="0"/>
    </w:pPr>
    <w:rPr>
      <w:rFonts w:ascii="Times New Roman" w:hAnsi="Times New Roman" w:eastAsia="Times New Roman" w:cs="Times New Roman"/>
      <w:b/>
      <w:bCs w:val="0"/>
      <w:i w:val="0"/>
      <w:iCs w:val="0"/>
      <w:caps w:val="0"/>
      <w:smallCaps w:val="0"/>
      <w:strike w:val="0"/>
      <w:vanish w:val="0"/>
      <w:color w:val="000000"/>
      <w:spacing w:val="0"/>
      <w:position w:val="0"/>
      <w:sz w:val="24"/>
      <w:szCs w:val="24"/>
      <w:highlight w:val="none"/>
      <w:u w:val="none"/>
      <w:vertAlign w:val="baseline"/>
      <w:rtl w:val="0"/>
      <w:cs w:val="0"/>
      <w:lang w:val="en-US" w:eastAsia="zh-CN" w:bidi="ar-SA"/>
      <w14:ligatures w14:val="none"/>
    </w:rPr>
  </w:style>
  <w:style w:type="paragraph" w:styleId="2814" w:customStyle="1">
    <w:name w:val="Заголовок 41"/>
    <w:qFormat/>
    <w:pPr>
      <w:numPr>
        <w:ilvl w:val="3"/>
        <w:numId w:val="44"/>
      </w:numPr>
      <w:contextualSpacing w:val="0"/>
      <w:ind w:left="0" w:right="0" w:firstLine="709"/>
      <w:jc w:val="both"/>
      <w:keepLines/>
      <w:keepNext/>
      <w:pageBreakBefore w:val="0"/>
      <w:spacing w:before="40" w:beforeAutospacing="0" w:after="0" w:afterAutospacing="0" w:line="240" w:lineRule="auto"/>
      <w:shd w:val="nil"/>
      <w:widowControl/>
      <w:tabs>
        <w:tab w:val="left" w:pos="0" w:leader="none"/>
        <w:tab w:val="clear" w:pos="708" w:leader="none"/>
      </w:tabs>
      <w:pBdr>
        <w:top w:val="none" w:color="000000" w:sz="4" w:space="0"/>
        <w:left w:val="none" w:color="000000" w:sz="4" w:space="0"/>
        <w:bottom w:val="none" w:color="000000" w:sz="4" w:space="0"/>
        <w:right w:val="none" w:color="000000" w:sz="4" w:space="0"/>
        <w:between w:val="none" w:color="000000" w:sz="4" w:space="0"/>
      </w:pBdr>
      <w:outlineLvl w:val="3"/>
      <w:suppressLineNumbers w:val="0"/>
    </w:pPr>
    <w:rPr>
      <w:rFonts w:ascii="Calibri Light" w:hAnsi="Calibri Light" w:eastAsia="Times New Roman" w:cs="Calibri Light"/>
      <w:b w:val="0"/>
      <w:bCs w:val="0"/>
      <w:i/>
      <w:iCs/>
      <w:caps w:val="0"/>
      <w:smallCaps w:val="0"/>
      <w:strike w:val="0"/>
      <w:vanish w:val="0"/>
      <w:color w:val="2e74b5"/>
      <w:spacing w:val="0"/>
      <w:position w:val="0"/>
      <w:sz w:val="28"/>
      <w:szCs w:val="20"/>
      <w:highlight w:val="none"/>
      <w:u w:val="none"/>
      <w:vertAlign w:val="baseline"/>
      <w:rtl w:val="0"/>
      <w:cs w:val="0"/>
      <w:lang w:val="en-US" w:eastAsia="zh-CN" w:bidi="ar-SA"/>
      <w14:ligatures w14:val="none"/>
    </w:rPr>
  </w:style>
  <w:style w:type="paragraph" w:styleId="2815" w:customStyle="1">
    <w:name w:val="Заголовок 61"/>
    <w:qFormat/>
    <w:pPr>
      <w:numPr>
        <w:ilvl w:val="5"/>
        <w:numId w:val="44"/>
      </w:numPr>
      <w:contextualSpacing w:val="0"/>
      <w:ind w:left="0" w:right="0" w:firstLine="0"/>
      <w:jc w:val="left"/>
      <w:keepLines/>
      <w:keepNext/>
      <w:pageBreakBefore w:val="0"/>
      <w:spacing w:before="200" w:beforeAutospacing="0" w:after="0" w:afterAutospacing="0" w:line="240" w:lineRule="auto"/>
      <w:shd w:val="nil"/>
      <w:widowControl/>
      <w:tabs>
        <w:tab w:val="left" w:pos="0" w:leader="none"/>
        <w:tab w:val="clear" w:pos="708" w:leader="none"/>
      </w:tabs>
      <w:pBdr>
        <w:top w:val="none" w:color="000000" w:sz="4" w:space="0"/>
        <w:left w:val="none" w:color="000000" w:sz="4" w:space="0"/>
        <w:bottom w:val="none" w:color="000000" w:sz="4" w:space="0"/>
        <w:right w:val="none" w:color="000000" w:sz="4" w:space="0"/>
        <w:between w:val="none" w:color="000000" w:sz="4" w:space="0"/>
      </w:pBdr>
      <w:outlineLvl w:val="5"/>
      <w:suppressLineNumbers w:val="0"/>
    </w:pPr>
    <w:rPr>
      <w:rFonts w:ascii="Cambria" w:hAnsi="Cambria" w:eastAsia="Times New Roman" w:cs="Cambria"/>
      <w:b w:val="0"/>
      <w:bCs w:val="0"/>
      <w:i/>
      <w:iCs/>
      <w:caps w:val="0"/>
      <w:smallCaps w:val="0"/>
      <w:strike w:val="0"/>
      <w:vanish w:val="0"/>
      <w:color w:val="243f60"/>
      <w:spacing w:val="0"/>
      <w:position w:val="0"/>
      <w:sz w:val="24"/>
      <w:szCs w:val="24"/>
      <w:highlight w:val="none"/>
      <w:u w:val="none"/>
      <w:vertAlign w:val="baseline"/>
      <w:rtl w:val="0"/>
      <w:cs w:val="0"/>
      <w:lang w:val="en-US" w:eastAsia="zh-CN" w:bidi="ar-SA"/>
      <w14:ligatures w14:val="none"/>
    </w:rPr>
  </w:style>
  <w:style w:type="paragraph" w:styleId="2816" w:customStyle="1">
    <w:name w:val="Заголовок 71"/>
    <w:qFormat/>
    <w:pPr>
      <w:numPr>
        <w:ilvl w:val="6"/>
        <w:numId w:val="44"/>
      </w:numPr>
      <w:contextualSpacing w:val="0"/>
      <w:ind w:left="0" w:right="0" w:firstLine="709"/>
      <w:jc w:val="both"/>
      <w:keepLines/>
      <w:keepNext/>
      <w:pageBreakBefore w:val="0"/>
      <w:spacing w:before="40" w:beforeAutospacing="0" w:after="0" w:afterAutospacing="0" w:line="240" w:lineRule="auto"/>
      <w:shd w:val="nil"/>
      <w:widowControl/>
      <w:tabs>
        <w:tab w:val="left" w:pos="0" w:leader="none"/>
        <w:tab w:val="clear" w:pos="708" w:leader="none"/>
      </w:tabs>
      <w:pBdr>
        <w:top w:val="none" w:color="000000" w:sz="4" w:space="0"/>
        <w:left w:val="none" w:color="000000" w:sz="4" w:space="0"/>
        <w:bottom w:val="none" w:color="000000" w:sz="4" w:space="0"/>
        <w:right w:val="none" w:color="000000" w:sz="4" w:space="0"/>
        <w:between w:val="none" w:color="000000" w:sz="4" w:space="0"/>
      </w:pBdr>
      <w:outlineLvl w:val="6"/>
      <w:suppressLineNumbers w:val="0"/>
    </w:pPr>
    <w:rPr>
      <w:rFonts w:ascii="Calibri Light" w:hAnsi="Calibri Light" w:eastAsia="Times New Roman" w:cs="Calibri Light"/>
      <w:b w:val="0"/>
      <w:bCs w:val="0"/>
      <w:i/>
      <w:iCs/>
      <w:caps w:val="0"/>
      <w:smallCaps w:val="0"/>
      <w:strike w:val="0"/>
      <w:vanish w:val="0"/>
      <w:color w:val="1f4d78"/>
      <w:spacing w:val="0"/>
      <w:position w:val="0"/>
      <w:sz w:val="28"/>
      <w:szCs w:val="20"/>
      <w:highlight w:val="none"/>
      <w:u w:val="none"/>
      <w:vertAlign w:val="baseline"/>
      <w:rtl w:val="0"/>
      <w:cs w:val="0"/>
      <w:lang w:val="en-US" w:eastAsia="zh-CN" w:bidi="ar-SA"/>
      <w14:ligatures w14:val="none"/>
    </w:rPr>
  </w:style>
  <w:style w:type="paragraph" w:styleId="2817" w:customStyle="1">
    <w:name w:val="Заголовок 81"/>
    <w:qFormat/>
    <w:pPr>
      <w:numPr>
        <w:ilvl w:val="7"/>
        <w:numId w:val="44"/>
      </w:numPr>
      <w:contextualSpacing w:val="0"/>
      <w:ind w:left="0" w:right="0" w:firstLine="709"/>
      <w:jc w:val="both"/>
      <w:keepLines/>
      <w:keepNext/>
      <w:pageBreakBefore w:val="0"/>
      <w:spacing w:before="40" w:beforeAutospacing="0" w:after="0" w:afterAutospacing="0" w:line="240" w:lineRule="auto"/>
      <w:shd w:val="nil"/>
      <w:widowControl/>
      <w:tabs>
        <w:tab w:val="left" w:pos="0" w:leader="none"/>
        <w:tab w:val="clear" w:pos="708" w:leader="none"/>
      </w:tabs>
      <w:pBdr>
        <w:top w:val="none" w:color="000000" w:sz="4" w:space="0"/>
        <w:left w:val="none" w:color="000000" w:sz="4" w:space="0"/>
        <w:bottom w:val="none" w:color="000000" w:sz="4" w:space="0"/>
        <w:right w:val="none" w:color="000000" w:sz="4" w:space="0"/>
        <w:between w:val="none" w:color="000000" w:sz="4" w:space="0"/>
      </w:pBdr>
      <w:outlineLvl w:val="7"/>
      <w:suppressLineNumbers w:val="0"/>
    </w:pPr>
    <w:rPr>
      <w:rFonts w:ascii="Calibri Light" w:hAnsi="Calibri Light" w:eastAsia="Times New Roman" w:cs="Calibri Light"/>
      <w:b w:val="0"/>
      <w:bCs w:val="0"/>
      <w:i w:val="0"/>
      <w:iCs w:val="0"/>
      <w:caps w:val="0"/>
      <w:smallCaps w:val="0"/>
      <w:strike w:val="0"/>
      <w:vanish w:val="0"/>
      <w:color w:val="272727"/>
      <w:spacing w:val="0"/>
      <w:position w:val="0"/>
      <w:sz w:val="21"/>
      <w:szCs w:val="21"/>
      <w:highlight w:val="none"/>
      <w:u w:val="none"/>
      <w:vertAlign w:val="baseline"/>
      <w:rtl w:val="0"/>
      <w:cs w:val="0"/>
      <w:lang w:val="en-US" w:eastAsia="zh-CN" w:bidi="ar-SA"/>
      <w14:ligatures w14:val="none"/>
    </w:rPr>
  </w:style>
  <w:style w:type="paragraph" w:styleId="2818" w:customStyle="1">
    <w:name w:val="Заголовок 91"/>
    <w:qFormat/>
    <w:pPr>
      <w:numPr>
        <w:ilvl w:val="8"/>
        <w:numId w:val="44"/>
      </w:numPr>
      <w:contextualSpacing w:val="0"/>
      <w:ind w:left="0" w:right="0" w:firstLine="709"/>
      <w:jc w:val="both"/>
      <w:keepLines/>
      <w:keepNext/>
      <w:pageBreakBefore w:val="0"/>
      <w:spacing w:before="40" w:beforeAutospacing="0" w:after="0" w:afterAutospacing="0" w:line="240" w:lineRule="auto"/>
      <w:shd w:val="nil"/>
      <w:widowControl/>
      <w:tabs>
        <w:tab w:val="left" w:pos="0" w:leader="none"/>
        <w:tab w:val="clear" w:pos="708" w:leader="none"/>
      </w:tabs>
      <w:pBdr>
        <w:top w:val="none" w:color="000000" w:sz="4" w:space="0"/>
        <w:left w:val="none" w:color="000000" w:sz="4" w:space="0"/>
        <w:bottom w:val="none" w:color="000000" w:sz="4" w:space="0"/>
        <w:right w:val="none" w:color="000000" w:sz="4" w:space="0"/>
        <w:between w:val="none" w:color="000000" w:sz="4" w:space="0"/>
      </w:pBdr>
      <w:outlineLvl w:val="8"/>
      <w:suppressLineNumbers w:val="0"/>
    </w:pPr>
    <w:rPr>
      <w:rFonts w:ascii="Calibri Light" w:hAnsi="Calibri Light" w:eastAsia="Times New Roman" w:cs="Calibri Light"/>
      <w:b w:val="0"/>
      <w:bCs w:val="0"/>
      <w:i/>
      <w:iCs/>
      <w:caps w:val="0"/>
      <w:smallCaps w:val="0"/>
      <w:strike w:val="0"/>
      <w:vanish w:val="0"/>
      <w:color w:val="272727"/>
      <w:spacing w:val="0"/>
      <w:position w:val="0"/>
      <w:sz w:val="21"/>
      <w:szCs w:val="21"/>
      <w:highlight w:val="none"/>
      <w:u w:val="none"/>
      <w:vertAlign w:val="baseline"/>
      <w:rtl w:val="0"/>
      <w:cs w:val="0"/>
      <w:lang w:val="en-US" w:eastAsia="zh-CN" w:bidi="ar-SA"/>
      <w14:ligatures w14:val="none"/>
    </w:rPr>
  </w:style>
  <w:style w:type="paragraph" w:styleId="2819" w:customStyle="1">
    <w:name w:val="Body Text Indent"/>
    <w:pPr>
      <w:contextualSpacing w:val="0"/>
      <w:ind w:left="283" w:right="0" w:firstLine="0"/>
      <w:jc w:val="left"/>
      <w:keepLines w:val="0"/>
      <w:keepNext w:val="0"/>
      <w:pageBreakBefore w:val="0"/>
      <w:spacing w:before="0" w:beforeAutospacing="0" w:after="120" w:afterAutospacing="0" w:line="240" w:lineRule="auto"/>
      <w:shd w:val="nil"/>
      <w:widowControl/>
      <w:pBdr>
        <w:top w:val="none" w:color="000000" w:sz="4" w:space="0"/>
        <w:left w:val="none" w:color="000000" w:sz="4" w:space="0"/>
        <w:bottom w:val="none" w:color="000000" w:sz="4" w:space="0"/>
        <w:right w:val="none" w:color="000000" w:sz="4" w:space="0"/>
        <w:between w:val="none" w:color="000000" w:sz="4" w:space="0"/>
      </w:pBdr>
      <w:suppressLineNumbers w:val="0"/>
    </w:pPr>
    <w:rPr>
      <w:rFonts w:ascii="Times New Roman" w:hAnsi="Times New Roman" w:eastAsia="Times New Roman" w:cs="Noto Sans Devanagari"/>
      <w:b w:val="0"/>
      <w:bCs w:val="0"/>
      <w:i w:val="0"/>
      <w:iCs w:val="0"/>
      <w:caps w:val="0"/>
      <w:smallCaps w:val="0"/>
      <w:strike w:val="0"/>
      <w:vanish w:val="0"/>
      <w:color w:val="auto"/>
      <w:spacing w:val="0"/>
      <w:position w:val="0"/>
      <w:sz w:val="24"/>
      <w:szCs w:val="24"/>
      <w:highlight w:val="none"/>
      <w:u w:val="none"/>
      <w:vertAlign w:val="baseline"/>
      <w:rtl w:val="0"/>
      <w:cs w:val="0"/>
      <w:lang w:val="en-US" w:eastAsia="zh-CN" w:bidi="ar-SA"/>
      <w14:ligatures w14:val="none"/>
    </w:rPr>
  </w:style>
  <w:style w:type="paragraph" w:styleId="2820" w:customStyle="1">
    <w:name w:val="Абзац списка;Ненумерованный список"/>
    <w:uiPriority w:val="34"/>
    <w:qFormat/>
    <w:pPr>
      <w:contextualSpacing/>
      <w:ind w:left="720" w:right="0" w:firstLine="0"/>
      <w:jc w:val="both"/>
      <w:keepLines w:val="0"/>
      <w:keepNext w:val="0"/>
      <w:pageBreakBefore w:val="0"/>
      <w:spacing w:before="0" w:beforeAutospacing="0" w:after="0" w:afterAutospacing="0" w:line="276" w:lineRule="auto"/>
      <w:shd w:val="nil"/>
      <w:widowControl/>
      <w:pBdr>
        <w:top w:val="none" w:color="000000" w:sz="4" w:space="0"/>
        <w:left w:val="none" w:color="000000" w:sz="4" w:space="0"/>
        <w:bottom w:val="none" w:color="000000" w:sz="4" w:space="0"/>
        <w:right w:val="none" w:color="000000" w:sz="4" w:space="0"/>
        <w:between w:val="none" w:color="000000" w:sz="4" w:space="0"/>
      </w:pBdr>
      <w:suppressLineNumbers w:val="0"/>
    </w:pPr>
    <w:rPr>
      <w:rFonts w:ascii="Times New Roman" w:hAnsi="Times New Roman" w:eastAsia="Times New Roman" w:cs="Times New Roman"/>
      <w:b w:val="0"/>
      <w:bCs w:val="0"/>
      <w:i w:val="0"/>
      <w:iCs w:val="0"/>
      <w:caps w:val="0"/>
      <w:smallCaps w:val="0"/>
      <w:strike w:val="0"/>
      <w:vanish w:val="0"/>
      <w:color w:val="auto"/>
      <w:spacing w:val="0"/>
      <w:position w:val="0"/>
      <w:sz w:val="24"/>
      <w:szCs w:val="24"/>
      <w:highlight w:val="none"/>
      <w:u w:val="none"/>
      <w:vertAlign w:val="baseline"/>
      <w:rtl w:val="0"/>
      <w:cs w:val="0"/>
      <w:lang w:val="en-US" w:eastAsia="zh-CN" w:bidi="ar-SA"/>
      <w14:ligatures w14:val="none"/>
    </w:rPr>
  </w:style>
  <w:style w:type="paragraph" w:styleId="2821" w:customStyle="1">
    <w:name w:val="Body Text 3"/>
    <w:pPr>
      <w:contextualSpacing w:val="0"/>
      <w:ind w:left="0" w:right="0" w:firstLine="0"/>
      <w:jc w:val="center"/>
      <w:keepLines w:val="0"/>
      <w:keepNext w:val="0"/>
      <w:pageBreakBefore w:val="0"/>
      <w:spacing w:before="0" w:beforeAutospacing="0" w:after="0" w:afterAutospacing="0" w:line="240" w:lineRule="auto"/>
      <w:shd w:val="nil"/>
      <w:widowControl/>
      <w:pBdr>
        <w:top w:val="none" w:color="000000" w:sz="4" w:space="0"/>
        <w:left w:val="none" w:color="000000" w:sz="4" w:space="0"/>
        <w:bottom w:val="none" w:color="000000" w:sz="4" w:space="0"/>
        <w:right w:val="none" w:color="000000" w:sz="4" w:space="0"/>
        <w:between w:val="none" w:color="000000" w:sz="4" w:space="0"/>
      </w:pBdr>
      <w:suppressLineNumbers w:val="0"/>
    </w:pPr>
    <w:rPr>
      <w:rFonts w:ascii="Courier New" w:hAnsi="Courier New" w:eastAsia="Times New Roman" w:cs="Times New Roman"/>
      <w:b/>
      <w:bCs w:val="0"/>
      <w:i w:val="0"/>
      <w:iCs w:val="0"/>
      <w:caps w:val="0"/>
      <w:smallCaps w:val="0"/>
      <w:strike w:val="0"/>
      <w:vanish w:val="0"/>
      <w:color w:val="auto"/>
      <w:spacing w:val="0"/>
      <w:position w:val="0"/>
      <w:sz w:val="32"/>
      <w:szCs w:val="20"/>
      <w:highlight w:val="none"/>
      <w:u w:val="single"/>
      <w:vertAlign w:val="baseline"/>
      <w:rtl w:val="0"/>
      <w:cs w:val="0"/>
      <w:lang w:val="ru-RU" w:eastAsia="ru-RU" w:bidi="ar-SA"/>
      <w14:ligatures w14:val="none"/>
    </w:rPr>
  </w:style>
  <w:style w:type="paragraph" w:styleId="2822" w:customStyle="1">
    <w:name w:val="Body Text 2"/>
    <w:pPr>
      <w:contextualSpacing w:val="0"/>
      <w:ind w:left="0" w:right="0" w:firstLine="0"/>
      <w:jc w:val="left"/>
      <w:keepLines w:val="0"/>
      <w:keepNext w:val="0"/>
      <w:pageBreakBefore w:val="0"/>
      <w:spacing w:before="0" w:beforeAutospacing="0" w:after="0" w:afterAutospacing="0" w:line="240" w:lineRule="auto"/>
      <w:shd w:val="nil"/>
      <w:widowControl/>
      <w:pBdr>
        <w:top w:val="none" w:color="000000" w:sz="4" w:space="0"/>
        <w:left w:val="none" w:color="000000" w:sz="4" w:space="0"/>
        <w:bottom w:val="none" w:color="000000" w:sz="4" w:space="0"/>
        <w:right w:val="none" w:color="000000" w:sz="4" w:space="0"/>
        <w:between w:val="none" w:color="000000" w:sz="4" w:space="0"/>
      </w:pBdr>
      <w:suppressLineNumbers w:val="0"/>
    </w:pPr>
    <w:rPr>
      <w:rFonts w:ascii="Courier New" w:hAnsi="Courier New" w:eastAsia="Times New Roman" w:cs="Times New Roman"/>
      <w:b w:val="0"/>
      <w:bCs w:val="0"/>
      <w:i w:val="0"/>
      <w:iCs w:val="0"/>
      <w:caps w:val="0"/>
      <w:smallCaps w:val="0"/>
      <w:strike w:val="0"/>
      <w:vanish w:val="0"/>
      <w:color w:val="auto"/>
      <w:spacing w:val="0"/>
      <w:position w:val="0"/>
      <w:sz w:val="24"/>
      <w:szCs w:val="20"/>
      <w:highlight w:val="none"/>
      <w:u w:val="none"/>
      <w:vertAlign w:val="baseline"/>
      <w:rtl w:val="0"/>
      <w:cs w:val="0"/>
      <w:lang w:val="ru-RU" w:eastAsia="ru-RU" w:bidi="ar-SA"/>
      <w14:ligatures w14:val="none"/>
    </w:rPr>
  </w:style>
</w:styles>
</file>

<file path=word/webSettings.xml><?xml version="1.0" encoding="utf-8"?>
<w:webSettings xmlns:w="http://schemas.openxmlformats.org/wordprocessingml/2006/main">
  <w:optimizeForBrowser/>
</w:webSettings>
</file>

<file path=word/_rels/comments.xml.rels><?xml version="1.0" encoding="UTF-8" standalone="yes"?><Relationships xmlns="http://schemas.openxmlformats.org/package/2006/relationships"></Relationships>
</file>

<file path=word/_rels/document.xml.rels><?xml version="1.0" encoding="UTF-8" standalone="yes"?><Relationships xmlns="http://schemas.openxmlformats.org/package/2006/relationships"><Relationship Id="rId1" Type="http://schemas.openxmlformats.org/officeDocument/2006/relationships/styles" Target="styles.xml" /><Relationship Id="rId2" Type="http://schemas.openxmlformats.org/officeDocument/2006/relationships/settings" Target="settings.xml" /><Relationship Id="rId3" Type="http://schemas.openxmlformats.org/officeDocument/2006/relationships/webSettings" Target="webSettings.xml" /><Relationship Id="rId4" Type="http://schemas.openxmlformats.org/officeDocument/2006/relationships/fontTable" Target="fontTable.xml" /><Relationship Id="rId5" Type="http://schemas.openxmlformats.org/officeDocument/2006/relationships/theme" Target="theme/theme1.xml" /><Relationship Id="rId6" Type="http://schemas.openxmlformats.org/officeDocument/2006/relationships/numbering" Target="numbering.xml" /><Relationship Id="rId7" Type="http://schemas.openxmlformats.org/officeDocument/2006/relationships/footnotes" Target="footnotes.xml" /><Relationship Id="rId8" Type="http://schemas.openxmlformats.org/officeDocument/2006/relationships/endnotes" Target="endnotes.xml" /><Relationship Id="rId9" Type="http://schemas.openxmlformats.org/officeDocument/2006/relationships/footer" Target="footer1.xml" /><Relationship Id="rId10" Type="http://schemas.openxmlformats.org/officeDocument/2006/relationships/footer" Target="footer2.xml" /><Relationship Id="rId11" Type="http://schemas.openxmlformats.org/officeDocument/2006/relationships/footer" Target="footer3.xml" /><Relationship Id="rId12" Type="http://schemas.openxmlformats.org/officeDocument/2006/relationships/footer" Target="footer4.xml" /><Relationship Id="rId13" Type="http://schemas.openxmlformats.org/officeDocument/2006/relationships/footer" Target="footer5.xml" /><Relationship Id="rId14" Type="http://schemas.openxmlformats.org/officeDocument/2006/relationships/footer" Target="footer6.xml" /><Relationship Id="rId15" Type="http://schemas.openxmlformats.org/officeDocument/2006/relationships/footer" Target="footer7.xml" /><Relationship Id="rId16" Type="http://schemas.openxmlformats.org/officeDocument/2006/relationships/footer" Target="footer8.xml" /><Relationship Id="rId17" Type="http://schemas.openxmlformats.org/officeDocument/2006/relationships/footer" Target="footer9.xml" /><Relationship Id="rId18" Type="http://schemas.openxmlformats.org/officeDocument/2006/relationships/footer" Target="footer10.xml" /><Relationship Id="rId19" Type="http://schemas.openxmlformats.org/officeDocument/2006/relationships/footer" Target="footer11.xml" /><Relationship Id="rId20" Type="http://schemas.openxmlformats.org/officeDocument/2006/relationships/footer" Target="footer12.xml" /><Relationship Id="rId21" Type="http://schemas.openxmlformats.org/officeDocument/2006/relationships/footer" Target="footer13.xml" /><Relationship Id="rId22" Type="http://schemas.openxmlformats.org/officeDocument/2006/relationships/footer" Target="footer14.xml" /><Relationship Id="rId23" Type="http://schemas.openxmlformats.org/officeDocument/2006/relationships/footer" Target="footer15.xml" /><Relationship Id="rId24" Type="http://schemas.openxmlformats.org/officeDocument/2006/relationships/footer" Target="footer16.xml" /><Relationship Id="rId25" Type="http://schemas.openxmlformats.org/officeDocument/2006/relationships/footer" Target="footer17.xml" /><Relationship Id="rId26" Type="http://schemas.openxmlformats.org/officeDocument/2006/relationships/footer" Target="footer18.xml" /><Relationship Id="rId27" Type="http://schemas.openxmlformats.org/officeDocument/2006/relationships/footer" Target="footer19.xml" /><Relationship Id="rId28" Type="http://schemas.openxmlformats.org/officeDocument/2006/relationships/footer" Target="footer20.xml" /><Relationship Id="rId29" Type="http://schemas.openxmlformats.org/officeDocument/2006/relationships/footer" Target="footer21.xml" /><Relationship Id="rId30" Type="http://schemas.openxmlformats.org/officeDocument/2006/relationships/footer" Target="footer22.xml" /><Relationship Id="rId31" Type="http://schemas.openxmlformats.org/officeDocument/2006/relationships/footer" Target="footer23.xml" /><Relationship Id="rId32" Type="http://schemas.openxmlformats.org/officeDocument/2006/relationships/footer" Target="footer24.xml" /><Relationship Id="rId33" Type="http://schemas.openxmlformats.org/officeDocument/2006/relationships/footer" Target="footer25.xml" /><Relationship Id="rId34" Type="http://schemas.openxmlformats.org/officeDocument/2006/relationships/footer" Target="footer26.xml" /><Relationship Id="rId35" Type="http://schemas.openxmlformats.org/officeDocument/2006/relationships/footer" Target="footer27.xml" /><Relationship Id="rId36" Type="http://schemas.openxmlformats.org/officeDocument/2006/relationships/footer" Target="footer28.xml" /><Relationship Id="rId37" Type="http://schemas.openxmlformats.org/officeDocument/2006/relationships/footer" Target="footer29.xml" /><Relationship Id="rId38" Type="http://schemas.openxmlformats.org/officeDocument/2006/relationships/footer" Target="footer30.xml" /><Relationship Id="rId39" Type="http://schemas.openxmlformats.org/officeDocument/2006/relationships/footer" Target="footer31.xml" /><Relationship Id="rId40" Type="http://schemas.openxmlformats.org/officeDocument/2006/relationships/footer" Target="footer32.xml" /><Relationship Id="rId41" Type="http://schemas.openxmlformats.org/officeDocument/2006/relationships/footer" Target="footer33.xml" /><Relationship Id="rId42" Type="http://schemas.openxmlformats.org/officeDocument/2006/relationships/footer" Target="footer34.xml" /><Relationship Id="rId43" Type="http://schemas.openxmlformats.org/officeDocument/2006/relationships/footer" Target="footer35.xml" /><Relationship Id="rId44" Type="http://schemas.openxmlformats.org/officeDocument/2006/relationships/footer" Target="footer36.xml" /><Relationship Id="rId45" Type="http://schemas.openxmlformats.org/officeDocument/2006/relationships/footer" Target="footer37.xml" /><Relationship Id="rId46" Type="http://schemas.openxmlformats.org/officeDocument/2006/relationships/footer" Target="footer38.xml" /><Relationship Id="rId47" Type="http://schemas.openxmlformats.org/officeDocument/2006/relationships/footer" Target="footer39.xml" /><Relationship Id="rId48" Type="http://schemas.openxmlformats.org/officeDocument/2006/relationships/footer" Target="footer40.xml" /><Relationship Id="rId49" Type="http://schemas.openxmlformats.org/officeDocument/2006/relationships/footer" Target="footer41.xml" /><Relationship Id="rId50" Type="http://schemas.openxmlformats.org/officeDocument/2006/relationships/footer" Target="footer42.xml" /><Relationship Id="rId51" Type="http://schemas.openxmlformats.org/officeDocument/2006/relationships/footer" Target="footer43.xml" /><Relationship Id="rId52" Type="http://schemas.openxmlformats.org/officeDocument/2006/relationships/footer" Target="footer44.xml" /><Relationship Id="rId53" Type="http://schemas.openxmlformats.org/officeDocument/2006/relationships/footer" Target="footer45.xml" /><Relationship Id="rId54" Type="http://schemas.openxmlformats.org/officeDocument/2006/relationships/footer" Target="footer46.xml" /><Relationship Id="rId55" Type="http://schemas.openxmlformats.org/officeDocument/2006/relationships/footer" Target="footer47.xml" /><Relationship Id="rId56" Type="http://schemas.openxmlformats.org/officeDocument/2006/relationships/footer" Target="footer48.xml" /><Relationship Id="rId57" Type="http://schemas.openxmlformats.org/officeDocument/2006/relationships/footer" Target="footer49.xml" /><Relationship Id="rId58" Type="http://schemas.openxmlformats.org/officeDocument/2006/relationships/footer" Target="footer50.xml" /><Relationship Id="rId59" Type="http://schemas.openxmlformats.org/officeDocument/2006/relationships/footer" Target="footer51.xml" /><Relationship Id="rId60" Type="http://schemas.openxmlformats.org/officeDocument/2006/relationships/footer" Target="footer52.xml" /><Relationship Id="rId61" Type="http://schemas.openxmlformats.org/officeDocument/2006/relationships/footer" Target="footer53.xml" /><Relationship Id="rId62" Type="http://schemas.openxmlformats.org/officeDocument/2006/relationships/footer" Target="footer54.xml" /><Relationship Id="rId63" Type="http://schemas.openxmlformats.org/officeDocument/2006/relationships/footer" Target="footer55.xml" /><Relationship Id="rId64" Type="http://schemas.openxmlformats.org/officeDocument/2006/relationships/footer" Target="footer56.xml" /><Relationship Id="rId65" Type="http://schemas.openxmlformats.org/officeDocument/2006/relationships/image" Target="media/image1.jpg"/><Relationship Id="rId66" Type="http://schemas.openxmlformats.org/officeDocument/2006/relationships/image" Target="media/image2.jpg"/><Relationship Id="rId67" Type="http://schemas.openxmlformats.org/officeDocument/2006/relationships/image" Target="media/image3.jpg"/><Relationship Id="rId68" Type="http://schemas.openxmlformats.org/officeDocument/2006/relationships/image" Target="media/image4.jpg"/><Relationship Id="rId69" Type="http://schemas.openxmlformats.org/officeDocument/2006/relationships/image" Target="media/image5.jpg"/><Relationship Id="rId70" Type="http://schemas.openxmlformats.org/officeDocument/2006/relationships/image" Target="media/image6.jpg"/><Relationship Id="rId71" Type="http://schemas.openxmlformats.org/officeDocument/2006/relationships/image" Target="media/image7.jpg"/><Relationship Id="rId72" Type="http://schemas.openxmlformats.org/officeDocument/2006/relationships/image" Target="media/image8.jpg"/><Relationship Id="rId73" Type="http://schemas.openxmlformats.org/officeDocument/2006/relationships/image" Target="media/image9.jpg"/><Relationship Id="rId74" Type="http://schemas.openxmlformats.org/officeDocument/2006/relationships/image" Target="media/image10.jpg"/><Relationship Id="rId75" Type="http://schemas.openxmlformats.org/officeDocument/2006/relationships/image" Target="media/image11.jpg"/><Relationship Id="rId76" Type="http://schemas.openxmlformats.org/officeDocument/2006/relationships/image" Target="media/image12.jpg"/><Relationship Id="rId77" Type="http://schemas.openxmlformats.org/officeDocument/2006/relationships/image" Target="media/image13.png"/><Relationship Id="rId78" Type="http://schemas.openxmlformats.org/officeDocument/2006/relationships/image" Target="media/image14.png"/><Relationship Id="rId79" Type="http://schemas.openxmlformats.org/officeDocument/2006/relationships/image" Target="media/image15.png"/><Relationship Id="rId80" Type="http://schemas.openxmlformats.org/officeDocument/2006/relationships/image" Target="media/image16.png"/><Relationship Id="rId81" Type="http://schemas.openxmlformats.org/officeDocument/2006/relationships/image" Target="media/image17.png"/><Relationship Id="rId82" Type="http://schemas.openxmlformats.org/officeDocument/2006/relationships/image" Target="media/image18.png"/><Relationship Id="rId83" Type="http://schemas.openxmlformats.org/officeDocument/2006/relationships/image" Target="media/image19.png"/><Relationship Id="rId84" Type="http://schemas.openxmlformats.org/officeDocument/2006/relationships/image" Target="media/image20.png"/><Relationship Id="rId85" Type="http://schemas.openxmlformats.org/officeDocument/2006/relationships/image" Target="media/image21.png"/><Relationship Id="rId86" Type="http://schemas.openxmlformats.org/officeDocument/2006/relationships/image" Target="media/image22.png"/><Relationship Id="rId87" Type="http://schemas.openxmlformats.org/officeDocument/2006/relationships/image" Target="media/image23.png"/><Relationship Id="rId88" Type="http://schemas.openxmlformats.org/officeDocument/2006/relationships/hyperlink" Target="https://tekvo.gov35.ru/upload/iblock/cee/hbxaf9nte8gl73ydvrcs3je51fq9n78c/562-&#1088; &#1086;&#1090; 25.11.2022.pdf" TargetMode="External"/><Relationship Id="rId89" Type="http://schemas.openxmlformats.org/officeDocument/2006/relationships/hyperlink" Target="https://tekvo.gov35.ru/upload/iblock/dd4/v4ujlroaodfk51fy5ewt4ml1o7dojhmk/543-&#1088; &#1086;&#1090; 19.12.2024.pdf" TargetMode="External"/><Relationship Id="rId90" Type="http://schemas.openxmlformats.org/officeDocument/2006/relationships/hyperlink" Target="https://tekvo.gov35.ru/upload/iblock/bc8/9lpa2ipwlwphyzq5mm5k9gxgp272vdwj/341-&#1088; &#1086;&#1090; 11.12.2025.pdf" TargetMode="External"/><Relationship Id="rId91" Type="http://schemas.openxmlformats.org/officeDocument/2006/relationships/hyperlink" Target="https://tekvo.gov35.ru/upload/iblock/ffa/kii2ila8e7avm8tj2s1exitkzekk63ja/541-&#1088; &#1086;&#1090; 17.12.2025.pdf" TargetMode="External"/><Relationship Id="rId92" Type="http://schemas.openxmlformats.org/officeDocument/2006/relationships/hyperlink" Target="https://tekvo.gov35.ru/upload/iblock/6d1/g9un5bq8za5n9d40gkj1kb7k7wm511bw/342-&#1088; &#1086;&#1090; 11.12.2025.pdf" TargetMode="External"/><Relationship Id="rId93" Type="http://schemas.openxmlformats.org/officeDocument/2006/relationships/hyperlink" Target="https://tekvo.gov35.ru/upload/iblock/bea/ep7quhcu0dkz7e33t0yupl4ty6uqcblc/343-&#1088; &#1086;&#1090; 11.12.2025.pdf" TargetMode="External"/><Relationship Id="rId94" Type="http://schemas.openxmlformats.org/officeDocument/2006/relationships/hyperlink" Target="https://tekvo.gov35.ru/upload/iblock/2ee/142ds0qsmyob6lyuso65z6y2cxumbfwa/198-&#1088; &#1086;&#1090; 17.11.2022.pdf" TargetMode="External"/><Relationship Id="rId95" Type="http://schemas.openxmlformats.org/officeDocument/2006/relationships/hyperlink" Target="https://tekvo.gov35.ru/upload/iblock/7f2/74arqoz8k0f7cpugf4ttu9aokb1600ua/193-&#1088; &#1086;&#1090; 13.11.2024.pdf" TargetMode="External"/><Relationship Id="rId96" Type="http://schemas.openxmlformats.org/officeDocument/2006/relationships/hyperlink" Target="https://tekvo.gov35.ru/upload/iblock/43a/sbeesqv5tiy40afm8plg9yuxrqoyo4xk/205-&#1088; &#1086;&#1090; 03.12.2025.pdf" TargetMode="External"/><Relationship Id="rId97" Type="http://schemas.openxmlformats.org/officeDocument/2006/relationships/hyperlink" Target="https://tekvo.gov35.ru/upload/iblock/13b/gz1z9hivv72pfneezyrymq1o5rufvl6m/548-&#1088; &#1086;&#1090; 14.12.2023.pdf" TargetMode="External"/><Relationship Id="rId98" Type="http://schemas.openxmlformats.org/officeDocument/2006/relationships/hyperlink" Target="https://tekvo.gov35.ru/upload/iblock/288/drgk4bs75od2rmb6bxyn0xirn1f8jw7j/337-&#1088; &#1086;&#1090; 10.12.2024.pdf" TargetMode="External"/><Relationship Id="rId99" Type="http://schemas.openxmlformats.org/officeDocument/2006/relationships/hyperlink" Target="https://tekvo.gov35.ru/upload/iblock/34f/44ja9omgwuyr3yekj5hi6izn9s0iyy08/535-&#1088; &#1086;&#1090; 17.12.2025.pdf" TargetMode="External"/><Relationship Id="rId100" Type="http://schemas.openxmlformats.org/officeDocument/2006/relationships/hyperlink" Target="https://tekvo.gov35.ru/upload/iblock/eeb/6b91wbr3kuvxsm8odci134a1c0ob03dy/171-&#1088; &#1086;&#1090; 28.11.2025.pdf" TargetMode="External"/><Relationship Id="rId101" Type="http://schemas.openxmlformats.org/officeDocument/2006/relationships/hyperlink" Target="https://tekvo.gov35.ru/upload/iblock/926/z7foph8egs7q6wz4xsgbe4cnb1jw13bd/559-&#1088; &#1086;&#1090; 14.12.2023.pdf" TargetMode="External"/><Relationship Id="rId102" Type="http://schemas.openxmlformats.org/officeDocument/2006/relationships/hyperlink" Target="https://tekvo.gov35.ru/upload/iblock/e17/awbld4emw7nzgtqo66agka7fgtc5kfwz/340-&#1088; &#1086;&#1090; 10.12.2024.pdf" TargetMode="External"/><Relationship Id="rId103" Type="http://schemas.openxmlformats.org/officeDocument/2006/relationships/hyperlink" Target="https://tekvo.gov35.ru/upload/iblock/6af/9qdcsxvxaagasvb7pbvbsgiod3j5150b/340-&#1088; &#1086;&#1090; 11.12.2025.pdf" TargetMode="External"/><Relationship Id="rId104" Type="http://schemas.openxmlformats.org/officeDocument/2006/relationships/hyperlink" Target="https://tekvo.gov35.ru/upload/iblock/0a3/zmy6z46k59xlnvyag33f84onldms7y82/556-&#1088; &#1086;&#1090; 14.12.2023.pdf" TargetMode="External"/><Relationship Id="rId105" Type="http://schemas.openxmlformats.org/officeDocument/2006/relationships/hyperlink" Target="https://tekvo.gov35.ru/upload/iblock/5f9/i6kjtm22v2ahf2l0a1z5dzu04qpbwmgn/451-&#1088; &#1086;&#1090; 18.12.2024.pdf" TargetMode="External"/><Relationship Id="rId106" Type="http://schemas.openxmlformats.org/officeDocument/2006/relationships/hyperlink" Target="https://tekvo.gov35.ru/upload/iblock/c1c/8bv79gv6i8q0zdc1lgd3vg42ydvmzm3u/338-&#1088; &#1086;&#1090; 11.12.2025.pdf" TargetMode="External"/><Relationship Id="rId107" Type="http://schemas.openxmlformats.org/officeDocument/2006/relationships/hyperlink" Target="https://tekvo.gov35.ru/upload/iblock/c46/nlnhzy1xepsg50gvtrdmkw7h63gidf0f/3501202311010008.pdf" TargetMode="External"/><Relationship Id="rId108" Type="http://schemas.openxmlformats.org/officeDocument/2006/relationships/hyperlink" Target="https://tekvo.gov35.ru/upload/iblock/656/903ajrc9esdbhhl7xt68z0dnr15udxj8/180-&#1088; &#1086;&#1090; 13.11.2024.pdf" TargetMode="External"/><Relationship Id="rId109" Type="http://schemas.openxmlformats.org/officeDocument/2006/relationships/hyperlink" Target="https://tekvo.gov35.ru/upload/iblock/eeb/6b91wbr3kuvxsm8odci134a1c0ob03dy/171-&#1088; &#1086;&#1090; 28.11.2025.pdf" TargetMode="External"/><Relationship Id="rId110" Type="http://schemas.openxmlformats.org/officeDocument/2006/relationships/hyperlink" Target="https://tekvo.gov35.ru/upload/iblock/c49/qbj8p2ygvypy83bvq42tpyffra0boxcy/3501202311010011.pdf" TargetMode="External"/><Relationship Id="rId111" Type="http://schemas.openxmlformats.org/officeDocument/2006/relationships/hyperlink" Target="https://tekvo.gov35.ru/upload/iblock/11d/08296i8e6up2bompjflavromrfn3quin/525-&#1088; &#1086;&#1090; 19.12.2024.pdf" TargetMode="External"/><Relationship Id="rId112" Type="http://schemas.openxmlformats.org/officeDocument/2006/relationships/image" Target="media/image24.wmf"/><Relationship Id="rId113" Type="http://schemas.openxmlformats.org/officeDocument/2006/relationships/oleObject" Target="embeddings/oleObject1.bin"/><Relationship Id="rId114" Type="http://schemas.openxmlformats.org/officeDocument/2006/relationships/image" Target="media/image25.wmf"/><Relationship Id="rId115" Type="http://schemas.openxmlformats.org/officeDocument/2006/relationships/oleObject" Target="embeddings/oleObject2.bin"/><Relationship Id="rId116" Type="http://schemas.openxmlformats.org/officeDocument/2006/relationships/image" Target="media/image26.wmf"/><Relationship Id="rId117" Type="http://schemas.openxmlformats.org/officeDocument/2006/relationships/oleObject" Target="embeddings/oleObject3.bin"/><Relationship Id="rId118" Type="http://schemas.openxmlformats.org/officeDocument/2006/relationships/image" Target="media/image27.wmf"/><Relationship Id="rId119" Type="http://schemas.openxmlformats.org/officeDocument/2006/relationships/oleObject" Target="embeddings/oleObject4.bin"/><Relationship Id="rId120" Type="http://schemas.openxmlformats.org/officeDocument/2006/relationships/image" Target="media/image28.wmf"/><Relationship Id="rId121" Type="http://schemas.openxmlformats.org/officeDocument/2006/relationships/oleObject" Target="embeddings/oleObject5.bin"/><Relationship Id="rId122" Type="http://schemas.openxmlformats.org/officeDocument/2006/relationships/image" Target="media/image29.wmf"/><Relationship Id="rId123" Type="http://schemas.openxmlformats.org/officeDocument/2006/relationships/oleObject" Target="embeddings/oleObject6.bin"/><Relationship Id="rId124" Type="http://schemas.openxmlformats.org/officeDocument/2006/relationships/image" Target="media/image30.wmf"/><Relationship Id="rId125" Type="http://schemas.openxmlformats.org/officeDocument/2006/relationships/oleObject" Target="embeddings/oleObject7.bin"/><Relationship Id="rId126" Type="http://schemas.openxmlformats.org/officeDocument/2006/relationships/image" Target="media/image31.png"/><Relationship Id="rId127" Type="http://schemas.openxmlformats.org/officeDocument/2006/relationships/image" Target="media/image32.png"/><Relationship Id="rId128" Type="http://schemas.openxmlformats.org/officeDocument/2006/relationships/image" Target="media/image33.png"/><Relationship Id="rId129" Type="http://schemas.openxmlformats.org/officeDocument/2006/relationships/image" Target="media/image34.png"/><Relationship Id="rId130" Type="http://schemas.openxmlformats.org/officeDocument/2006/relationships/image" Target="media/image35.png"/><Relationship Id="rId131" Type="http://schemas.openxmlformats.org/officeDocument/2006/relationships/image" Target="media/image36.png"/><Relationship Id="rId132" Type="http://schemas.openxmlformats.org/officeDocument/2006/relationships/image" Target="media/image37.png"/><Relationship Id="rId133" Type="http://schemas.openxmlformats.org/officeDocument/2006/relationships/image" Target="media/image38.png"/></Relationships>
</file>

<file path=word/_rels/endnotes.xml.rels><?xml version="1.0" encoding="UTF-8" standalone="yes"?><Relationships xmlns="http://schemas.openxmlformats.org/package/2006/relationships"></Relationships>
</file>

<file path=word/_rels/footer1.xml.rels><?xml version="1.0" encoding="UTF-8" standalone="yes"?><Relationships xmlns="http://schemas.openxmlformats.org/package/2006/relationships"></Relationships>
</file>

<file path=word/_rels/footer10.xml.rels><?xml version="1.0" encoding="UTF-8" standalone="yes"?><Relationships xmlns="http://schemas.openxmlformats.org/package/2006/relationships"></Relationships>
</file>

<file path=word/_rels/footer11.xml.rels><?xml version="1.0" encoding="UTF-8" standalone="yes"?><Relationships xmlns="http://schemas.openxmlformats.org/package/2006/relationships"></Relationships>
</file>

<file path=word/_rels/footer12.xml.rels><?xml version="1.0" encoding="UTF-8" standalone="yes"?><Relationships xmlns="http://schemas.openxmlformats.org/package/2006/relationships"></Relationships>
</file>

<file path=word/_rels/footer13.xml.rels><?xml version="1.0" encoding="UTF-8" standalone="yes"?><Relationships xmlns="http://schemas.openxmlformats.org/package/2006/relationships"></Relationships>
</file>

<file path=word/_rels/footer14.xml.rels><?xml version="1.0" encoding="UTF-8" standalone="yes"?><Relationships xmlns="http://schemas.openxmlformats.org/package/2006/relationships"></Relationships>
</file>

<file path=word/_rels/footer15.xml.rels><?xml version="1.0" encoding="UTF-8" standalone="yes"?><Relationships xmlns="http://schemas.openxmlformats.org/package/2006/relationships"></Relationships>
</file>

<file path=word/_rels/footer16.xml.rels><?xml version="1.0" encoding="UTF-8" standalone="yes"?><Relationships xmlns="http://schemas.openxmlformats.org/package/2006/relationships"></Relationships>
</file>

<file path=word/_rels/footer17.xml.rels><?xml version="1.0" encoding="UTF-8" standalone="yes"?><Relationships xmlns="http://schemas.openxmlformats.org/package/2006/relationships"></Relationships>
</file>

<file path=word/_rels/footer18.xml.rels><?xml version="1.0" encoding="UTF-8" standalone="yes"?><Relationships xmlns="http://schemas.openxmlformats.org/package/2006/relationships"></Relationships>
</file>

<file path=word/_rels/footer19.xml.rels><?xml version="1.0" encoding="UTF-8" standalone="yes"?><Relationships xmlns="http://schemas.openxmlformats.org/package/2006/relationships"></Relationships>
</file>

<file path=word/_rels/footer2.xml.rels><?xml version="1.0" encoding="UTF-8" standalone="yes"?><Relationships xmlns="http://schemas.openxmlformats.org/package/2006/relationships"></Relationships>
</file>

<file path=word/_rels/footer20.xml.rels><?xml version="1.0" encoding="UTF-8" standalone="yes"?><Relationships xmlns="http://schemas.openxmlformats.org/package/2006/relationships"></Relationships>
</file>

<file path=word/_rels/footer21.xml.rels><?xml version="1.0" encoding="UTF-8" standalone="yes"?><Relationships xmlns="http://schemas.openxmlformats.org/package/2006/relationships"></Relationships>
</file>

<file path=word/_rels/footer22.xml.rels><?xml version="1.0" encoding="UTF-8" standalone="yes"?><Relationships xmlns="http://schemas.openxmlformats.org/package/2006/relationships"></Relationships>
</file>

<file path=word/_rels/footer23.xml.rels><?xml version="1.0" encoding="UTF-8" standalone="yes"?><Relationships xmlns="http://schemas.openxmlformats.org/package/2006/relationships"></Relationships>
</file>

<file path=word/_rels/footer24.xml.rels><?xml version="1.0" encoding="UTF-8" standalone="yes"?><Relationships xmlns="http://schemas.openxmlformats.org/package/2006/relationships"></Relationships>
</file>

<file path=word/_rels/footer25.xml.rels><?xml version="1.0" encoding="UTF-8" standalone="yes"?><Relationships xmlns="http://schemas.openxmlformats.org/package/2006/relationships"></Relationships>
</file>

<file path=word/_rels/footer26.xml.rels><?xml version="1.0" encoding="UTF-8" standalone="yes"?><Relationships xmlns="http://schemas.openxmlformats.org/package/2006/relationships"></Relationships>
</file>

<file path=word/_rels/footer27.xml.rels><?xml version="1.0" encoding="UTF-8" standalone="yes"?><Relationships xmlns="http://schemas.openxmlformats.org/package/2006/relationships"></Relationships>
</file>

<file path=word/_rels/footer28.xml.rels><?xml version="1.0" encoding="UTF-8" standalone="yes"?><Relationships xmlns="http://schemas.openxmlformats.org/package/2006/relationships"></Relationships>
</file>

<file path=word/_rels/footer29.xml.rels><?xml version="1.0" encoding="UTF-8" standalone="yes"?><Relationships xmlns="http://schemas.openxmlformats.org/package/2006/relationships"></Relationships>
</file>

<file path=word/_rels/footer3.xml.rels><?xml version="1.0" encoding="UTF-8" standalone="yes"?><Relationships xmlns="http://schemas.openxmlformats.org/package/2006/relationships"></Relationships>
</file>

<file path=word/_rels/footer30.xml.rels><?xml version="1.0" encoding="UTF-8" standalone="yes"?><Relationships xmlns="http://schemas.openxmlformats.org/package/2006/relationships"></Relationships>
</file>

<file path=word/_rels/footer31.xml.rels><?xml version="1.0" encoding="UTF-8" standalone="yes"?><Relationships xmlns="http://schemas.openxmlformats.org/package/2006/relationships"></Relationships>
</file>

<file path=word/_rels/footer32.xml.rels><?xml version="1.0" encoding="UTF-8" standalone="yes"?><Relationships xmlns="http://schemas.openxmlformats.org/package/2006/relationships"></Relationships>
</file>

<file path=word/_rels/footer33.xml.rels><?xml version="1.0" encoding="UTF-8" standalone="yes"?><Relationships xmlns="http://schemas.openxmlformats.org/package/2006/relationships"></Relationships>
</file>

<file path=word/_rels/footer34.xml.rels><?xml version="1.0" encoding="UTF-8" standalone="yes"?><Relationships xmlns="http://schemas.openxmlformats.org/package/2006/relationships"></Relationships>
</file>

<file path=word/_rels/footer35.xml.rels><?xml version="1.0" encoding="UTF-8" standalone="yes"?><Relationships xmlns="http://schemas.openxmlformats.org/package/2006/relationships"></Relationships>
</file>

<file path=word/_rels/footer36.xml.rels><?xml version="1.0" encoding="UTF-8" standalone="yes"?><Relationships xmlns="http://schemas.openxmlformats.org/package/2006/relationships"></Relationships>
</file>

<file path=word/_rels/footer37.xml.rels><?xml version="1.0" encoding="UTF-8" standalone="yes"?><Relationships xmlns="http://schemas.openxmlformats.org/package/2006/relationships"></Relationships>
</file>

<file path=word/_rels/footer38.xml.rels><?xml version="1.0" encoding="UTF-8" standalone="yes"?><Relationships xmlns="http://schemas.openxmlformats.org/package/2006/relationships"></Relationships>
</file>

<file path=word/_rels/footer39.xml.rels><?xml version="1.0" encoding="UTF-8" standalone="yes"?><Relationships xmlns="http://schemas.openxmlformats.org/package/2006/relationships"></Relationships>
</file>

<file path=word/_rels/footer4.xml.rels><?xml version="1.0" encoding="UTF-8" standalone="yes"?><Relationships xmlns="http://schemas.openxmlformats.org/package/2006/relationships"></Relationships>
</file>

<file path=word/_rels/footer40.xml.rels><?xml version="1.0" encoding="UTF-8" standalone="yes"?><Relationships xmlns="http://schemas.openxmlformats.org/package/2006/relationships"></Relationships>
</file>

<file path=word/_rels/footer41.xml.rels><?xml version="1.0" encoding="UTF-8" standalone="yes"?><Relationships xmlns="http://schemas.openxmlformats.org/package/2006/relationships"></Relationships>
</file>

<file path=word/_rels/footer42.xml.rels><?xml version="1.0" encoding="UTF-8" standalone="yes"?><Relationships xmlns="http://schemas.openxmlformats.org/package/2006/relationships"></Relationships>
</file>

<file path=word/_rels/footer43.xml.rels><?xml version="1.0" encoding="UTF-8" standalone="yes"?><Relationships xmlns="http://schemas.openxmlformats.org/package/2006/relationships"></Relationships>
</file>

<file path=word/_rels/footer44.xml.rels><?xml version="1.0" encoding="UTF-8" standalone="yes"?><Relationships xmlns="http://schemas.openxmlformats.org/package/2006/relationships"></Relationships>
</file>

<file path=word/_rels/footer45.xml.rels><?xml version="1.0" encoding="UTF-8" standalone="yes"?><Relationships xmlns="http://schemas.openxmlformats.org/package/2006/relationships"></Relationships>
</file>

<file path=word/_rels/footer46.xml.rels><?xml version="1.0" encoding="UTF-8" standalone="yes"?><Relationships xmlns="http://schemas.openxmlformats.org/package/2006/relationships"></Relationships>
</file>

<file path=word/_rels/footer47.xml.rels><?xml version="1.0" encoding="UTF-8" standalone="yes"?><Relationships xmlns="http://schemas.openxmlformats.org/package/2006/relationships"></Relationships>
</file>

<file path=word/_rels/footer48.xml.rels><?xml version="1.0" encoding="UTF-8" standalone="yes"?><Relationships xmlns="http://schemas.openxmlformats.org/package/2006/relationships"></Relationships>
</file>

<file path=word/_rels/footer49.xml.rels><?xml version="1.0" encoding="UTF-8" standalone="yes"?><Relationships xmlns="http://schemas.openxmlformats.org/package/2006/relationships"></Relationships>
</file>

<file path=word/_rels/footer5.xml.rels><?xml version="1.0" encoding="UTF-8" standalone="yes"?><Relationships xmlns="http://schemas.openxmlformats.org/package/2006/relationships"></Relationships>
</file>

<file path=word/_rels/footer50.xml.rels><?xml version="1.0" encoding="UTF-8" standalone="yes"?><Relationships xmlns="http://schemas.openxmlformats.org/package/2006/relationships"></Relationships>
</file>

<file path=word/_rels/footer51.xml.rels><?xml version="1.0" encoding="UTF-8" standalone="yes"?><Relationships xmlns="http://schemas.openxmlformats.org/package/2006/relationships"></Relationships>
</file>

<file path=word/_rels/footer52.xml.rels><?xml version="1.0" encoding="UTF-8" standalone="yes"?><Relationships xmlns="http://schemas.openxmlformats.org/package/2006/relationships"></Relationships>
</file>

<file path=word/_rels/footer53.xml.rels><?xml version="1.0" encoding="UTF-8" standalone="yes"?><Relationships xmlns="http://schemas.openxmlformats.org/package/2006/relationships"></Relationships>
</file>

<file path=word/_rels/footer54.xml.rels><?xml version="1.0" encoding="UTF-8" standalone="yes"?><Relationships xmlns="http://schemas.openxmlformats.org/package/2006/relationships"></Relationships>
</file>

<file path=word/_rels/footer55.xml.rels><?xml version="1.0" encoding="UTF-8" standalone="yes"?><Relationships xmlns="http://schemas.openxmlformats.org/package/2006/relationships"></Relationships>
</file>

<file path=word/_rels/footer56.xml.rels><?xml version="1.0" encoding="UTF-8" standalone="yes"?><Relationships xmlns="http://schemas.openxmlformats.org/package/2006/relationships"></Relationships>
</file>

<file path=word/_rels/footer6.xml.rels><?xml version="1.0" encoding="UTF-8" standalone="yes"?><Relationships xmlns="http://schemas.openxmlformats.org/package/2006/relationships"></Relationships>
</file>

<file path=word/_rels/footer7.xml.rels><?xml version="1.0" encoding="UTF-8" standalone="yes"?><Relationships xmlns="http://schemas.openxmlformats.org/package/2006/relationships"></Relationships>
</file>

<file path=word/_rels/footer8.xml.rels><?xml version="1.0" encoding="UTF-8" standalone="yes"?><Relationships xmlns="http://schemas.openxmlformats.org/package/2006/relationships"></Relationships>
</file>

<file path=word/_rels/footer9.xml.rels><?xml version="1.0" encoding="UTF-8" standalone="yes"?><Relationships xmlns="http://schemas.openxmlformats.org/package/2006/relationships"></Relationships>
</file>

<file path=word/_rels/footnotes.xml.rels><?xml version="1.0" encoding="UTF-8" standalone="yes"?><Relationships xmlns="http://schemas.openxmlformats.org/package/2006/relationships"></Relationships>
</file>

<file path=word/theme/theme1.xml><?xml version="1.0" encoding="utf-8"?>
<a:theme xmlns:a="http://schemas.openxmlformats.org/drawingml/2006/main" xmlns:r="http://schemas.openxmlformats.org/officeDocument/2006/relationships" xmlns:p="http://schemas.openxmlformats.org/presentation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Arial"/>
        <a:cs typeface="Arial"/>
      </a:majorFont>
      <a:minorFont>
        <a:latin typeface="Calibri"/>
        <a:ea typeface="Arial"/>
        <a:cs typeface="Arial"/>
      </a:minorFont>
    </a:fontScheme>
    <a:fmtScheme name="Office">
      <a:fillStyleLst>
        <a:solidFill>
          <a:schemeClr val="phClr"/>
        </a:solidFill>
        <a:gradFill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</a:effectStyleLst>
      <a:bgFillStyleLst>
        <a:solidFill>
          <a:schemeClr val="phClr"/>
        </a:solidFill>
        <a:gradFill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/>
        </a:gradFill>
        <a:gradFill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Application>Р7-Офис/2024.4.1.630</Application>
  <DocSecurity>0</DocSecurity>
  <HyperlinksChanged>false</HyperlinksChanged>
  <ScaleCrop>false</ScaleCrop>
  <SharedDoc>false</SharedDoc>
  <Template>Normal</Template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Андрей Говорухин</dc:creator>
  <cp:lastModifiedBy>user</cp:lastModifiedBy>
  <cp:revision>34</cp:revision>
  <dcterms:created xsi:type="dcterms:W3CDTF">2024-04-15T12:57:00Z</dcterms:created>
  <dcterms:modified xsi:type="dcterms:W3CDTF">2026-04-27T04:22:31Z</dcterms:modified>
  <cp:version>1048576</cp:version>
</cp:coreProperties>
</file>